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09CA24" w14:textId="77777777" w:rsidR="000663CD" w:rsidRDefault="000663CD" w:rsidP="000663CD"/>
    <w:tbl>
      <w:tblPr>
        <w:tblW w:w="9039" w:type="dxa"/>
        <w:tblLayout w:type="fixed"/>
        <w:tblLook w:val="04A0" w:firstRow="1" w:lastRow="0" w:firstColumn="1" w:lastColumn="0" w:noHBand="0" w:noVBand="1"/>
      </w:tblPr>
      <w:tblGrid>
        <w:gridCol w:w="5495"/>
        <w:gridCol w:w="3544"/>
      </w:tblGrid>
      <w:tr w:rsidR="00364D54" w:rsidRPr="00827347" w14:paraId="5D853F46" w14:textId="77777777" w:rsidTr="00364D54">
        <w:tc>
          <w:tcPr>
            <w:tcW w:w="5495" w:type="dxa"/>
          </w:tcPr>
          <w:p w14:paraId="6A0BCFD9" w14:textId="293849CA" w:rsidR="00364D54" w:rsidRPr="00364D54" w:rsidRDefault="00C81237" w:rsidP="00364D54">
            <w:pPr>
              <w:spacing w:after="160" w:line="259" w:lineRule="auto"/>
              <w:rPr>
                <w:rFonts w:ascii="Calibri" w:eastAsia="Calibri" w:hAnsi="Calibri"/>
                <w:sz w:val="22"/>
                <w:szCs w:val="22"/>
                <w:lang w:eastAsia="en-US"/>
              </w:rPr>
            </w:pPr>
            <w:r>
              <w:rPr>
                <w:noProof/>
              </w:rPr>
              <w:drawing>
                <wp:inline distT="0" distB="0" distL="0" distR="0" wp14:anchorId="5C7D2A15" wp14:editId="7471E018">
                  <wp:extent cx="3352165" cy="532765"/>
                  <wp:effectExtent l="0" t="0" r="635"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52165" cy="532765"/>
                          </a:xfrm>
                          <a:prstGeom prst="rect">
                            <a:avLst/>
                          </a:prstGeom>
                          <a:noFill/>
                          <a:ln>
                            <a:noFill/>
                          </a:ln>
                        </pic:spPr>
                      </pic:pic>
                    </a:graphicData>
                  </a:graphic>
                </wp:inline>
              </w:drawing>
            </w:r>
          </w:p>
          <w:p w14:paraId="24B63373" w14:textId="0AD204E1" w:rsidR="00364D54" w:rsidRPr="00827347" w:rsidRDefault="00364D54" w:rsidP="00966132">
            <w:pPr>
              <w:rPr>
                <w:rFonts w:ascii="Calibri" w:hAnsi="Calibri"/>
                <w:b/>
                <w:sz w:val="28"/>
              </w:rPr>
            </w:pPr>
          </w:p>
        </w:tc>
        <w:tc>
          <w:tcPr>
            <w:tcW w:w="3544" w:type="dxa"/>
          </w:tcPr>
          <w:tbl>
            <w:tblPr>
              <w:tblW w:w="10560" w:type="dxa"/>
              <w:tblLayout w:type="fixed"/>
              <w:tblCellMar>
                <w:left w:w="70" w:type="dxa"/>
                <w:right w:w="70" w:type="dxa"/>
              </w:tblCellMar>
              <w:tblLook w:val="0000" w:firstRow="0" w:lastRow="0" w:firstColumn="0" w:lastColumn="0" w:noHBand="0" w:noVBand="0"/>
            </w:tblPr>
            <w:tblGrid>
              <w:gridCol w:w="10560"/>
            </w:tblGrid>
            <w:tr w:rsidR="00364D54" w:rsidRPr="001F43EB" w14:paraId="4A6D4A0D" w14:textId="77777777" w:rsidTr="00966132">
              <w:trPr>
                <w:cantSplit/>
                <w:trHeight w:val="253"/>
              </w:trPr>
              <w:tc>
                <w:tcPr>
                  <w:tcW w:w="2693" w:type="dxa"/>
                  <w:shd w:val="clear" w:color="auto" w:fill="C0C0C0"/>
                </w:tcPr>
                <w:p w14:paraId="7CE0781F" w14:textId="77777777" w:rsidR="00364D54" w:rsidRPr="001F43EB" w:rsidRDefault="00364D54" w:rsidP="00966132">
                  <w:pPr>
                    <w:pStyle w:val="Encabezado"/>
                    <w:spacing w:before="120"/>
                    <w:rPr>
                      <w:rFonts w:ascii="Gill Sans MT" w:hAnsi="Gill Sans MT"/>
                      <w:sz w:val="16"/>
                      <w:szCs w:val="16"/>
                    </w:rPr>
                  </w:pPr>
                  <w:r w:rsidRPr="001F43EB">
                    <w:rPr>
                      <w:rFonts w:ascii="Gill Sans MT" w:hAnsi="Gill Sans MT"/>
                      <w:sz w:val="16"/>
                      <w:szCs w:val="16"/>
                    </w:rPr>
                    <w:t>SUBSECRETARÍA</w:t>
                  </w:r>
                </w:p>
              </w:tc>
            </w:tr>
            <w:tr w:rsidR="00364D54" w:rsidRPr="00573B3D" w14:paraId="78FC07CE" w14:textId="77777777" w:rsidTr="00966132">
              <w:trPr>
                <w:cantSplit/>
                <w:trHeight w:val="455"/>
              </w:trPr>
              <w:tc>
                <w:tcPr>
                  <w:tcW w:w="2693" w:type="dxa"/>
                </w:tcPr>
                <w:p w14:paraId="5DBEBA40" w14:textId="77777777" w:rsidR="00364D54" w:rsidRPr="00573B3D" w:rsidRDefault="00364D54" w:rsidP="00966132">
                  <w:pPr>
                    <w:pStyle w:val="Encabezado"/>
                    <w:spacing w:before="120"/>
                    <w:rPr>
                      <w:rFonts w:ascii="Gill Sans MT" w:hAnsi="Gill Sans MT"/>
                      <w:sz w:val="16"/>
                      <w:szCs w:val="16"/>
                    </w:rPr>
                  </w:pPr>
                  <w:r>
                    <w:rPr>
                      <w:rFonts w:ascii="Gill Sans MT" w:hAnsi="Gill Sans MT"/>
                      <w:sz w:val="16"/>
                      <w:szCs w:val="16"/>
                    </w:rPr>
                    <w:t>SECRETARÍA GENERAL TÉCNICA</w:t>
                  </w:r>
                </w:p>
              </w:tc>
            </w:tr>
            <w:tr w:rsidR="00364D54" w:rsidRPr="00573B3D" w14:paraId="0542DFC6" w14:textId="77777777" w:rsidTr="00966132">
              <w:trPr>
                <w:cantSplit/>
                <w:trHeight w:val="525"/>
              </w:trPr>
              <w:tc>
                <w:tcPr>
                  <w:tcW w:w="2693" w:type="dxa"/>
                </w:tcPr>
                <w:p w14:paraId="77C472E0" w14:textId="1BF886ED" w:rsidR="00364D54" w:rsidRDefault="00364D54" w:rsidP="00966132">
                  <w:pPr>
                    <w:pStyle w:val="Encabezado"/>
                    <w:tabs>
                      <w:tab w:val="clear" w:pos="4252"/>
                    </w:tabs>
                    <w:spacing w:before="120"/>
                    <w:rPr>
                      <w:rFonts w:ascii="Gill Sans MT" w:hAnsi="Gill Sans MT"/>
                      <w:sz w:val="16"/>
                      <w:szCs w:val="16"/>
                    </w:rPr>
                  </w:pPr>
                  <w:r>
                    <w:rPr>
                      <w:rFonts w:ascii="Gill Sans MT" w:hAnsi="Gill Sans MT"/>
                      <w:sz w:val="16"/>
                      <w:szCs w:val="16"/>
                    </w:rPr>
                    <w:t>SUBDIRECCIÓN GENERAL DE INFORMES</w:t>
                  </w:r>
                  <w:r w:rsidR="00BB0E8B">
                    <w:rPr>
                      <w:rFonts w:ascii="Gill Sans MT" w:hAnsi="Gill Sans MT"/>
                      <w:sz w:val="16"/>
                      <w:szCs w:val="16"/>
                    </w:rPr>
                    <w:t>,</w:t>
                  </w:r>
                  <w:r>
                    <w:rPr>
                      <w:rFonts w:ascii="Gill Sans MT" w:hAnsi="Gill Sans MT"/>
                      <w:sz w:val="16"/>
                      <w:szCs w:val="16"/>
                    </w:rPr>
                    <w:t xml:space="preserve"> </w:t>
                  </w:r>
                </w:p>
                <w:p w14:paraId="4678041E" w14:textId="0CC1C6FF" w:rsidR="00364D54" w:rsidRDefault="00BB0E8B" w:rsidP="00966132">
                  <w:pPr>
                    <w:pStyle w:val="Encabezado"/>
                    <w:tabs>
                      <w:tab w:val="clear" w:pos="4252"/>
                    </w:tabs>
                    <w:spacing w:before="120"/>
                    <w:rPr>
                      <w:rFonts w:ascii="Gill Sans MT" w:hAnsi="Gill Sans MT"/>
                      <w:sz w:val="16"/>
                      <w:szCs w:val="16"/>
                    </w:rPr>
                  </w:pPr>
                  <w:r>
                    <w:rPr>
                      <w:rFonts w:ascii="Gill Sans MT" w:hAnsi="Gill Sans MT"/>
                      <w:sz w:val="16"/>
                      <w:szCs w:val="16"/>
                    </w:rPr>
                    <w:t xml:space="preserve">RECURSOS Y PUBLICACIONES </w:t>
                  </w:r>
                </w:p>
              </w:tc>
            </w:tr>
            <w:tr w:rsidR="00364D54" w:rsidRPr="00573B3D" w14:paraId="244EE680" w14:textId="77777777" w:rsidTr="00966132">
              <w:trPr>
                <w:cantSplit/>
                <w:trHeight w:val="525"/>
              </w:trPr>
              <w:tc>
                <w:tcPr>
                  <w:tcW w:w="2693" w:type="dxa"/>
                </w:tcPr>
                <w:p w14:paraId="718F5F7B" w14:textId="13C1F9A2" w:rsidR="00364D54" w:rsidRDefault="00364D54" w:rsidP="00966132">
                  <w:pPr>
                    <w:pStyle w:val="Encabezado"/>
                    <w:tabs>
                      <w:tab w:val="clear" w:pos="4252"/>
                    </w:tabs>
                    <w:spacing w:before="120"/>
                    <w:rPr>
                      <w:rFonts w:ascii="Gill Sans MT" w:hAnsi="Gill Sans MT"/>
                      <w:sz w:val="16"/>
                      <w:szCs w:val="16"/>
                    </w:rPr>
                  </w:pPr>
                  <w:r>
                    <w:rPr>
                      <w:rFonts w:ascii="Gill Sans MT" w:hAnsi="Gill Sans MT"/>
                      <w:sz w:val="16"/>
                      <w:szCs w:val="16"/>
                    </w:rPr>
                    <w:t>Archivo Central</w:t>
                  </w:r>
                </w:p>
              </w:tc>
            </w:tr>
            <w:tr w:rsidR="00364D54" w:rsidRPr="00573B3D" w14:paraId="0DF60F99" w14:textId="77777777" w:rsidTr="00966132">
              <w:trPr>
                <w:cantSplit/>
                <w:trHeight w:val="525"/>
              </w:trPr>
              <w:tc>
                <w:tcPr>
                  <w:tcW w:w="2693" w:type="dxa"/>
                </w:tcPr>
                <w:p w14:paraId="01ED76E0" w14:textId="77777777" w:rsidR="00364D54" w:rsidRDefault="00364D54" w:rsidP="00966132">
                  <w:pPr>
                    <w:pStyle w:val="Encabezado"/>
                    <w:tabs>
                      <w:tab w:val="clear" w:pos="4252"/>
                    </w:tabs>
                    <w:spacing w:before="120"/>
                    <w:rPr>
                      <w:rFonts w:ascii="Gill Sans MT" w:hAnsi="Gill Sans MT"/>
                      <w:sz w:val="16"/>
                      <w:szCs w:val="16"/>
                    </w:rPr>
                  </w:pPr>
                </w:p>
              </w:tc>
            </w:tr>
            <w:tr w:rsidR="00364D54" w:rsidRPr="00573B3D" w14:paraId="11C6A525" w14:textId="77777777" w:rsidTr="00966132">
              <w:trPr>
                <w:cantSplit/>
                <w:trHeight w:val="525"/>
              </w:trPr>
              <w:tc>
                <w:tcPr>
                  <w:tcW w:w="2693" w:type="dxa"/>
                </w:tcPr>
                <w:p w14:paraId="33C1181B" w14:textId="77777777" w:rsidR="00364D54" w:rsidRDefault="00364D54" w:rsidP="00966132">
                  <w:pPr>
                    <w:pStyle w:val="Encabezado"/>
                    <w:tabs>
                      <w:tab w:val="clear" w:pos="4252"/>
                    </w:tabs>
                    <w:spacing w:before="120"/>
                    <w:rPr>
                      <w:rFonts w:ascii="Gill Sans MT" w:hAnsi="Gill Sans MT"/>
                      <w:sz w:val="16"/>
                      <w:szCs w:val="16"/>
                    </w:rPr>
                  </w:pPr>
                </w:p>
              </w:tc>
            </w:tr>
          </w:tbl>
          <w:p w14:paraId="0CBA2E0C" w14:textId="77777777" w:rsidR="00364D54" w:rsidRPr="00827347" w:rsidRDefault="00364D54" w:rsidP="00966132">
            <w:pPr>
              <w:rPr>
                <w:rFonts w:ascii="Calibri" w:hAnsi="Calibri"/>
                <w:b/>
                <w:sz w:val="28"/>
              </w:rPr>
            </w:pPr>
          </w:p>
        </w:tc>
      </w:tr>
    </w:tbl>
    <w:p w14:paraId="5BD9541E" w14:textId="77777777" w:rsidR="005A71FD" w:rsidRDefault="005A71FD" w:rsidP="005A71FD">
      <w:pPr>
        <w:jc w:val="center"/>
        <w:rPr>
          <w:rFonts w:ascii="Calibri" w:hAnsi="Calibri"/>
          <w:b/>
        </w:rPr>
      </w:pPr>
    </w:p>
    <w:p w14:paraId="3B7CEE1F" w14:textId="77777777" w:rsidR="005A71FD" w:rsidRDefault="005A71FD" w:rsidP="005A71FD">
      <w:pPr>
        <w:jc w:val="center"/>
        <w:rPr>
          <w:rFonts w:ascii="Calibri" w:hAnsi="Calibri"/>
          <w:b/>
        </w:rPr>
      </w:pPr>
    </w:p>
    <w:p w14:paraId="700BBA41" w14:textId="53C627C5" w:rsidR="003A680D" w:rsidRDefault="009D6535" w:rsidP="00296E3F">
      <w:pPr>
        <w:jc w:val="center"/>
        <w:rPr>
          <w:rFonts w:ascii="Calibri" w:hAnsi="Calibri"/>
          <w:b/>
        </w:rPr>
      </w:pPr>
      <w:r>
        <w:rPr>
          <w:rFonts w:ascii="Calibri" w:hAnsi="Calibri"/>
          <w:b/>
        </w:rPr>
        <w:t>D</w:t>
      </w:r>
      <w:r w:rsidRPr="009D6535">
        <w:rPr>
          <w:rFonts w:ascii="Calibri" w:hAnsi="Calibri"/>
          <w:b/>
        </w:rPr>
        <w:t>.G. del Trabajo Autónomo, de la Economía Social y de la Responsabilidad Social de las Empresas (1973-2023)</w:t>
      </w:r>
    </w:p>
    <w:p w14:paraId="54E0D4A9" w14:textId="77777777" w:rsidR="009D6535" w:rsidRDefault="009D6535" w:rsidP="00296E3F">
      <w:pPr>
        <w:jc w:val="center"/>
        <w:rPr>
          <w:rFonts w:ascii="Calibri" w:hAnsi="Calibri"/>
          <w:b/>
        </w:rPr>
      </w:pPr>
    </w:p>
    <w:p w14:paraId="0BA85CE8" w14:textId="788BD066" w:rsidR="005A71FD" w:rsidRDefault="00296E3F" w:rsidP="00296E3F">
      <w:pPr>
        <w:jc w:val="center"/>
        <w:rPr>
          <w:rFonts w:ascii="Calibri" w:hAnsi="Calibri"/>
          <w:b/>
        </w:rPr>
      </w:pPr>
      <w:r w:rsidRPr="00296E3F">
        <w:rPr>
          <w:rFonts w:ascii="Calibri" w:hAnsi="Calibri"/>
          <w:b/>
        </w:rPr>
        <w:t>Historia institucional</w:t>
      </w:r>
    </w:p>
    <w:p w14:paraId="66B65062" w14:textId="77777777" w:rsidR="00B03243" w:rsidRDefault="00B03243" w:rsidP="005A71FD">
      <w:pPr>
        <w:jc w:val="center"/>
        <w:rPr>
          <w:rFonts w:ascii="Calibri" w:hAnsi="Calibri"/>
          <w:b/>
        </w:rPr>
      </w:pPr>
    </w:p>
    <w:p w14:paraId="55675745" w14:textId="77777777" w:rsidR="00296E3F" w:rsidRDefault="00296E3F" w:rsidP="005A71FD">
      <w:pPr>
        <w:jc w:val="center"/>
        <w:rPr>
          <w:rFonts w:ascii="Calibri" w:hAnsi="Calibri"/>
          <w:b/>
        </w:rPr>
      </w:pPr>
    </w:p>
    <w:p w14:paraId="7B36A354" w14:textId="77777777" w:rsidR="00B03243" w:rsidRDefault="00B03243" w:rsidP="00B03243">
      <w:pPr>
        <w:rPr>
          <w:rFonts w:ascii="Calibri" w:hAnsi="Calibri"/>
          <w:b/>
        </w:rPr>
      </w:pPr>
    </w:p>
    <w:p w14:paraId="27191020" w14:textId="77777777" w:rsidR="00D60576" w:rsidRDefault="00D60576" w:rsidP="005A71FD">
      <w:pPr>
        <w:jc w:val="center"/>
      </w:pPr>
    </w:p>
    <w:p w14:paraId="2F6F8B57" w14:textId="77777777" w:rsidR="00D60576" w:rsidRDefault="00D60576">
      <w:pPr>
        <w:spacing w:after="200" w:line="276" w:lineRule="auto"/>
      </w:pPr>
      <w:r>
        <w:br w:type="page"/>
      </w:r>
    </w:p>
    <w:p w14:paraId="1517A75F" w14:textId="77777777" w:rsidR="00D60576" w:rsidRDefault="00D60576" w:rsidP="00D60576">
      <w:pPr>
        <w:jc w:val="both"/>
      </w:pPr>
    </w:p>
    <w:p w14:paraId="3CA702E1" w14:textId="77777777" w:rsidR="00D60576" w:rsidRDefault="00D60576" w:rsidP="00D60576">
      <w:pPr>
        <w:jc w:val="both"/>
        <w:rPr>
          <w:rFonts w:asciiTheme="minorHAnsi" w:hAnsiTheme="minorHAnsi"/>
          <w:color w:val="7F7F7F" w:themeColor="text1" w:themeTint="80"/>
        </w:rPr>
      </w:pPr>
    </w:p>
    <w:p w14:paraId="4F2B330E" w14:textId="77777777" w:rsidR="00D60576" w:rsidRDefault="00D60576" w:rsidP="00D60576">
      <w:pPr>
        <w:jc w:val="both"/>
        <w:rPr>
          <w:rFonts w:asciiTheme="minorHAnsi" w:hAnsiTheme="minorHAnsi"/>
          <w:color w:val="7F7F7F" w:themeColor="text1" w:themeTint="80"/>
        </w:rPr>
      </w:pPr>
    </w:p>
    <w:p w14:paraId="4535A713" w14:textId="77777777" w:rsidR="00D60576" w:rsidRDefault="00D60576" w:rsidP="00D60576">
      <w:pPr>
        <w:jc w:val="both"/>
        <w:rPr>
          <w:rFonts w:asciiTheme="minorHAnsi" w:hAnsiTheme="minorHAnsi"/>
          <w:color w:val="7F7F7F" w:themeColor="text1" w:themeTint="80"/>
        </w:rPr>
      </w:pPr>
    </w:p>
    <w:p w14:paraId="52A83D31" w14:textId="77777777" w:rsidR="00D60576" w:rsidRDefault="00D60576" w:rsidP="00D60576">
      <w:pPr>
        <w:jc w:val="both"/>
        <w:rPr>
          <w:rFonts w:asciiTheme="minorHAnsi" w:hAnsiTheme="minorHAnsi"/>
          <w:color w:val="7F7F7F" w:themeColor="text1" w:themeTint="80"/>
        </w:rPr>
      </w:pPr>
    </w:p>
    <w:p w14:paraId="10970398" w14:textId="77777777" w:rsidR="00D60576" w:rsidRDefault="00D60576" w:rsidP="00D60576">
      <w:pPr>
        <w:jc w:val="both"/>
        <w:rPr>
          <w:rFonts w:asciiTheme="minorHAnsi" w:hAnsiTheme="minorHAnsi"/>
          <w:color w:val="7F7F7F" w:themeColor="text1" w:themeTint="80"/>
        </w:rPr>
      </w:pPr>
    </w:p>
    <w:p w14:paraId="2A9FBD91" w14:textId="1B406608" w:rsidR="00D60576" w:rsidRPr="00D60576" w:rsidRDefault="00D60576" w:rsidP="00D60576">
      <w:pPr>
        <w:jc w:val="both"/>
        <w:rPr>
          <w:rFonts w:asciiTheme="minorHAnsi" w:hAnsiTheme="minorHAnsi"/>
          <w:color w:val="7F7F7F" w:themeColor="text1" w:themeTint="80"/>
        </w:rPr>
      </w:pPr>
      <w:r w:rsidRPr="00D60576">
        <w:rPr>
          <w:rFonts w:asciiTheme="minorHAnsi" w:hAnsiTheme="minorHAnsi"/>
          <w:color w:val="7F7F7F" w:themeColor="text1" w:themeTint="80"/>
        </w:rPr>
        <w:t>“…el archivo pondrá a disposición del público los instrumentos de referencia y descripción de los fondos documentales que lo integran…”</w:t>
      </w:r>
    </w:p>
    <w:p w14:paraId="00B10D3C" w14:textId="77777777" w:rsidR="00D60576" w:rsidRPr="00D60576" w:rsidRDefault="00D60576" w:rsidP="00D60576">
      <w:pPr>
        <w:jc w:val="both"/>
        <w:rPr>
          <w:rFonts w:asciiTheme="minorHAnsi" w:hAnsiTheme="minorHAnsi"/>
          <w:color w:val="7F7F7F" w:themeColor="text1" w:themeTint="80"/>
        </w:rPr>
      </w:pPr>
    </w:p>
    <w:p w14:paraId="01C8B7D7" w14:textId="77777777" w:rsidR="005948A7" w:rsidRDefault="00D60576" w:rsidP="00D60576">
      <w:pPr>
        <w:jc w:val="both"/>
        <w:rPr>
          <w:rFonts w:asciiTheme="minorHAnsi" w:hAnsiTheme="minorHAnsi"/>
          <w:color w:val="7F7F7F" w:themeColor="text1" w:themeTint="80"/>
        </w:rPr>
      </w:pPr>
      <w:r w:rsidRPr="00D60576">
        <w:rPr>
          <w:rFonts w:asciiTheme="minorHAnsi" w:hAnsiTheme="minorHAnsi"/>
          <w:i/>
          <w:color w:val="7F7F7F" w:themeColor="text1" w:themeTint="80"/>
        </w:rPr>
        <w:t>(Real Decreto 1708/2011, de 18 de noviembre, por el que se establece el Sistema Español de Archivos y se regula el Sistema de Archivos de la Administración General del Estado y de sus Organismos Públicos y su régimen de acceso</w:t>
      </w:r>
      <w:r w:rsidRPr="00D60576">
        <w:rPr>
          <w:rFonts w:asciiTheme="minorHAnsi" w:hAnsiTheme="minorHAnsi"/>
          <w:color w:val="7F7F7F" w:themeColor="text1" w:themeTint="80"/>
        </w:rPr>
        <w:t>, artículo 24.4)</w:t>
      </w:r>
    </w:p>
    <w:p w14:paraId="44794EC2" w14:textId="77777777" w:rsidR="005948A7" w:rsidRDefault="005948A7" w:rsidP="00D60576">
      <w:pPr>
        <w:jc w:val="both"/>
        <w:rPr>
          <w:rFonts w:asciiTheme="minorHAnsi" w:hAnsiTheme="minorHAnsi"/>
          <w:color w:val="7F7F7F" w:themeColor="text1" w:themeTint="80"/>
        </w:rPr>
      </w:pPr>
    </w:p>
    <w:p w14:paraId="3879F8B4" w14:textId="77777777" w:rsidR="005948A7" w:rsidRDefault="005948A7" w:rsidP="00D60576">
      <w:pPr>
        <w:jc w:val="both"/>
        <w:rPr>
          <w:rFonts w:asciiTheme="minorHAnsi" w:hAnsiTheme="minorHAnsi"/>
          <w:color w:val="7F7F7F" w:themeColor="text1" w:themeTint="80"/>
        </w:rPr>
      </w:pPr>
    </w:p>
    <w:p w14:paraId="4DDD868E" w14:textId="77777777" w:rsidR="005948A7" w:rsidRPr="005948A7" w:rsidRDefault="005948A7" w:rsidP="00D60576">
      <w:pPr>
        <w:jc w:val="both"/>
        <w:rPr>
          <w:rFonts w:asciiTheme="minorHAnsi" w:hAnsiTheme="minorHAnsi" w:cstheme="minorHAnsi"/>
          <w:color w:val="7F7F7F" w:themeColor="text1" w:themeTint="80"/>
        </w:rPr>
      </w:pPr>
    </w:p>
    <w:p w14:paraId="5DA09D63" w14:textId="0BFEB546" w:rsidR="005A71FD" w:rsidRDefault="005948A7" w:rsidP="00220A0C">
      <w:pPr>
        <w:jc w:val="both"/>
        <w:rPr>
          <w:rFonts w:asciiTheme="minorHAnsi" w:hAnsiTheme="minorHAnsi" w:cstheme="minorHAnsi"/>
          <w:color w:val="7F7F7F" w:themeColor="text1" w:themeTint="80"/>
        </w:rPr>
      </w:pPr>
      <w:r w:rsidRPr="005948A7">
        <w:rPr>
          <w:rFonts w:asciiTheme="minorHAnsi" w:hAnsiTheme="minorHAnsi" w:cstheme="minorHAnsi"/>
          <w:color w:val="7F7F7F" w:themeColor="text1" w:themeTint="80"/>
        </w:rPr>
        <w:t>El contenido de este instrumento de referencia puede ser citado, reproducido y reelaborado, en todo o en parte, siempre que no se afecte a la coherencia y sentido del</w:t>
      </w:r>
      <w:r w:rsidR="00507411">
        <w:rPr>
          <w:rFonts w:asciiTheme="minorHAnsi" w:hAnsiTheme="minorHAnsi" w:cstheme="minorHAnsi"/>
          <w:color w:val="7F7F7F" w:themeColor="text1" w:themeTint="80"/>
        </w:rPr>
        <w:t xml:space="preserve"> </w:t>
      </w:r>
      <w:r w:rsidRPr="005948A7">
        <w:rPr>
          <w:rFonts w:asciiTheme="minorHAnsi" w:hAnsiTheme="minorHAnsi" w:cstheme="minorHAnsi"/>
          <w:color w:val="7F7F7F" w:themeColor="text1" w:themeTint="80"/>
        </w:rPr>
        <w:t>mismo y citando la fuente: Ministerio de Trabajo y Economía Social, Archivo Centr</w:t>
      </w:r>
      <w:r w:rsidR="00296E3F">
        <w:rPr>
          <w:rFonts w:asciiTheme="minorHAnsi" w:hAnsiTheme="minorHAnsi" w:cstheme="minorHAnsi"/>
          <w:color w:val="7F7F7F" w:themeColor="text1" w:themeTint="80"/>
        </w:rPr>
        <w:t>al</w:t>
      </w:r>
    </w:p>
    <w:p w14:paraId="76313B1F" w14:textId="59B60CE5" w:rsidR="00296E3F" w:rsidRDefault="00296E3F">
      <w:pPr>
        <w:spacing w:after="200" w:line="276" w:lineRule="auto"/>
        <w:rPr>
          <w:rFonts w:asciiTheme="minorHAnsi" w:hAnsiTheme="minorHAnsi" w:cstheme="minorHAnsi"/>
          <w:color w:val="7F7F7F" w:themeColor="text1" w:themeTint="80"/>
        </w:rPr>
      </w:pPr>
      <w:r>
        <w:rPr>
          <w:rFonts w:asciiTheme="minorHAnsi" w:hAnsiTheme="minorHAnsi" w:cstheme="minorHAnsi"/>
          <w:color w:val="7F7F7F" w:themeColor="text1" w:themeTint="80"/>
        </w:rPr>
        <w:br w:type="page"/>
      </w:r>
    </w:p>
    <w:p w14:paraId="6B4F1100" w14:textId="77777777" w:rsidR="009D6535" w:rsidRPr="009D6535" w:rsidRDefault="009D6535" w:rsidP="009D6535">
      <w:pPr>
        <w:spacing w:after="160" w:line="259" w:lineRule="auto"/>
        <w:jc w:val="center"/>
        <w:rPr>
          <w:rFonts w:asciiTheme="minorHAnsi" w:eastAsia="Aptos" w:hAnsiTheme="minorHAnsi" w:cstheme="minorHAnsi"/>
          <w:b/>
          <w:bCs/>
          <w:kern w:val="2"/>
          <w:lang w:eastAsia="en-US"/>
          <w14:ligatures w14:val="standardContextual"/>
        </w:rPr>
      </w:pPr>
      <w:r w:rsidRPr="009D6535">
        <w:rPr>
          <w:rFonts w:asciiTheme="minorHAnsi" w:eastAsia="Aptos" w:hAnsiTheme="minorHAnsi" w:cstheme="minorHAnsi"/>
          <w:b/>
          <w:bCs/>
          <w:kern w:val="2"/>
          <w:lang w:eastAsia="en-US"/>
          <w14:ligatures w14:val="standardContextual"/>
        </w:rPr>
        <w:lastRenderedPageBreak/>
        <w:t>D.G. del Trabajo Autónomo, de la Economía Social y de la Responsabilidad Social de las Empresas (1973-2023)</w:t>
      </w:r>
    </w:p>
    <w:p w14:paraId="54290AFC" w14:textId="2A1070DA" w:rsidR="00296E3F" w:rsidRPr="009D6535" w:rsidRDefault="009D6535" w:rsidP="009D6535">
      <w:pPr>
        <w:spacing w:after="160" w:line="259" w:lineRule="auto"/>
        <w:jc w:val="center"/>
        <w:rPr>
          <w:rFonts w:asciiTheme="minorHAnsi" w:eastAsia="Aptos" w:hAnsiTheme="minorHAnsi" w:cstheme="minorHAnsi"/>
          <w:b/>
          <w:bCs/>
          <w:kern w:val="2"/>
          <w:lang w:eastAsia="en-US"/>
          <w14:ligatures w14:val="standardContextual"/>
        </w:rPr>
      </w:pPr>
      <w:r w:rsidRPr="009D6535">
        <w:rPr>
          <w:rFonts w:asciiTheme="minorHAnsi" w:eastAsia="Aptos" w:hAnsiTheme="minorHAnsi" w:cstheme="minorHAnsi"/>
          <w:b/>
          <w:bCs/>
          <w:kern w:val="2"/>
          <w:lang w:eastAsia="en-US"/>
          <w14:ligatures w14:val="standardContextual"/>
        </w:rPr>
        <w:t>Historia institucional</w:t>
      </w:r>
    </w:p>
    <w:p w14:paraId="3819981D" w14:textId="77777777" w:rsidR="00296E3F" w:rsidRPr="0097510E" w:rsidRDefault="00296E3F" w:rsidP="00220A0C">
      <w:pPr>
        <w:jc w:val="both"/>
        <w:rPr>
          <w:rFonts w:asciiTheme="minorHAnsi" w:eastAsia="Aptos" w:hAnsiTheme="minorHAnsi" w:cstheme="minorHAnsi"/>
          <w:kern w:val="2"/>
          <w:sz w:val="22"/>
          <w:szCs w:val="22"/>
          <w:lang w:eastAsia="en-US"/>
          <w14:ligatures w14:val="standardContextual"/>
        </w:rPr>
      </w:pPr>
    </w:p>
    <w:p w14:paraId="51782CEF" w14:textId="77777777" w:rsidR="009D6535" w:rsidRPr="009D6535" w:rsidRDefault="009D6535" w:rsidP="009D6535">
      <w:pPr>
        <w:pStyle w:val="Textonotapie"/>
        <w:spacing w:line="360" w:lineRule="auto"/>
        <w:jc w:val="both"/>
        <w:rPr>
          <w:rFonts w:cstheme="minorHAnsi"/>
          <w:b/>
          <w:bCs/>
          <w:sz w:val="24"/>
          <w:szCs w:val="24"/>
        </w:rPr>
      </w:pPr>
      <w:r w:rsidRPr="009D6535">
        <w:rPr>
          <w:rFonts w:cstheme="minorHAnsi"/>
          <w:b/>
          <w:bCs/>
          <w:sz w:val="24"/>
          <w:szCs w:val="24"/>
        </w:rPr>
        <w:t>1977-1980</w:t>
      </w:r>
      <w:r w:rsidRPr="009D6535">
        <w:rPr>
          <w:rFonts w:cstheme="minorHAnsi"/>
          <w:sz w:val="24"/>
          <w:szCs w:val="24"/>
        </w:rPr>
        <w:t xml:space="preserve"> </w:t>
      </w:r>
      <w:r w:rsidRPr="009D6535">
        <w:rPr>
          <w:rFonts w:cstheme="minorHAnsi"/>
          <w:b/>
          <w:bCs/>
          <w:sz w:val="24"/>
          <w:szCs w:val="24"/>
        </w:rPr>
        <w:t>D.G. de Cooperativas y Empresas Comunitarias:</w:t>
      </w:r>
    </w:p>
    <w:p w14:paraId="0A60AD09"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Creada por R.D. 1305/1977 de 10 de junio (</w:t>
      </w:r>
      <w:hyperlink r:id="rId9" w:history="1">
        <w:r w:rsidRPr="009D6535">
          <w:rPr>
            <w:rStyle w:val="Hipervnculo"/>
            <w:rFonts w:cstheme="minorHAnsi"/>
            <w:sz w:val="24"/>
            <w:szCs w:val="24"/>
          </w:rPr>
          <w:t>BOE núm. 140, de 13 de junio de 1977</w:t>
        </w:r>
      </w:hyperlink>
      <w:r w:rsidRPr="009D6535">
        <w:rPr>
          <w:rFonts w:cstheme="minorHAnsi"/>
          <w:sz w:val="24"/>
          <w:szCs w:val="24"/>
        </w:rPr>
        <w:t>), sobre el antecedente de la S.G. de Empresas Comunitarias (1972-1977) de la D.G. de Empleo y Promoción Social. Entre sus funciones ya figura la gestión de las ayudas con cargo al Fondo nacional de Protección al Trabajo. El Real Decreto 440/1979, de 20 de febrero (</w:t>
      </w:r>
      <w:hyperlink r:id="rId10" w:history="1">
        <w:r w:rsidRPr="009D6535">
          <w:rPr>
            <w:rStyle w:val="Hipervnculo"/>
            <w:rFonts w:cstheme="minorHAnsi"/>
            <w:sz w:val="24"/>
            <w:szCs w:val="24"/>
          </w:rPr>
          <w:t>BOE núm. 62, de 13 de marzo de 1979</w:t>
        </w:r>
      </w:hyperlink>
      <w:r w:rsidRPr="009D6535">
        <w:rPr>
          <w:rFonts w:cstheme="minorHAnsi"/>
          <w:sz w:val="24"/>
          <w:szCs w:val="24"/>
        </w:rPr>
        <w:t xml:space="preserve">), por el que se crea el Instituto Nacional de Formación Cooperativa, determina que dicho Organismo Autónomo de nueva creación se adscriba al Ministerio de Trabajo, a través de la D.G. de Cooperativas y Empresas Comunitarias. </w:t>
      </w:r>
    </w:p>
    <w:p w14:paraId="39DAEE70" w14:textId="77777777" w:rsidR="009D6535" w:rsidRPr="009D6535" w:rsidRDefault="009D6535" w:rsidP="009D6535">
      <w:pPr>
        <w:pStyle w:val="Textonotapie"/>
        <w:spacing w:line="360" w:lineRule="auto"/>
        <w:ind w:firstLine="709"/>
        <w:jc w:val="both"/>
        <w:rPr>
          <w:rFonts w:cstheme="minorHAnsi"/>
          <w:b/>
          <w:bCs/>
          <w:sz w:val="24"/>
          <w:szCs w:val="24"/>
        </w:rPr>
      </w:pPr>
    </w:p>
    <w:p w14:paraId="1EFA130F" w14:textId="77777777" w:rsidR="009D6535" w:rsidRPr="009D6535" w:rsidRDefault="009D6535" w:rsidP="009D6535">
      <w:pPr>
        <w:pStyle w:val="Textonotapie"/>
        <w:spacing w:line="360" w:lineRule="auto"/>
        <w:jc w:val="both"/>
        <w:rPr>
          <w:rFonts w:cstheme="minorHAnsi"/>
          <w:b/>
          <w:bCs/>
          <w:sz w:val="24"/>
          <w:szCs w:val="24"/>
        </w:rPr>
      </w:pPr>
      <w:r w:rsidRPr="009D6535">
        <w:rPr>
          <w:rFonts w:cstheme="minorHAnsi"/>
          <w:b/>
          <w:bCs/>
          <w:sz w:val="24"/>
          <w:szCs w:val="24"/>
        </w:rPr>
        <w:t>1980-1985 D.G. de Cooperativas:</w:t>
      </w:r>
    </w:p>
    <w:p w14:paraId="7AB9EE27"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En el Real Decreto 487/1980, de 18 de febrero, sobre reorganización del Ministerio de Trabajo (</w:t>
      </w:r>
      <w:hyperlink r:id="rId11" w:history="1">
        <w:r w:rsidRPr="009D6535">
          <w:rPr>
            <w:rStyle w:val="Hipervnculo"/>
            <w:rFonts w:cstheme="minorHAnsi"/>
            <w:sz w:val="24"/>
            <w:szCs w:val="24"/>
          </w:rPr>
          <w:t>BOE núm. 67, de 18 de marzo de 1980</w:t>
        </w:r>
      </w:hyperlink>
      <w:r w:rsidRPr="009D6535">
        <w:rPr>
          <w:rFonts w:cstheme="minorHAnsi"/>
          <w:sz w:val="24"/>
          <w:szCs w:val="24"/>
        </w:rPr>
        <w:t>), abrevia su denominación a D.G. de Cooperativas, correspondiéndole coordinar su actuación con el Instituto Nacional de Formación Cooperativa, suprimido por Real Decreto 2183/1980, de 10 de octubre, sobre supresión y reestructuración de órganos de la Administración Central del Estado (</w:t>
      </w:r>
      <w:hyperlink r:id="rId12" w:history="1">
        <w:r w:rsidRPr="009D6535">
          <w:rPr>
            <w:rStyle w:val="Hipervnculo"/>
            <w:rFonts w:cstheme="minorHAnsi"/>
            <w:sz w:val="24"/>
            <w:szCs w:val="24"/>
          </w:rPr>
          <w:t>BOE núm. 248, de 15 de octubre de 1980</w:t>
        </w:r>
      </w:hyperlink>
      <w:r w:rsidRPr="009D6535">
        <w:rPr>
          <w:rFonts w:cstheme="minorHAnsi"/>
          <w:sz w:val="24"/>
          <w:szCs w:val="24"/>
        </w:rPr>
        <w:t xml:space="preserve">), que también suprime las Subdirecciones Generales de Promoción Cooperativa y Régimen Jurídico de las Cooperativas en una única Subdirección General de Régimen Jurídico y Promoción Cooperativa. </w:t>
      </w:r>
    </w:p>
    <w:p w14:paraId="49F247DA"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El Real Decreto 275/1982, de 12 de febrero, por el que se establece la estructura orgánica del Ministerio de Trabajo y Seguridad Social (</w:t>
      </w:r>
      <w:hyperlink r:id="rId13" w:history="1">
        <w:r w:rsidRPr="009D6535">
          <w:rPr>
            <w:rStyle w:val="Hipervnculo"/>
            <w:rFonts w:cstheme="minorHAnsi"/>
            <w:sz w:val="24"/>
            <w:szCs w:val="24"/>
          </w:rPr>
          <w:t>BOE núm. 40, de 16 de febrero de 1982</w:t>
        </w:r>
      </w:hyperlink>
      <w:r w:rsidRPr="009D6535">
        <w:rPr>
          <w:rFonts w:cstheme="minorHAnsi"/>
          <w:sz w:val="24"/>
          <w:szCs w:val="24"/>
        </w:rPr>
        <w:t>), establece la D.G. de Cooperativas como uno de los órganos centrales en que se organiza el Departamento, integrada en la Subsecretaria de Empleo y Relaciones Laborales, con una Secretaría de Coordinación (nivel orgánico de Servicio) y dos Subdirecciones Generales: SG de Ordenación y Régimen Jurídico y SG de Fomento Cooperativo. Se mantiene en la reestructuración del Departamento establecida por Real Decreto 102/1983, de 25 de enero (</w:t>
      </w:r>
      <w:hyperlink r:id="rId14" w:history="1">
        <w:r w:rsidRPr="009D6535">
          <w:rPr>
            <w:rStyle w:val="Hipervnculo"/>
            <w:rFonts w:cstheme="minorHAnsi"/>
            <w:sz w:val="24"/>
            <w:szCs w:val="24"/>
          </w:rPr>
          <w:t>BOE núm. 23, de 27 de enero de 1983</w:t>
        </w:r>
      </w:hyperlink>
      <w:r w:rsidRPr="009D6535">
        <w:rPr>
          <w:rFonts w:cstheme="minorHAnsi"/>
          <w:sz w:val="24"/>
          <w:szCs w:val="24"/>
        </w:rPr>
        <w:t xml:space="preserve">), si bien </w:t>
      </w:r>
      <w:r w:rsidRPr="009D6535">
        <w:rPr>
          <w:rFonts w:cstheme="minorHAnsi"/>
          <w:sz w:val="24"/>
          <w:szCs w:val="24"/>
        </w:rPr>
        <w:lastRenderedPageBreak/>
        <w:t xml:space="preserve">depende ahora de la Subsecretaría de Trabajo y Seguridad Social, desarrollándose su estructura en la Orden de 26 de julio de 1983 por la que se completa la estructura orgánica del Ministerio de Trabajo y Seguridad Social, con las mismas dos Subdirecciones Generales ya existentes. </w:t>
      </w:r>
    </w:p>
    <w:p w14:paraId="6EBB4F6F" w14:textId="77777777" w:rsidR="009D6535" w:rsidRPr="009D6535" w:rsidRDefault="009D6535" w:rsidP="009D6535">
      <w:pPr>
        <w:pStyle w:val="Textonotapie"/>
        <w:spacing w:line="360" w:lineRule="auto"/>
        <w:jc w:val="both"/>
        <w:rPr>
          <w:rFonts w:cstheme="minorHAnsi"/>
          <w:b/>
          <w:bCs/>
          <w:sz w:val="24"/>
          <w:szCs w:val="24"/>
        </w:rPr>
      </w:pPr>
    </w:p>
    <w:p w14:paraId="22E33BFA" w14:textId="77777777" w:rsidR="009D6535" w:rsidRPr="009D6535" w:rsidRDefault="009D6535" w:rsidP="009D6535">
      <w:pPr>
        <w:pStyle w:val="Textonotapie"/>
        <w:spacing w:line="360" w:lineRule="auto"/>
        <w:jc w:val="both"/>
        <w:rPr>
          <w:rFonts w:cstheme="minorHAnsi"/>
          <w:b/>
          <w:bCs/>
          <w:sz w:val="24"/>
          <w:szCs w:val="24"/>
        </w:rPr>
      </w:pPr>
      <w:r w:rsidRPr="009D6535">
        <w:rPr>
          <w:rFonts w:cstheme="minorHAnsi"/>
          <w:b/>
          <w:bCs/>
          <w:sz w:val="24"/>
          <w:szCs w:val="24"/>
        </w:rPr>
        <w:t xml:space="preserve">1985-1990 D.G. de Cooperativas y Sociedades Laborales: </w:t>
      </w:r>
    </w:p>
    <w:p w14:paraId="0280B9F8"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El Real Decreto 530/1985, de 8 de abril (</w:t>
      </w:r>
      <w:hyperlink r:id="rId15" w:history="1">
        <w:r w:rsidRPr="009D6535">
          <w:rPr>
            <w:rStyle w:val="Hipervnculo"/>
            <w:rFonts w:cstheme="minorHAnsi"/>
            <w:sz w:val="24"/>
            <w:szCs w:val="24"/>
          </w:rPr>
          <w:t>BOE núm. 303, de 19 de diciembre de 1990</w:t>
        </w:r>
      </w:hyperlink>
      <w:r w:rsidRPr="009D6535">
        <w:rPr>
          <w:rFonts w:cstheme="minorHAnsi"/>
          <w:sz w:val="24"/>
          <w:szCs w:val="24"/>
        </w:rPr>
        <w:t>), mantiene la Dirección General bajo dependencia de la Secretaría General de Empleo y Relaciones Laborales, ahora con el nombre de D.G. de Cooperativas y Sociedades Laborales y una única Subdirección General de Ordenación y Régimen Cooperativos. Suprimida por Ley 31/1990 de 27/12/1990, que crea el INFES (</w:t>
      </w:r>
      <w:hyperlink r:id="rId16" w:history="1">
        <w:r w:rsidRPr="009D6535">
          <w:rPr>
            <w:rStyle w:val="Hipervnculo"/>
            <w:rFonts w:cstheme="minorHAnsi"/>
            <w:sz w:val="24"/>
            <w:szCs w:val="24"/>
          </w:rPr>
          <w:t>BOE núm. 311, de 28/12/1990</w:t>
        </w:r>
      </w:hyperlink>
      <w:r w:rsidRPr="009D6535">
        <w:rPr>
          <w:rFonts w:cstheme="minorHAnsi"/>
          <w:sz w:val="24"/>
          <w:szCs w:val="24"/>
        </w:rPr>
        <w:t>)</w:t>
      </w:r>
    </w:p>
    <w:p w14:paraId="1F6B11E6" w14:textId="77777777" w:rsidR="009D6535" w:rsidRPr="009D6535" w:rsidRDefault="009D6535" w:rsidP="009D6535">
      <w:pPr>
        <w:pStyle w:val="Textonotapie"/>
        <w:spacing w:line="360" w:lineRule="auto"/>
        <w:ind w:firstLine="709"/>
        <w:jc w:val="both"/>
        <w:rPr>
          <w:rFonts w:cstheme="minorHAnsi"/>
          <w:sz w:val="24"/>
          <w:szCs w:val="24"/>
        </w:rPr>
      </w:pPr>
    </w:p>
    <w:p w14:paraId="699A5DE0" w14:textId="77777777" w:rsidR="009D6535" w:rsidRPr="009D6535" w:rsidRDefault="009D6535" w:rsidP="009D6535">
      <w:pPr>
        <w:pStyle w:val="Textonotapie"/>
        <w:spacing w:line="360" w:lineRule="auto"/>
        <w:jc w:val="both"/>
        <w:rPr>
          <w:rFonts w:cstheme="minorHAnsi"/>
          <w:b/>
          <w:bCs/>
          <w:sz w:val="24"/>
          <w:szCs w:val="24"/>
        </w:rPr>
      </w:pPr>
      <w:r w:rsidRPr="009D6535">
        <w:rPr>
          <w:rFonts w:cstheme="minorHAnsi"/>
          <w:b/>
          <w:bCs/>
          <w:sz w:val="24"/>
          <w:szCs w:val="24"/>
        </w:rPr>
        <w:t>1990-1997 Instituto Nacional de Fomento de la Economía Social (INFES):</w:t>
      </w:r>
    </w:p>
    <w:p w14:paraId="6210497E"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 xml:space="preserve"> Creado por Ley 31/1990, de 27/12/1990, de Presupuestos Generales del Estado para 1991 (artículo 98). Su estructura básica y funciones se establecen por Real Decreto 1836/1991, de 28 de diciembre (</w:t>
      </w:r>
      <w:hyperlink r:id="rId17"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312, de 30 de diciembre de 1991</w:t>
        </w:r>
      </w:hyperlink>
      <w:r w:rsidRPr="009D6535">
        <w:rPr>
          <w:rFonts w:cstheme="minorHAnsi"/>
          <w:sz w:val="24"/>
          <w:szCs w:val="24"/>
        </w:rPr>
        <w:t>), que lo define como “organismo autónomo de carácter administrativo”, con personalidad jurídica propia y con autonomía económica y administrativa para la realización de sus fines y la gestión de su patrimonio,  adscrito al Ministerio de Trabajo y Seguridad Social, a través de la Secretaría General de Empleo y Relaciones Laborales, creado como  “órgano gestor de la política de fomento de la economía social”. La estructura básica del Instituto Nacional de Fomento de la Economía Social está constituida por:</w:t>
      </w:r>
    </w:p>
    <w:p w14:paraId="25E04EED" w14:textId="77777777" w:rsidR="009D6535" w:rsidRPr="009D6535" w:rsidRDefault="009D6535" w:rsidP="009D6535">
      <w:pPr>
        <w:pStyle w:val="Textonotapie"/>
        <w:spacing w:line="360" w:lineRule="auto"/>
        <w:ind w:left="142" w:firstLine="709"/>
        <w:jc w:val="both"/>
        <w:rPr>
          <w:rFonts w:cstheme="minorHAnsi"/>
          <w:sz w:val="24"/>
          <w:szCs w:val="24"/>
        </w:rPr>
      </w:pPr>
      <w:r w:rsidRPr="009D6535">
        <w:rPr>
          <w:rFonts w:cstheme="minorHAnsi"/>
          <w:sz w:val="24"/>
          <w:szCs w:val="24"/>
        </w:rPr>
        <w:t>1. El Consejo (Véase “Consejo Estatal para el Fomento de la Economía Social”)</w:t>
      </w:r>
    </w:p>
    <w:p w14:paraId="2940A002" w14:textId="77777777" w:rsidR="009D6535" w:rsidRPr="009D6535" w:rsidRDefault="009D6535" w:rsidP="009D6535">
      <w:pPr>
        <w:pStyle w:val="Textonotapie"/>
        <w:spacing w:line="360" w:lineRule="auto"/>
        <w:ind w:left="142" w:firstLine="709"/>
        <w:jc w:val="both"/>
        <w:rPr>
          <w:rFonts w:cstheme="minorHAnsi"/>
          <w:sz w:val="24"/>
          <w:szCs w:val="24"/>
        </w:rPr>
      </w:pPr>
      <w:r w:rsidRPr="009D6535">
        <w:rPr>
          <w:rFonts w:cstheme="minorHAnsi"/>
          <w:sz w:val="24"/>
          <w:szCs w:val="24"/>
        </w:rPr>
        <w:t xml:space="preserve">2. La Dirección General, “órgano superior de dirección de las actividades del Instituto, a quien corresponden las facultades efectivas de dirección y gestión de los servicios”. Dependen del </w:t>
      </w:r>
      <w:proofErr w:type="gramStart"/>
      <w:r w:rsidRPr="009D6535">
        <w:rPr>
          <w:rFonts w:cstheme="minorHAnsi"/>
          <w:sz w:val="24"/>
          <w:szCs w:val="24"/>
        </w:rPr>
        <w:t>Director General</w:t>
      </w:r>
      <w:proofErr w:type="gramEnd"/>
      <w:r w:rsidRPr="009D6535">
        <w:rPr>
          <w:rFonts w:cstheme="minorHAnsi"/>
          <w:sz w:val="24"/>
          <w:szCs w:val="24"/>
        </w:rPr>
        <w:t xml:space="preserve">: </w:t>
      </w:r>
    </w:p>
    <w:p w14:paraId="2F473243" w14:textId="77777777" w:rsidR="009D6535" w:rsidRPr="009D6535" w:rsidRDefault="009D6535" w:rsidP="009D6535">
      <w:pPr>
        <w:pStyle w:val="Textonotapie"/>
        <w:spacing w:line="360" w:lineRule="auto"/>
        <w:ind w:left="426" w:firstLine="709"/>
        <w:jc w:val="both"/>
        <w:rPr>
          <w:rFonts w:cstheme="minorHAnsi"/>
          <w:sz w:val="24"/>
          <w:szCs w:val="24"/>
        </w:rPr>
      </w:pPr>
      <w:r w:rsidRPr="009D6535">
        <w:rPr>
          <w:rFonts w:cstheme="minorHAnsi"/>
          <w:sz w:val="24"/>
          <w:szCs w:val="24"/>
        </w:rPr>
        <w:t xml:space="preserve">a) Subdirección General de Fomento y Desarrollo Empresaria </w:t>
      </w:r>
    </w:p>
    <w:p w14:paraId="595FFD65" w14:textId="77777777" w:rsidR="009D6535" w:rsidRPr="009D6535" w:rsidRDefault="009D6535" w:rsidP="009D6535">
      <w:pPr>
        <w:pStyle w:val="Textonotapie"/>
        <w:spacing w:line="360" w:lineRule="auto"/>
        <w:ind w:left="426" w:firstLine="709"/>
        <w:jc w:val="both"/>
        <w:rPr>
          <w:rFonts w:cstheme="minorHAnsi"/>
          <w:sz w:val="24"/>
          <w:szCs w:val="24"/>
        </w:rPr>
      </w:pPr>
      <w:r w:rsidRPr="009D6535">
        <w:rPr>
          <w:rFonts w:cstheme="minorHAnsi"/>
          <w:sz w:val="24"/>
          <w:szCs w:val="24"/>
        </w:rPr>
        <w:t>b) Subdirección General de Servicios Comunes y de Registro de Entidades. Desaparece en 1997.</w:t>
      </w:r>
    </w:p>
    <w:p w14:paraId="5288E95A" w14:textId="77777777" w:rsidR="009D6535" w:rsidRPr="009D6535" w:rsidRDefault="009D6535" w:rsidP="009D6535">
      <w:pPr>
        <w:pStyle w:val="Textonotapie"/>
        <w:spacing w:line="360" w:lineRule="auto"/>
        <w:jc w:val="both"/>
        <w:rPr>
          <w:rFonts w:cstheme="minorHAnsi"/>
          <w:sz w:val="24"/>
          <w:szCs w:val="24"/>
        </w:rPr>
      </w:pPr>
    </w:p>
    <w:p w14:paraId="696CFD7B" w14:textId="77777777" w:rsidR="009D6535" w:rsidRPr="009D6535" w:rsidRDefault="009D6535" w:rsidP="009D6535">
      <w:pPr>
        <w:pStyle w:val="Textonotapie"/>
        <w:spacing w:line="360" w:lineRule="auto"/>
        <w:jc w:val="both"/>
        <w:rPr>
          <w:rFonts w:cstheme="minorHAnsi"/>
          <w:sz w:val="24"/>
          <w:szCs w:val="24"/>
        </w:rPr>
      </w:pPr>
      <w:r w:rsidRPr="009D6535">
        <w:rPr>
          <w:rFonts w:cstheme="minorHAnsi"/>
          <w:b/>
          <w:bCs/>
          <w:sz w:val="24"/>
          <w:szCs w:val="24"/>
        </w:rPr>
        <w:t>1997-1998 D. G. del Fomento de la Economía Social</w:t>
      </w:r>
      <w:r w:rsidRPr="009D6535">
        <w:rPr>
          <w:rFonts w:cstheme="minorHAnsi"/>
          <w:sz w:val="24"/>
          <w:szCs w:val="24"/>
        </w:rPr>
        <w:t xml:space="preserve">: </w:t>
      </w:r>
    </w:p>
    <w:p w14:paraId="15454515"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lastRenderedPageBreak/>
        <w:t>Con este nombre y rango a partir del Real Decreto 140/1997, de 31 de enero, por el que se modifica parcialmente la estructura orgánica básica del Ministerio de Trabajo y Asuntos Sociales y se transforma el Instituto Nacional de Servicios Sociales en Instituto de Migraciones y Servicios Sociales (</w:t>
      </w:r>
      <w:hyperlink r:id="rId18"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32, de 6 de febrero de 1997</w:t>
        </w:r>
      </w:hyperlink>
      <w:r w:rsidRPr="009D6535">
        <w:rPr>
          <w:rFonts w:cstheme="minorHAnsi"/>
          <w:sz w:val="24"/>
          <w:szCs w:val="24"/>
        </w:rPr>
        <w:t>).</w:t>
      </w:r>
    </w:p>
    <w:p w14:paraId="1D77F19A"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Esta Dirección General ejercerá las funciones y competencias que el artículo 2 del Real Decreto 1836/1991, de 28 de diciembre (</w:t>
      </w:r>
      <w:hyperlink r:id="rId19"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312, de 30 de diciembre de 1991</w:t>
        </w:r>
      </w:hyperlink>
      <w:r w:rsidRPr="009D6535">
        <w:rPr>
          <w:rFonts w:cstheme="minorHAnsi"/>
          <w:sz w:val="24"/>
          <w:szCs w:val="24"/>
        </w:rPr>
        <w:t>) atribuía al Instituto Nacional de Fomento de le Economía Social, que no fueran específicas de la naturaleza de organismo autónomo del Instituto.</w:t>
      </w:r>
    </w:p>
    <w:p w14:paraId="1D7C528D" w14:textId="77777777" w:rsidR="009D6535" w:rsidRPr="009D6535" w:rsidRDefault="009D6535" w:rsidP="009D6535">
      <w:pPr>
        <w:pStyle w:val="Textonotapie"/>
        <w:spacing w:line="360" w:lineRule="auto"/>
        <w:jc w:val="both"/>
        <w:rPr>
          <w:rFonts w:cstheme="minorHAnsi"/>
          <w:sz w:val="24"/>
          <w:szCs w:val="24"/>
        </w:rPr>
      </w:pPr>
    </w:p>
    <w:p w14:paraId="4577A824" w14:textId="77777777" w:rsidR="009D6535" w:rsidRPr="009D6535" w:rsidRDefault="009D6535" w:rsidP="009D6535">
      <w:pPr>
        <w:pStyle w:val="Textonotapie"/>
        <w:spacing w:line="360" w:lineRule="auto"/>
        <w:jc w:val="both"/>
        <w:rPr>
          <w:rFonts w:cstheme="minorHAnsi"/>
          <w:sz w:val="24"/>
          <w:szCs w:val="24"/>
        </w:rPr>
      </w:pPr>
    </w:p>
    <w:p w14:paraId="1A7A3A68" w14:textId="77777777" w:rsidR="009D6535" w:rsidRPr="009D6535" w:rsidRDefault="009D6535" w:rsidP="009D6535">
      <w:pPr>
        <w:pStyle w:val="Textonotapie"/>
        <w:spacing w:line="360" w:lineRule="auto"/>
        <w:jc w:val="both"/>
        <w:rPr>
          <w:rFonts w:cstheme="minorHAnsi"/>
          <w:b/>
          <w:bCs/>
          <w:sz w:val="24"/>
          <w:szCs w:val="24"/>
        </w:rPr>
      </w:pPr>
      <w:r w:rsidRPr="009D6535">
        <w:rPr>
          <w:rFonts w:cstheme="minorHAnsi"/>
          <w:b/>
          <w:bCs/>
          <w:sz w:val="24"/>
          <w:szCs w:val="24"/>
        </w:rPr>
        <w:t>1998-2004 D.G. del Fomento de la Economía Social y del Fondo Social Europeo:</w:t>
      </w:r>
    </w:p>
    <w:p w14:paraId="5E1F6CA4"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Con este nombre y competencias por el Real Decreto 2288/1998, de 23 de octubre, por el que se modifican parcialmente los Reales Decretos 1888/1996, de 2 de agosto, de estructura orgánica básica del Ministerio de Trabajo y Asuntos Sociales, y 2614/1996, de 20 de diciembre, de estructura orgánica y funciones del Instituto de la Juventud (</w:t>
      </w:r>
      <w:hyperlink r:id="rId20"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259, de 29 de octubre de 1998</w:t>
        </w:r>
      </w:hyperlink>
      <w:r w:rsidRPr="009D6535">
        <w:rPr>
          <w:rFonts w:cstheme="minorHAnsi"/>
          <w:sz w:val="24"/>
          <w:szCs w:val="24"/>
        </w:rPr>
        <w:t>).</w:t>
      </w:r>
    </w:p>
    <w:p w14:paraId="7697A6A4" w14:textId="77777777" w:rsidR="009D6535" w:rsidRPr="009D6535" w:rsidRDefault="009D6535" w:rsidP="009D6535">
      <w:pPr>
        <w:pStyle w:val="Textonotapie"/>
        <w:spacing w:line="360" w:lineRule="auto"/>
        <w:jc w:val="both"/>
        <w:rPr>
          <w:rFonts w:cstheme="minorHAnsi"/>
          <w:sz w:val="24"/>
          <w:szCs w:val="24"/>
        </w:rPr>
      </w:pPr>
    </w:p>
    <w:p w14:paraId="32E0E454" w14:textId="77777777" w:rsidR="009D6535" w:rsidRPr="009D6535" w:rsidRDefault="009D6535" w:rsidP="009D6535">
      <w:pPr>
        <w:pStyle w:val="Textonotapie"/>
        <w:spacing w:line="360" w:lineRule="auto"/>
        <w:jc w:val="both"/>
        <w:rPr>
          <w:rFonts w:cstheme="minorHAnsi"/>
          <w:b/>
          <w:bCs/>
          <w:sz w:val="24"/>
          <w:szCs w:val="24"/>
        </w:rPr>
      </w:pPr>
      <w:r w:rsidRPr="009D6535">
        <w:rPr>
          <w:rFonts w:cstheme="minorHAnsi"/>
          <w:b/>
          <w:bCs/>
          <w:sz w:val="24"/>
          <w:szCs w:val="24"/>
        </w:rPr>
        <w:t xml:space="preserve">2004-2008 D.G. de la Economía Social, del Trabajo Autónomo y del Fondo Social Europeo: </w:t>
      </w:r>
    </w:p>
    <w:p w14:paraId="78A44301"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El  Real Decreto 562/2004, de 19 de abril, por el que se aprueba la estructura orgánica básica de los departamentos ministeriales (</w:t>
      </w:r>
      <w:hyperlink r:id="rId21"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96, de 20 de abril de 2004</w:t>
        </w:r>
      </w:hyperlink>
      <w:r w:rsidRPr="009D6535">
        <w:rPr>
          <w:rFonts w:cstheme="minorHAnsi"/>
          <w:sz w:val="24"/>
          <w:szCs w:val="24"/>
        </w:rPr>
        <w:t xml:space="preserve">) suprime la Dirección General de Fomento de la Economía Social y del Fondo Social Europeo y crea en su lugar la </w:t>
      </w:r>
      <w:r w:rsidRPr="009D6535">
        <w:rPr>
          <w:rFonts w:cstheme="minorHAnsi"/>
          <w:b/>
          <w:sz w:val="24"/>
          <w:szCs w:val="24"/>
        </w:rPr>
        <w:t>Dirección General de la Economía Social, del Trabajo Autónomo y del Fondo Social Europeo</w:t>
      </w:r>
      <w:r w:rsidRPr="009D6535">
        <w:rPr>
          <w:rFonts w:cstheme="minorHAnsi"/>
          <w:sz w:val="24"/>
          <w:szCs w:val="24"/>
        </w:rPr>
        <w:t>, que considera uno de los centros directivos del Departamento, disposición que se desarrolla en el Real Decreto 1600/2004, de 2 de julio, por el que se desarrolla la estructura orgánica básica del Ministerio de Trabajo y Asuntos Sociales (</w:t>
      </w:r>
      <w:hyperlink r:id="rId22" w:history="1">
        <w:r w:rsidRPr="009D6535">
          <w:rPr>
            <w:rStyle w:val="Hipervnculo"/>
            <w:rFonts w:eastAsia="Aptos" w:cstheme="minorHAnsi"/>
            <w:kern w:val="2"/>
            <w:sz w:val="24"/>
            <w:szCs w:val="24"/>
            <w14:ligatures w14:val="standardContextual"/>
          </w:rPr>
          <w:t>BOE núm. 160, de 3 de julio de 2004</w:t>
        </w:r>
      </w:hyperlink>
      <w:r w:rsidRPr="009D6535">
        <w:rPr>
          <w:rFonts w:cstheme="minorHAnsi"/>
          <w:sz w:val="24"/>
          <w:szCs w:val="24"/>
        </w:rPr>
        <w:t>).  De esta Dirección, dependen, con rango de subdirección general, los siguientes órganos</w:t>
      </w:r>
    </w:p>
    <w:p w14:paraId="50AB6B0F" w14:textId="77777777" w:rsidR="009D6535" w:rsidRPr="009D6535" w:rsidRDefault="009D6535" w:rsidP="009D6535">
      <w:pPr>
        <w:pStyle w:val="Textonotapie"/>
        <w:numPr>
          <w:ilvl w:val="0"/>
          <w:numId w:val="36"/>
        </w:numPr>
        <w:spacing w:line="360" w:lineRule="auto"/>
        <w:ind w:left="1418" w:hanging="284"/>
        <w:jc w:val="both"/>
        <w:rPr>
          <w:rFonts w:cstheme="minorHAnsi"/>
          <w:sz w:val="24"/>
          <w:szCs w:val="24"/>
        </w:rPr>
      </w:pPr>
      <w:r w:rsidRPr="009D6535">
        <w:rPr>
          <w:rFonts w:cstheme="minorHAnsi"/>
          <w:sz w:val="24"/>
          <w:szCs w:val="24"/>
        </w:rPr>
        <w:t>La Subdirección General de Fomento y Desarrollo Empresarial y Registro de Entidades</w:t>
      </w:r>
    </w:p>
    <w:p w14:paraId="5B36F54A" w14:textId="77777777" w:rsidR="009D6535" w:rsidRPr="009D6535" w:rsidRDefault="009D6535" w:rsidP="009D6535">
      <w:pPr>
        <w:pStyle w:val="Textonotapie"/>
        <w:numPr>
          <w:ilvl w:val="0"/>
          <w:numId w:val="36"/>
        </w:numPr>
        <w:spacing w:line="360" w:lineRule="auto"/>
        <w:ind w:left="1418" w:hanging="284"/>
        <w:jc w:val="both"/>
        <w:rPr>
          <w:rFonts w:cstheme="minorHAnsi"/>
          <w:sz w:val="24"/>
          <w:szCs w:val="24"/>
        </w:rPr>
      </w:pPr>
      <w:r w:rsidRPr="009D6535">
        <w:rPr>
          <w:rFonts w:cstheme="minorHAnsi"/>
          <w:sz w:val="24"/>
          <w:szCs w:val="24"/>
        </w:rPr>
        <w:t>La Unidad Administradora del Fondo Social Europeo</w:t>
      </w:r>
    </w:p>
    <w:p w14:paraId="666D05BA" w14:textId="77777777" w:rsidR="009D6535" w:rsidRPr="009D6535" w:rsidRDefault="009D6535" w:rsidP="009D6535">
      <w:pPr>
        <w:pStyle w:val="Textonotapie"/>
        <w:spacing w:line="360" w:lineRule="auto"/>
        <w:ind w:firstLine="709"/>
        <w:jc w:val="both"/>
        <w:rPr>
          <w:rFonts w:cstheme="minorHAnsi"/>
          <w:sz w:val="24"/>
          <w:szCs w:val="24"/>
        </w:rPr>
      </w:pPr>
    </w:p>
    <w:p w14:paraId="7F819558" w14:textId="77777777" w:rsidR="009D6535" w:rsidRPr="009D6535" w:rsidRDefault="009D6535" w:rsidP="009D6535">
      <w:pPr>
        <w:pStyle w:val="Textonotapie"/>
        <w:spacing w:line="360" w:lineRule="auto"/>
        <w:ind w:firstLine="709"/>
        <w:jc w:val="both"/>
        <w:rPr>
          <w:rFonts w:cstheme="minorHAnsi"/>
          <w:b/>
          <w:bCs/>
          <w:sz w:val="24"/>
          <w:szCs w:val="24"/>
        </w:rPr>
      </w:pPr>
      <w:r w:rsidRPr="009D6535">
        <w:rPr>
          <w:rFonts w:cstheme="minorHAnsi"/>
          <w:sz w:val="24"/>
          <w:szCs w:val="24"/>
        </w:rPr>
        <w:lastRenderedPageBreak/>
        <w:t>Con el mismo nombre en el Real Decreto 438/2008, de 14 de abril, por el que se aprueba la estructura orgánica básica de los departamentos ministeriales (</w:t>
      </w:r>
      <w:hyperlink r:id="rId23"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92, de 16 de abril de 2008</w:t>
        </w:r>
      </w:hyperlink>
      <w:r w:rsidRPr="009D6535">
        <w:rPr>
          <w:rFonts w:cstheme="minorHAnsi"/>
          <w:sz w:val="24"/>
          <w:szCs w:val="24"/>
        </w:rPr>
        <w:t>), si bien en su desarrollo por Real Decreto 1129/2008, de 4 de julio (</w:t>
      </w:r>
      <w:r w:rsidRPr="009D6535">
        <w:rPr>
          <w:rFonts w:eastAsia="Aptos" w:cstheme="minorHAnsi"/>
          <w:kern w:val="2"/>
          <w:sz w:val="24"/>
          <w:szCs w:val="24"/>
          <w14:ligatures w14:val="standardContextual"/>
        </w:rPr>
        <w:t>(</w:t>
      </w:r>
      <w:hyperlink r:id="rId24" w:history="1">
        <w:r w:rsidRPr="009D6535">
          <w:rPr>
            <w:rStyle w:val="Hipervnculo"/>
            <w:rFonts w:eastAsia="Aptos" w:cstheme="minorHAnsi"/>
            <w:kern w:val="2"/>
            <w:sz w:val="24"/>
            <w:szCs w:val="24"/>
            <w14:ligatures w14:val="standardContextual"/>
          </w:rPr>
          <w:t>BOE» núm. 165, de 9 de julio de 2008</w:t>
        </w:r>
      </w:hyperlink>
      <w:r w:rsidRPr="009D6535">
        <w:rPr>
          <w:rFonts w:eastAsia="Aptos" w:cstheme="minorHAnsi"/>
          <w:kern w:val="2"/>
          <w:sz w:val="24"/>
          <w:szCs w:val="24"/>
          <w14:ligatures w14:val="standardContextual"/>
        </w:rPr>
        <w:t>)</w:t>
      </w:r>
      <w:r w:rsidRPr="009D6535">
        <w:rPr>
          <w:rFonts w:cstheme="minorHAnsi"/>
          <w:sz w:val="24"/>
          <w:szCs w:val="24"/>
        </w:rPr>
        <w:t xml:space="preserve"> se suprime dicha Dirección General, renombrada </w:t>
      </w:r>
      <w:r w:rsidRPr="009D6535">
        <w:rPr>
          <w:rFonts w:cstheme="minorHAnsi"/>
          <w:b/>
          <w:bCs/>
          <w:sz w:val="24"/>
          <w:szCs w:val="24"/>
        </w:rPr>
        <w:t>D.G. de la Economía Social, del Trabajo Autónomo y de la Responsabilidad Social de las Empresas.</w:t>
      </w:r>
    </w:p>
    <w:p w14:paraId="294B5CF0" w14:textId="77777777" w:rsidR="009D6535" w:rsidRPr="009D6535" w:rsidRDefault="009D6535" w:rsidP="009D6535">
      <w:pPr>
        <w:pStyle w:val="Textonotapie"/>
        <w:spacing w:line="360" w:lineRule="auto"/>
        <w:ind w:firstLine="709"/>
        <w:jc w:val="both"/>
        <w:rPr>
          <w:rFonts w:cstheme="minorHAnsi"/>
          <w:sz w:val="24"/>
          <w:szCs w:val="24"/>
        </w:rPr>
      </w:pPr>
    </w:p>
    <w:p w14:paraId="4B39225A" w14:textId="77777777" w:rsidR="009D6535" w:rsidRPr="009D6535" w:rsidRDefault="009D6535" w:rsidP="009D6535">
      <w:pPr>
        <w:pStyle w:val="Textonotapie"/>
        <w:spacing w:line="360" w:lineRule="auto"/>
        <w:jc w:val="both"/>
        <w:rPr>
          <w:rFonts w:cstheme="minorHAnsi"/>
          <w:b/>
          <w:bCs/>
          <w:sz w:val="24"/>
          <w:szCs w:val="24"/>
        </w:rPr>
      </w:pPr>
      <w:r w:rsidRPr="009D6535">
        <w:rPr>
          <w:rFonts w:cstheme="minorHAnsi"/>
          <w:b/>
          <w:bCs/>
          <w:sz w:val="24"/>
          <w:szCs w:val="24"/>
        </w:rPr>
        <w:t>2008-2012 D.G. de la Economía Social, del Trabajo Autónomo y de la Responsabilidad Social de las Empresas</w:t>
      </w:r>
    </w:p>
    <w:p w14:paraId="69E7B541" w14:textId="77777777" w:rsidR="009D6535" w:rsidRPr="009D6535" w:rsidRDefault="009D6535" w:rsidP="009D6535">
      <w:pPr>
        <w:pStyle w:val="Textonotapie"/>
        <w:spacing w:line="360" w:lineRule="auto"/>
        <w:ind w:firstLine="709"/>
        <w:jc w:val="both"/>
        <w:rPr>
          <w:rStyle w:val="Hipervnculo"/>
          <w:rFonts w:eastAsia="Aptos" w:cstheme="minorHAnsi"/>
          <w:kern w:val="2"/>
          <w:sz w:val="24"/>
          <w:szCs w:val="24"/>
          <w14:ligatures w14:val="standardContextual"/>
        </w:rPr>
      </w:pPr>
      <w:r w:rsidRPr="009D6535">
        <w:rPr>
          <w:rFonts w:cstheme="minorHAnsi"/>
          <w:sz w:val="24"/>
          <w:szCs w:val="24"/>
        </w:rPr>
        <w:t>Así aparece también en el Real Decreto 495/2010, de 30 de abril, por el que se aprueba la estructura orgánica básica de los departamentos ministeriales (</w:t>
      </w:r>
      <w:hyperlink r:id="rId25"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110, de 6 de mayo de 2010</w:t>
        </w:r>
      </w:hyperlink>
      <w:r w:rsidRPr="009D6535">
        <w:rPr>
          <w:rFonts w:cstheme="minorHAnsi"/>
          <w:sz w:val="24"/>
          <w:szCs w:val="24"/>
        </w:rPr>
        <w:t xml:space="preserve">), como uno de los órganos directivos dependientes de la Secretaría General de Empleo, y en Real Decreto 777/2011, de 3 de junio, por el que se desarrolla la estructura orgánica básica del Ministerio de Trabajo e Inmigración </w:t>
      </w:r>
      <w:r w:rsidRPr="009D6535">
        <w:rPr>
          <w:rFonts w:eastAsia="Aptos" w:cstheme="minorHAnsi"/>
          <w:kern w:val="2"/>
          <w:sz w:val="24"/>
          <w:szCs w:val="24"/>
          <w14:ligatures w14:val="standardContextual"/>
        </w:rPr>
        <w:t>(</w:t>
      </w:r>
      <w:hyperlink r:id="rId26" w:history="1">
        <w:r w:rsidRPr="009D6535">
          <w:rPr>
            <w:rStyle w:val="Hipervnculo"/>
            <w:rFonts w:eastAsia="Aptos" w:cstheme="minorHAnsi"/>
            <w:kern w:val="2"/>
            <w:sz w:val="24"/>
            <w:szCs w:val="24"/>
            <w14:ligatures w14:val="standardContextual"/>
          </w:rPr>
          <w:t>BOE núm. 133, de 4 de junio de 2011</w:t>
        </w:r>
      </w:hyperlink>
      <w:r w:rsidRPr="009D6535">
        <w:rPr>
          <w:rStyle w:val="Hipervnculo"/>
          <w:rFonts w:eastAsia="Aptos" w:cstheme="minorHAnsi"/>
          <w:color w:val="000000" w:themeColor="text1"/>
          <w:kern w:val="2"/>
          <w:sz w:val="24"/>
          <w:szCs w:val="24"/>
          <w:u w:val="none"/>
          <w14:ligatures w14:val="standardContextual"/>
        </w:rPr>
        <w:t>)</w:t>
      </w:r>
      <w:r w:rsidRPr="009D6535">
        <w:rPr>
          <w:rStyle w:val="Hipervnculo"/>
          <w:rFonts w:eastAsia="Aptos" w:cstheme="minorHAnsi"/>
          <w:kern w:val="2"/>
          <w:sz w:val="24"/>
          <w:szCs w:val="24"/>
          <w14:ligatures w14:val="standardContextual"/>
        </w:rPr>
        <w:t>.</w:t>
      </w:r>
      <w:r w:rsidRPr="009D6535">
        <w:rPr>
          <w:rStyle w:val="Hipervnculo"/>
          <w:rFonts w:eastAsia="Aptos" w:cstheme="minorHAnsi"/>
          <w:color w:val="000000" w:themeColor="text1"/>
          <w:kern w:val="2"/>
          <w:sz w:val="24"/>
          <w:szCs w:val="24"/>
          <w:u w:val="none"/>
          <w14:ligatures w14:val="standardContextual"/>
        </w:rPr>
        <w:t xml:space="preserve"> De esta Dirección, dependerá una subdirección con el mismo nombre.</w:t>
      </w:r>
    </w:p>
    <w:p w14:paraId="7921614A" w14:textId="77777777" w:rsidR="009D6535" w:rsidRPr="009D6535" w:rsidRDefault="009D6535" w:rsidP="009D6535">
      <w:pPr>
        <w:pStyle w:val="Textonotapie"/>
        <w:spacing w:line="360" w:lineRule="auto"/>
        <w:ind w:firstLine="709"/>
        <w:jc w:val="both"/>
        <w:rPr>
          <w:rFonts w:cstheme="minorHAnsi"/>
          <w:sz w:val="24"/>
          <w:szCs w:val="24"/>
        </w:rPr>
      </w:pPr>
    </w:p>
    <w:p w14:paraId="109E5C8E" w14:textId="77777777" w:rsidR="009D6535" w:rsidRPr="009D6535" w:rsidRDefault="009D6535" w:rsidP="009D6535">
      <w:pPr>
        <w:pStyle w:val="Textonotapie"/>
        <w:spacing w:line="360" w:lineRule="auto"/>
        <w:jc w:val="both"/>
        <w:rPr>
          <w:rFonts w:cstheme="minorHAnsi"/>
          <w:sz w:val="24"/>
          <w:szCs w:val="24"/>
        </w:rPr>
      </w:pPr>
      <w:r w:rsidRPr="009D6535">
        <w:rPr>
          <w:rFonts w:cstheme="minorHAnsi"/>
          <w:b/>
          <w:bCs/>
          <w:sz w:val="24"/>
          <w:szCs w:val="24"/>
        </w:rPr>
        <w:t>2012-2018</w:t>
      </w:r>
      <w:r w:rsidRPr="009D6535">
        <w:rPr>
          <w:rFonts w:cstheme="minorHAnsi"/>
          <w:sz w:val="24"/>
          <w:szCs w:val="24"/>
        </w:rPr>
        <w:t xml:space="preserve"> </w:t>
      </w:r>
      <w:r w:rsidRPr="009D6535">
        <w:rPr>
          <w:rFonts w:cstheme="minorHAnsi"/>
          <w:b/>
          <w:sz w:val="24"/>
          <w:szCs w:val="24"/>
        </w:rPr>
        <w:t>E04939801 D.G. del Trabajo Autónomo, de la Economía Social y de la Responsabilidad Social de las Empresas</w:t>
      </w:r>
      <w:r w:rsidRPr="009D6535">
        <w:rPr>
          <w:rFonts w:cstheme="minorHAnsi"/>
          <w:sz w:val="24"/>
          <w:szCs w:val="24"/>
        </w:rPr>
        <w:t xml:space="preserve">. </w:t>
      </w:r>
    </w:p>
    <w:p w14:paraId="2651730D"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Recibe esta denominación en el Real Decreto 343/2012, de 10 de febrero, por el que se desarrolla la estructura orgánica básica del Ministerio de Empleo y Seguridad Social (</w:t>
      </w:r>
      <w:hyperlink r:id="rId27" w:history="1">
        <w:r w:rsidRPr="009D6535">
          <w:rPr>
            <w:rFonts w:eastAsia="Aptos" w:cstheme="minorHAnsi"/>
            <w:color w:val="467886"/>
            <w:kern w:val="2"/>
            <w:sz w:val="24"/>
            <w:szCs w:val="24"/>
            <w:u w:val="single"/>
            <w14:ligatures w14:val="standardContextual"/>
          </w:rPr>
          <w:t xml:space="preserve">BOE </w:t>
        </w:r>
        <w:proofErr w:type="spellStart"/>
        <w:r w:rsidRPr="009D6535">
          <w:rPr>
            <w:rFonts w:eastAsia="Aptos" w:cstheme="minorHAnsi"/>
            <w:color w:val="467886"/>
            <w:kern w:val="2"/>
            <w:sz w:val="24"/>
            <w:szCs w:val="24"/>
            <w:u w:val="single"/>
            <w14:ligatures w14:val="standardContextual"/>
          </w:rPr>
          <w:t>nº</w:t>
        </w:r>
        <w:proofErr w:type="spellEnd"/>
        <w:r w:rsidRPr="009D6535">
          <w:rPr>
            <w:rFonts w:eastAsia="Aptos" w:cstheme="minorHAnsi"/>
            <w:color w:val="467886"/>
            <w:kern w:val="2"/>
            <w:sz w:val="24"/>
            <w:szCs w:val="24"/>
            <w:u w:val="single"/>
            <w14:ligatures w14:val="standardContextual"/>
          </w:rPr>
          <w:t xml:space="preserve"> 36, de 11 de febrero de 2012</w:t>
        </w:r>
      </w:hyperlink>
      <w:r w:rsidRPr="009D6535">
        <w:rPr>
          <w:rFonts w:eastAsia="Aptos" w:cstheme="minorHAnsi"/>
          <w:kern w:val="2"/>
          <w:sz w:val="24"/>
          <w:szCs w:val="24"/>
          <w14:ligatures w14:val="standardContextual"/>
        </w:rPr>
        <w:t>)</w:t>
      </w:r>
      <w:r w:rsidRPr="009D6535">
        <w:rPr>
          <w:rFonts w:cstheme="minorHAnsi"/>
          <w:sz w:val="24"/>
          <w:szCs w:val="24"/>
        </w:rPr>
        <w:t>. No se ve afectada por la nueva estructura derivada de los Reales Decretos 424/2016, de 11 de noviembre  (</w:t>
      </w:r>
      <w:hyperlink r:id="rId28"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274, de 12 de noviembre de 2016</w:t>
        </w:r>
      </w:hyperlink>
      <w:r w:rsidRPr="009D6535">
        <w:rPr>
          <w:rFonts w:cstheme="minorHAnsi"/>
          <w:sz w:val="24"/>
          <w:szCs w:val="24"/>
        </w:rPr>
        <w:t>) y Real Decreto 703/2017, de 7 de julio (</w:t>
      </w:r>
      <w:hyperlink r:id="rId29" w:history="1">
        <w:r w:rsidRPr="009D6535">
          <w:rPr>
            <w:rStyle w:val="Hipervnculo"/>
            <w:rFonts w:cstheme="minorHAnsi"/>
            <w:sz w:val="24"/>
            <w:szCs w:val="24"/>
          </w:rPr>
          <w:t>BOE núm. 162, de 8 de julio de 2017</w:t>
        </w:r>
      </w:hyperlink>
      <w:r w:rsidRPr="009D6535">
        <w:rPr>
          <w:rFonts w:cstheme="minorHAnsi"/>
          <w:sz w:val="24"/>
          <w:szCs w:val="24"/>
        </w:rPr>
        <w:t>), si bien a partir de los mismos únicamente dependerá de la misma, con nivel orgánico de subdirección general, la Subdirección General del Trabajo Autónomo.</w:t>
      </w:r>
    </w:p>
    <w:p w14:paraId="1DB78DCB" w14:textId="77777777" w:rsidR="009D6535" w:rsidRPr="009D6535" w:rsidRDefault="009D6535" w:rsidP="009D6535">
      <w:pPr>
        <w:pStyle w:val="Textonotapie"/>
        <w:spacing w:line="360" w:lineRule="auto"/>
        <w:ind w:firstLine="709"/>
        <w:jc w:val="both"/>
        <w:rPr>
          <w:rFonts w:cstheme="minorHAnsi"/>
          <w:sz w:val="24"/>
          <w:szCs w:val="24"/>
        </w:rPr>
      </w:pPr>
    </w:p>
    <w:p w14:paraId="25C776F2" w14:textId="77777777" w:rsidR="009D6535" w:rsidRPr="009D6535" w:rsidRDefault="009D6535" w:rsidP="009D6535">
      <w:pPr>
        <w:pStyle w:val="Textonotapie"/>
        <w:spacing w:line="360" w:lineRule="auto"/>
        <w:jc w:val="both"/>
        <w:rPr>
          <w:rFonts w:cstheme="minorHAnsi"/>
          <w:b/>
          <w:bCs/>
          <w:sz w:val="24"/>
          <w:szCs w:val="24"/>
        </w:rPr>
      </w:pPr>
      <w:r w:rsidRPr="009D6535">
        <w:rPr>
          <w:rFonts w:cstheme="minorHAnsi"/>
          <w:b/>
          <w:bCs/>
          <w:sz w:val="24"/>
          <w:szCs w:val="24"/>
        </w:rPr>
        <w:t>2018-2020 E04939802- D.G. del Trabajo Autónomo, de la Economía Social y de la Responsabilidad Social de las Empresas.</w:t>
      </w:r>
    </w:p>
    <w:p w14:paraId="702ADF5A" w14:textId="77777777" w:rsidR="009D6535" w:rsidRPr="009D6535" w:rsidRDefault="009D6535" w:rsidP="009D6535">
      <w:pPr>
        <w:pStyle w:val="Textonotapie"/>
        <w:spacing w:line="360" w:lineRule="auto"/>
        <w:ind w:firstLine="709"/>
        <w:jc w:val="both"/>
        <w:rPr>
          <w:rFonts w:eastAsia="Aptos" w:cstheme="minorHAnsi"/>
          <w:kern w:val="2"/>
          <w:sz w:val="24"/>
          <w:szCs w:val="24"/>
          <w14:ligatures w14:val="standardContextual"/>
        </w:rPr>
      </w:pPr>
      <w:r w:rsidRPr="009D6535">
        <w:rPr>
          <w:rFonts w:cstheme="minorHAnsi"/>
          <w:sz w:val="24"/>
          <w:szCs w:val="24"/>
        </w:rPr>
        <w:t>El Real Decreto 595/2018, de 22 de junio, por el que se establece la estructura orgánica básica de los departamentos ministeriales (</w:t>
      </w:r>
      <w:hyperlink r:id="rId30" w:history="1">
        <w:r w:rsidRPr="009D6535">
          <w:rPr>
            <w:rStyle w:val="Hipervnculo"/>
            <w:rFonts w:cstheme="minorHAnsi"/>
            <w:sz w:val="24"/>
            <w:szCs w:val="24"/>
          </w:rPr>
          <w:t>BOE núm. 152, de 23 de junio de 2018</w:t>
        </w:r>
      </w:hyperlink>
      <w:r w:rsidRPr="009D6535">
        <w:rPr>
          <w:rFonts w:cstheme="minorHAnsi"/>
          <w:sz w:val="24"/>
          <w:szCs w:val="24"/>
        </w:rPr>
        <w:t xml:space="preserve">) desarrollo por el Real Decreto 903/2018, de 20 de julio </w:t>
      </w:r>
      <w:r w:rsidRPr="009D6535">
        <w:rPr>
          <w:rFonts w:eastAsia="Aptos" w:cstheme="minorHAnsi"/>
          <w:kern w:val="2"/>
          <w:sz w:val="24"/>
          <w:szCs w:val="24"/>
          <w14:ligatures w14:val="standardContextual"/>
        </w:rPr>
        <w:t>(</w:t>
      </w:r>
      <w:hyperlink r:id="rId31" w:history="1">
        <w:r w:rsidRPr="009D6535">
          <w:rPr>
            <w:rFonts w:eastAsia="Aptos" w:cstheme="minorHAnsi"/>
            <w:color w:val="467886"/>
            <w:kern w:val="2"/>
            <w:sz w:val="24"/>
            <w:szCs w:val="24"/>
            <w:u w:val="single"/>
            <w14:ligatures w14:val="standardContextual"/>
          </w:rPr>
          <w:t xml:space="preserve">BOE </w:t>
        </w:r>
        <w:proofErr w:type="spellStart"/>
        <w:r w:rsidRPr="009D6535">
          <w:rPr>
            <w:rFonts w:eastAsia="Aptos" w:cstheme="minorHAnsi"/>
            <w:color w:val="467886"/>
            <w:kern w:val="2"/>
            <w:sz w:val="24"/>
            <w:szCs w:val="24"/>
            <w:u w:val="single"/>
            <w14:ligatures w14:val="standardContextual"/>
          </w:rPr>
          <w:t>nº</w:t>
        </w:r>
        <w:proofErr w:type="spellEnd"/>
        <w:r w:rsidRPr="009D6535">
          <w:rPr>
            <w:rFonts w:eastAsia="Aptos" w:cstheme="minorHAnsi"/>
            <w:color w:val="467886"/>
            <w:kern w:val="2"/>
            <w:sz w:val="24"/>
            <w:szCs w:val="24"/>
            <w:u w:val="single"/>
            <w14:ligatures w14:val="standardContextual"/>
          </w:rPr>
          <w:t xml:space="preserve"> 176, de 21 de julio </w:t>
        </w:r>
        <w:r w:rsidRPr="009D6535">
          <w:rPr>
            <w:rFonts w:eastAsia="Aptos" w:cstheme="minorHAnsi"/>
            <w:color w:val="467886"/>
            <w:kern w:val="2"/>
            <w:sz w:val="24"/>
            <w:szCs w:val="24"/>
            <w:u w:val="single"/>
            <w14:ligatures w14:val="standardContextual"/>
          </w:rPr>
          <w:lastRenderedPageBreak/>
          <w:t>de 2018</w:t>
        </w:r>
      </w:hyperlink>
      <w:r w:rsidRPr="009D6535">
        <w:rPr>
          <w:rFonts w:eastAsia="Aptos" w:cstheme="minorHAnsi"/>
          <w:kern w:val="2"/>
          <w:sz w:val="24"/>
          <w:szCs w:val="24"/>
          <w14:ligatures w14:val="standardContextual"/>
        </w:rPr>
        <w:t xml:space="preserve">) mantiene la misma denominación a si bien introduce un nuevo desarrollo orgánico de la Dirección General al creo dos subdirecciones generales: </w:t>
      </w:r>
    </w:p>
    <w:p w14:paraId="37C77DCD" w14:textId="77777777" w:rsidR="009D6535" w:rsidRPr="009D6535" w:rsidRDefault="009D6535" w:rsidP="009D6535">
      <w:pPr>
        <w:pStyle w:val="Textonotapie"/>
        <w:spacing w:line="360" w:lineRule="auto"/>
        <w:ind w:left="426" w:firstLine="708"/>
        <w:jc w:val="both"/>
        <w:rPr>
          <w:rFonts w:eastAsia="Aptos" w:cstheme="minorHAnsi"/>
          <w:kern w:val="2"/>
          <w:sz w:val="24"/>
          <w:szCs w:val="24"/>
          <w14:ligatures w14:val="standardContextual"/>
        </w:rPr>
      </w:pPr>
      <w:r w:rsidRPr="009D6535">
        <w:rPr>
          <w:rFonts w:eastAsia="Aptos" w:cstheme="minorHAnsi"/>
          <w:kern w:val="2"/>
          <w:sz w:val="24"/>
          <w:szCs w:val="24"/>
          <w14:ligatures w14:val="standardContextual"/>
        </w:rPr>
        <w:t>a) La Subdirección General del Trabajo Autónomo.</w:t>
      </w:r>
    </w:p>
    <w:p w14:paraId="7B31EFEB" w14:textId="77777777" w:rsidR="009D6535" w:rsidRPr="009D6535" w:rsidRDefault="009D6535" w:rsidP="009D6535">
      <w:pPr>
        <w:pStyle w:val="Textonotapie"/>
        <w:spacing w:line="360" w:lineRule="auto"/>
        <w:ind w:left="426" w:firstLine="708"/>
        <w:jc w:val="both"/>
        <w:rPr>
          <w:rFonts w:cstheme="minorHAnsi"/>
          <w:sz w:val="24"/>
          <w:szCs w:val="24"/>
        </w:rPr>
      </w:pPr>
      <w:r w:rsidRPr="009D6535">
        <w:rPr>
          <w:rFonts w:eastAsia="Aptos" w:cstheme="minorHAnsi"/>
          <w:kern w:val="2"/>
          <w:sz w:val="24"/>
          <w:szCs w:val="24"/>
          <w14:ligatures w14:val="standardContextual"/>
        </w:rPr>
        <w:t>b) La Subdirección General de la Economía Social y de la Responsabilidad Social de las Empresas.</w:t>
      </w:r>
    </w:p>
    <w:p w14:paraId="45CE1164" w14:textId="77777777" w:rsidR="009D6535" w:rsidRPr="009D6535" w:rsidRDefault="009D6535" w:rsidP="009D6535">
      <w:pPr>
        <w:pStyle w:val="Textonotapie"/>
        <w:spacing w:line="360" w:lineRule="auto"/>
        <w:jc w:val="both"/>
        <w:rPr>
          <w:rFonts w:cstheme="minorHAnsi"/>
          <w:sz w:val="24"/>
          <w:szCs w:val="24"/>
        </w:rPr>
      </w:pPr>
    </w:p>
    <w:p w14:paraId="0D7E0F75" w14:textId="77777777" w:rsidR="009D6535" w:rsidRPr="009D6535" w:rsidRDefault="009D6535" w:rsidP="009D6535">
      <w:pPr>
        <w:pStyle w:val="Textonotapie"/>
        <w:spacing w:line="360" w:lineRule="auto"/>
        <w:jc w:val="both"/>
        <w:rPr>
          <w:rFonts w:cstheme="minorHAnsi"/>
          <w:b/>
          <w:bCs/>
          <w:sz w:val="24"/>
          <w:szCs w:val="24"/>
        </w:rPr>
      </w:pPr>
      <w:r w:rsidRPr="009D6535">
        <w:rPr>
          <w:rFonts w:cstheme="minorHAnsi"/>
          <w:b/>
          <w:bCs/>
          <w:sz w:val="24"/>
          <w:szCs w:val="24"/>
        </w:rPr>
        <w:t>2020-2023 E04939803 - D.G. del Trabajo Autónomo, de la Economía Social y de la Responsabilidad Social de las Empresas.</w:t>
      </w:r>
    </w:p>
    <w:p w14:paraId="3823C516"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Mantiene la denominación así como el desarrollo orgánico en la nueva estructura prevista en el Real Decreto 139/2020, de 28 de enero (</w:t>
      </w:r>
      <w:hyperlink r:id="rId32" w:history="1">
        <w:r w:rsidRPr="009D6535">
          <w:rPr>
            <w:rStyle w:val="Hipervnculo"/>
            <w:rFonts w:cstheme="minorHAnsi"/>
            <w:sz w:val="24"/>
            <w:szCs w:val="24"/>
          </w:rPr>
          <w:t>BOE núm. 25, de 29/01/2020</w:t>
        </w:r>
      </w:hyperlink>
      <w:r w:rsidRPr="009D6535">
        <w:rPr>
          <w:rFonts w:cstheme="minorHAnsi"/>
          <w:sz w:val="24"/>
          <w:szCs w:val="24"/>
        </w:rPr>
        <w:t>), desarrollado por el Real Decreto 499/2020, de 28 de abril (</w:t>
      </w:r>
      <w:hyperlink r:id="rId33" w:history="1">
        <w:r w:rsidRPr="009D6535">
          <w:rPr>
            <w:rStyle w:val="Hipervnculo"/>
            <w:rFonts w:cstheme="minorHAnsi"/>
            <w:sz w:val="24"/>
            <w:szCs w:val="24"/>
          </w:rPr>
          <w:t>BOE núm. 121, de 1 de mayo de 2020</w:t>
        </w:r>
      </w:hyperlink>
      <w:r w:rsidRPr="009D6535">
        <w:rPr>
          <w:rFonts w:cstheme="minorHAnsi"/>
          <w:sz w:val="24"/>
          <w:szCs w:val="24"/>
        </w:rPr>
        <w:t>).</w:t>
      </w:r>
    </w:p>
    <w:p w14:paraId="4F4C9EB4"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Por Resolución de 17 de mayo de 2023, de la Secretaría de Estado de Empleo y Economía Social, se publica el Acuerdo del Consejo de Ministros de 11 de abril de 2023, por el que se aprueba la Estrategia Española de Economía Social 2023-2027 (</w:t>
      </w:r>
      <w:hyperlink r:id="rId34"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130 de 1 de junio de 2023</w:t>
        </w:r>
      </w:hyperlink>
      <w:r w:rsidRPr="009D6535">
        <w:rPr>
          <w:rFonts w:cstheme="minorHAnsi"/>
          <w:sz w:val="24"/>
          <w:szCs w:val="24"/>
        </w:rPr>
        <w:t xml:space="preserve">), cuyo apartado de Gobernanza atribuye la coordinación de la  Estrategia Española de la Economía Social (EEES) a la Dirección General de Trabajo Autónomo, de la Economía Social y de la Responsabilidad Social de las Empresas, a través del Consejo Estatal para el Fomento de la Economía Social. </w:t>
      </w:r>
    </w:p>
    <w:p w14:paraId="497144B2"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De igual fecha de publicación, la Resolución de 24 de mayo de 2023, de la Secretaría de Estado de Empleo y Economía Social, por la que se publica el Acuerdo del Consejo de Ministros de 21 de junio de 2022, por el que se aprueba la Estrategia Nacional de Impulso del Trabajo Autónomo (</w:t>
      </w:r>
      <w:r w:rsidRPr="009D6535">
        <w:rPr>
          <w:rFonts w:cstheme="minorHAnsi"/>
          <w:b/>
          <w:bCs/>
          <w:sz w:val="24"/>
          <w:szCs w:val="24"/>
        </w:rPr>
        <w:t>ENDITA</w:t>
      </w:r>
      <w:r w:rsidRPr="009D6535">
        <w:rPr>
          <w:rFonts w:cstheme="minorHAnsi"/>
          <w:sz w:val="24"/>
          <w:szCs w:val="24"/>
        </w:rPr>
        <w:t xml:space="preserve">) donde se le atribuye a la Dirección General del Trabajo Autónomo, de la Economía Social y de la Responsabilidad Social de las Empresas el encargo de coordinar e impulsar el seguimiento y evaluación de las acciones y medidas recogidas en la ENDITA 2022-2027, las cuales se desarrollarán a través de una Comisión de Seguimiento, de carácter interministerial, que se constituirá una vez aprobada la Estrategia. </w:t>
      </w:r>
    </w:p>
    <w:p w14:paraId="19652A52" w14:textId="77777777" w:rsidR="009D6535" w:rsidRPr="009D6535" w:rsidRDefault="009D6535" w:rsidP="009D6535">
      <w:pPr>
        <w:pStyle w:val="Textonotapie"/>
        <w:spacing w:line="360" w:lineRule="auto"/>
        <w:ind w:firstLine="709"/>
        <w:jc w:val="both"/>
        <w:rPr>
          <w:rFonts w:cstheme="minorHAnsi"/>
          <w:sz w:val="24"/>
          <w:szCs w:val="24"/>
        </w:rPr>
      </w:pPr>
      <w:r w:rsidRPr="009D6535">
        <w:rPr>
          <w:rFonts w:cstheme="minorHAnsi"/>
          <w:sz w:val="24"/>
          <w:szCs w:val="24"/>
        </w:rPr>
        <w:t>La D.G. del Trabajo Autónomo, de la Economía Social y de la Responsabilidad Social de las Empresas</w:t>
      </w:r>
      <w:r w:rsidRPr="009D6535">
        <w:rPr>
          <w:rFonts w:cstheme="minorHAnsi"/>
          <w:b/>
          <w:bCs/>
          <w:sz w:val="24"/>
          <w:szCs w:val="24"/>
        </w:rPr>
        <w:t xml:space="preserve"> s</w:t>
      </w:r>
      <w:r w:rsidRPr="009D6535">
        <w:rPr>
          <w:rFonts w:cstheme="minorHAnsi"/>
          <w:sz w:val="24"/>
          <w:szCs w:val="24"/>
        </w:rPr>
        <w:t>e suprime por Real Decreto 1009/2023, de 5 de diciembre que establece la estructura orgánica básica de los departamentos ministeriales (</w:t>
      </w:r>
      <w:hyperlink r:id="rId35" w:history="1">
        <w:r w:rsidRPr="009D6535">
          <w:rPr>
            <w:rStyle w:val="Hipervnculo"/>
            <w:rFonts w:cstheme="minorHAnsi"/>
            <w:sz w:val="24"/>
            <w:szCs w:val="24"/>
          </w:rPr>
          <w:t xml:space="preserve">BOE </w:t>
        </w:r>
        <w:proofErr w:type="spellStart"/>
        <w:r w:rsidRPr="009D6535">
          <w:rPr>
            <w:rStyle w:val="Hipervnculo"/>
            <w:rFonts w:cstheme="minorHAnsi"/>
            <w:sz w:val="24"/>
            <w:szCs w:val="24"/>
          </w:rPr>
          <w:t>nº</w:t>
        </w:r>
        <w:proofErr w:type="spellEnd"/>
        <w:r w:rsidRPr="009D6535">
          <w:rPr>
            <w:rStyle w:val="Hipervnculo"/>
            <w:rFonts w:cstheme="minorHAnsi"/>
            <w:sz w:val="24"/>
            <w:szCs w:val="24"/>
          </w:rPr>
          <w:t xml:space="preserve"> 291 de 6/12/2023</w:t>
        </w:r>
      </w:hyperlink>
      <w:r w:rsidRPr="009D6535">
        <w:rPr>
          <w:rFonts w:cstheme="minorHAnsi"/>
          <w:sz w:val="24"/>
          <w:szCs w:val="24"/>
        </w:rPr>
        <w:t xml:space="preserve">) al crearse en su lugar dos nuevas Direcciones Generales de Trabajo </w:t>
      </w:r>
      <w:r w:rsidRPr="009D6535">
        <w:rPr>
          <w:rFonts w:cstheme="minorHAnsi"/>
          <w:sz w:val="24"/>
          <w:szCs w:val="24"/>
        </w:rPr>
        <w:lastRenderedPageBreak/>
        <w:t>Autónomo (dependiente de la S.E. de Trabajo) y de la Economía Social y de la Responsabilidad Social de las Empresas, dependiente de la S.E. de Economía Social. Las funciones de ambas se desarrollarán a través del Real Decreto 502/2024, de 21 de mayo</w:t>
      </w:r>
      <w:r w:rsidRPr="009D6535">
        <w:rPr>
          <w:rFonts w:cstheme="minorHAnsi"/>
          <w:color w:val="000000" w:themeColor="text1"/>
          <w:sz w:val="24"/>
          <w:szCs w:val="24"/>
        </w:rPr>
        <w:t xml:space="preserve"> (</w:t>
      </w:r>
      <w:hyperlink r:id="rId36" w:history="1">
        <w:r w:rsidRPr="009D6535">
          <w:rPr>
            <w:rStyle w:val="Hipervnculo"/>
            <w:rFonts w:cstheme="minorHAnsi"/>
            <w:sz w:val="24"/>
            <w:szCs w:val="24"/>
          </w:rPr>
          <w:t>BOE núm. 124, de 22/05/2024</w:t>
        </w:r>
      </w:hyperlink>
      <w:r w:rsidRPr="009D6535">
        <w:rPr>
          <w:rFonts w:cstheme="minorHAnsi"/>
          <w:color w:val="000000" w:themeColor="text1"/>
          <w:sz w:val="24"/>
          <w:szCs w:val="24"/>
        </w:rPr>
        <w:t>).</w:t>
      </w:r>
    </w:p>
    <w:p w14:paraId="59155478" w14:textId="77777777" w:rsidR="009D6535" w:rsidRPr="009D6535" w:rsidRDefault="009D6535" w:rsidP="009D6535">
      <w:pPr>
        <w:jc w:val="both"/>
        <w:rPr>
          <w:rFonts w:asciiTheme="minorHAnsi" w:hAnsiTheme="minorHAnsi" w:cstheme="minorHAnsi"/>
          <w:b/>
          <w:bCs/>
        </w:rPr>
      </w:pPr>
    </w:p>
    <w:p w14:paraId="225660C7" w14:textId="77777777" w:rsidR="009D6535" w:rsidRPr="009D6535" w:rsidRDefault="009D6535" w:rsidP="009D6535">
      <w:pPr>
        <w:spacing w:after="160" w:line="259" w:lineRule="auto"/>
        <w:jc w:val="both"/>
        <w:rPr>
          <w:rFonts w:asciiTheme="minorHAnsi" w:eastAsia="Aptos" w:hAnsiTheme="minorHAnsi" w:cstheme="minorHAnsi"/>
          <w:b/>
          <w:bCs/>
          <w:kern w:val="2"/>
          <w:lang w:eastAsia="en-US"/>
          <w14:ligatures w14:val="standardContextual"/>
        </w:rPr>
      </w:pPr>
    </w:p>
    <w:p w14:paraId="66CB7C52" w14:textId="0194BF13" w:rsidR="009D6535" w:rsidRPr="009D6535" w:rsidRDefault="009D6535" w:rsidP="009D6535">
      <w:pPr>
        <w:jc w:val="right"/>
        <w:rPr>
          <w:rFonts w:asciiTheme="minorHAnsi" w:hAnsiTheme="minorHAnsi" w:cstheme="minorHAnsi"/>
          <w:color w:val="808080" w:themeColor="background1" w:themeShade="80"/>
        </w:rPr>
      </w:pPr>
      <w:r w:rsidRPr="009D6535">
        <w:rPr>
          <w:rFonts w:asciiTheme="minorHAnsi" w:hAnsiTheme="minorHAnsi" w:cstheme="minorHAnsi"/>
          <w:color w:val="808080" w:themeColor="background1" w:themeShade="80"/>
        </w:rPr>
        <w:t>v.01 29/07/2025</w:t>
      </w:r>
    </w:p>
    <w:p w14:paraId="276D4150" w14:textId="77777777" w:rsidR="009D6535" w:rsidRPr="009D6535" w:rsidRDefault="009D6535" w:rsidP="009D6535">
      <w:pPr>
        <w:spacing w:after="160" w:line="259" w:lineRule="auto"/>
        <w:jc w:val="both"/>
        <w:rPr>
          <w:rFonts w:asciiTheme="minorHAnsi" w:eastAsia="Aptos" w:hAnsiTheme="minorHAnsi" w:cstheme="minorHAnsi"/>
          <w:kern w:val="2"/>
          <w:sz w:val="22"/>
          <w:szCs w:val="22"/>
          <w:lang w:eastAsia="en-US"/>
          <w14:ligatures w14:val="standardContextual"/>
        </w:rPr>
      </w:pPr>
    </w:p>
    <w:p w14:paraId="256F66A4" w14:textId="77777777" w:rsidR="009D6535" w:rsidRPr="009D6535" w:rsidRDefault="009D6535" w:rsidP="009D6535">
      <w:pPr>
        <w:jc w:val="both"/>
        <w:rPr>
          <w:rFonts w:asciiTheme="minorHAnsi" w:hAnsiTheme="minorHAnsi" w:cstheme="minorHAnsi"/>
        </w:rPr>
      </w:pPr>
    </w:p>
    <w:p w14:paraId="3DC16D7B" w14:textId="77777777" w:rsidR="009D6535" w:rsidRPr="009D6535" w:rsidRDefault="009D6535" w:rsidP="009D6535">
      <w:pPr>
        <w:jc w:val="both"/>
        <w:rPr>
          <w:rFonts w:asciiTheme="minorHAnsi" w:hAnsiTheme="minorHAnsi" w:cstheme="minorHAnsi"/>
        </w:rPr>
      </w:pPr>
    </w:p>
    <w:p w14:paraId="4091E199" w14:textId="77777777" w:rsidR="009D6535" w:rsidRPr="009D6535" w:rsidRDefault="009D6535" w:rsidP="009D6535">
      <w:pPr>
        <w:jc w:val="both"/>
        <w:rPr>
          <w:rFonts w:asciiTheme="minorHAnsi" w:hAnsiTheme="minorHAnsi" w:cstheme="minorHAnsi"/>
          <w:color w:val="7F7F7F" w:themeColor="text1" w:themeTint="80"/>
        </w:rPr>
      </w:pPr>
    </w:p>
    <w:p w14:paraId="596E6570" w14:textId="3152D312" w:rsidR="007E2ADD" w:rsidRPr="007E2ADD" w:rsidRDefault="007E2ADD" w:rsidP="007E2ADD">
      <w:pPr>
        <w:jc w:val="right"/>
        <w:rPr>
          <w:rFonts w:asciiTheme="minorHAnsi" w:hAnsiTheme="minorHAnsi" w:cstheme="minorHAnsi"/>
          <w:color w:val="A6A6A6" w:themeColor="background1" w:themeShade="A6"/>
        </w:rPr>
      </w:pPr>
    </w:p>
    <w:sectPr w:rsidR="007E2ADD" w:rsidRPr="007E2ADD" w:rsidSect="001746AA">
      <w:footerReference w:type="default" r:id="rId37"/>
      <w:footerReference w:type="first" r:id="rId38"/>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32D8E0" w14:textId="77777777" w:rsidR="000A0286" w:rsidRDefault="000A0286" w:rsidP="00A01F5D">
      <w:r>
        <w:separator/>
      </w:r>
    </w:p>
  </w:endnote>
  <w:endnote w:type="continuationSeparator" w:id="0">
    <w:p w14:paraId="3CDE3F27" w14:textId="77777777" w:rsidR="000A0286" w:rsidRDefault="000A0286" w:rsidP="00A01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125400"/>
      <w:docPartObj>
        <w:docPartGallery w:val="Page Numbers (Bottom of Page)"/>
        <w:docPartUnique/>
      </w:docPartObj>
    </w:sdtPr>
    <w:sdtEndPr/>
    <w:sdtContent>
      <w:p w14:paraId="5B3E4A4E" w14:textId="77777777" w:rsidR="000C7FB9" w:rsidRDefault="000C7FB9">
        <w:pPr>
          <w:pStyle w:val="Piedepgina"/>
          <w:jc w:val="right"/>
        </w:pPr>
        <w:r>
          <w:fldChar w:fldCharType="begin"/>
        </w:r>
        <w:r>
          <w:instrText>PAGE   \* MERGEFORMAT</w:instrText>
        </w:r>
        <w:r>
          <w:fldChar w:fldCharType="separate"/>
        </w:r>
        <w:r>
          <w:rPr>
            <w:noProof/>
          </w:rPr>
          <w:t>11</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6254E5" w14:textId="4BE88929" w:rsidR="000C7FB9" w:rsidRDefault="000C7FB9" w:rsidP="00DF46D6">
    <w:pPr>
      <w:pStyle w:val="Piedepgina"/>
      <w:jc w:val="center"/>
    </w:pPr>
    <w:r w:rsidRPr="008C7472">
      <w:rPr>
        <w:rFonts w:asciiTheme="minorHAnsi" w:hAnsiTheme="minorHAnsi"/>
        <w:color w:val="A6A6A6" w:themeColor="background1" w:themeShade="A6"/>
        <w:sz w:val="18"/>
        <w:szCs w:val="18"/>
      </w:rPr>
      <w:t xml:space="preserve">Archivo Central, Instrumentos de descripción e información, </w:t>
    </w:r>
    <w:r w:rsidR="00296E3F">
      <w:rPr>
        <w:rFonts w:asciiTheme="minorHAnsi" w:hAnsiTheme="minorHAnsi"/>
        <w:color w:val="A6A6A6" w:themeColor="background1" w:themeShade="A6"/>
        <w:sz w:val="18"/>
        <w:szCs w:val="18"/>
      </w:rPr>
      <w:t>7</w:t>
    </w:r>
    <w:r w:rsidR="009D6535">
      <w:rPr>
        <w:rFonts w:asciiTheme="minorHAnsi" w:hAnsiTheme="minorHAnsi"/>
        <w:color w:val="A6A6A6" w:themeColor="background1" w:themeShade="A6"/>
        <w:sz w:val="18"/>
        <w:szCs w:val="18"/>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234698" w14:textId="77777777" w:rsidR="000A0286" w:rsidRDefault="000A0286" w:rsidP="00A01F5D">
      <w:r>
        <w:separator/>
      </w:r>
    </w:p>
  </w:footnote>
  <w:footnote w:type="continuationSeparator" w:id="0">
    <w:p w14:paraId="3B769F60" w14:textId="77777777" w:rsidR="000A0286" w:rsidRDefault="000A0286" w:rsidP="00A01F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B3097"/>
    <w:multiLevelType w:val="multilevel"/>
    <w:tmpl w:val="8136667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971FE3"/>
    <w:multiLevelType w:val="hybridMultilevel"/>
    <w:tmpl w:val="14D0D2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7D7A9D"/>
    <w:multiLevelType w:val="hybridMultilevel"/>
    <w:tmpl w:val="B2FCF85A"/>
    <w:lvl w:ilvl="0" w:tplc="45D0AC8E">
      <w:numFmt w:val="bullet"/>
      <w:lvlText w:val="-"/>
      <w:lvlJc w:val="left"/>
      <w:pPr>
        <w:ind w:left="360" w:hanging="360"/>
      </w:pPr>
      <w:rPr>
        <w:rFonts w:ascii="Calibri" w:eastAsia="Arial Unicode MS" w:hAnsi="Calibri" w:cs="Arial Unicode MS" w:hint="default"/>
      </w:rPr>
    </w:lvl>
    <w:lvl w:ilvl="1" w:tplc="0C0A0001">
      <w:start w:val="1"/>
      <w:numFmt w:val="bullet"/>
      <w:lvlText w:val=""/>
      <w:lvlJc w:val="left"/>
      <w:pPr>
        <w:ind w:left="1080" w:hanging="360"/>
      </w:pPr>
      <w:rPr>
        <w:rFonts w:ascii="Symbol" w:hAnsi="Symbol" w:hint="default"/>
        <w:color w:val="auto"/>
      </w:rPr>
    </w:lvl>
    <w:lvl w:ilvl="2" w:tplc="0C0A0005">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15:restartNumberingAfterBreak="0">
    <w:nsid w:val="05FE167F"/>
    <w:multiLevelType w:val="multilevel"/>
    <w:tmpl w:val="9A1CD4A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DF402A7"/>
    <w:multiLevelType w:val="hybridMultilevel"/>
    <w:tmpl w:val="C40ED7A8"/>
    <w:lvl w:ilvl="0" w:tplc="C34CAB58">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5" w15:restartNumberingAfterBreak="0">
    <w:nsid w:val="0E6C7900"/>
    <w:multiLevelType w:val="multilevel"/>
    <w:tmpl w:val="A572AEE0"/>
    <w:lvl w:ilvl="0">
      <w:start w:val="2"/>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 w15:restartNumberingAfterBreak="0">
    <w:nsid w:val="0E9B067A"/>
    <w:multiLevelType w:val="hybridMultilevel"/>
    <w:tmpl w:val="26BC6CE4"/>
    <w:lvl w:ilvl="0" w:tplc="45D0AC8E">
      <w:numFmt w:val="bullet"/>
      <w:lvlText w:val="-"/>
      <w:lvlJc w:val="left"/>
      <w:pPr>
        <w:tabs>
          <w:tab w:val="num" w:pos="720"/>
        </w:tabs>
        <w:ind w:left="720" w:hanging="360"/>
      </w:pPr>
      <w:rPr>
        <w:rFonts w:ascii="Calibri" w:eastAsia="Arial Unicode MS" w:hAnsi="Calibri" w:cs="Arial Unicode MS" w:hint="default"/>
      </w:rPr>
    </w:lvl>
    <w:lvl w:ilvl="1" w:tplc="0C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5092DB8"/>
    <w:multiLevelType w:val="hybridMultilevel"/>
    <w:tmpl w:val="761EFC68"/>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8" w15:restartNumberingAfterBreak="0">
    <w:nsid w:val="1D254D50"/>
    <w:multiLevelType w:val="hybridMultilevel"/>
    <w:tmpl w:val="715AF4C4"/>
    <w:lvl w:ilvl="0" w:tplc="EA60277E">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EC52A52"/>
    <w:multiLevelType w:val="hybridMultilevel"/>
    <w:tmpl w:val="1960C598"/>
    <w:lvl w:ilvl="0" w:tplc="2FDA2620">
      <w:numFmt w:val="bullet"/>
      <w:lvlText w:val="-"/>
      <w:lvlJc w:val="left"/>
      <w:pPr>
        <w:ind w:left="720" w:hanging="360"/>
      </w:pPr>
      <w:rPr>
        <w:rFonts w:ascii="Calibri" w:eastAsia="Times New Roman" w:hAnsi="Calibri"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3262BFC"/>
    <w:multiLevelType w:val="hybridMultilevel"/>
    <w:tmpl w:val="EE9A490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95C7386"/>
    <w:multiLevelType w:val="hybridMultilevel"/>
    <w:tmpl w:val="63FEA59E"/>
    <w:lvl w:ilvl="0" w:tplc="5FF80C7C">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3341124"/>
    <w:multiLevelType w:val="hybridMultilevel"/>
    <w:tmpl w:val="CFF212F4"/>
    <w:lvl w:ilvl="0" w:tplc="26947E96">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435069E"/>
    <w:multiLevelType w:val="hybridMultilevel"/>
    <w:tmpl w:val="B8A667D0"/>
    <w:lvl w:ilvl="0" w:tplc="45D0AC8E">
      <w:numFmt w:val="bullet"/>
      <w:lvlText w:val="-"/>
      <w:lvlJc w:val="left"/>
      <w:pPr>
        <w:tabs>
          <w:tab w:val="num" w:pos="720"/>
        </w:tabs>
        <w:ind w:left="720" w:hanging="360"/>
      </w:pPr>
      <w:rPr>
        <w:rFonts w:ascii="Calibri" w:eastAsia="Arial Unicode MS" w:hAnsi="Calibri" w:cs="Arial Unicode MS" w:hint="default"/>
      </w:rPr>
    </w:lvl>
    <w:lvl w:ilvl="1" w:tplc="0C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2F2DA2"/>
    <w:multiLevelType w:val="hybridMultilevel"/>
    <w:tmpl w:val="F5D242E8"/>
    <w:lvl w:ilvl="0" w:tplc="36329678">
      <w:start w:val="1"/>
      <w:numFmt w:val="upperLetter"/>
      <w:lvlText w:val="%1)"/>
      <w:lvlJc w:val="left"/>
      <w:pPr>
        <w:ind w:left="360" w:hanging="360"/>
      </w:pPr>
      <w:rPr>
        <w:rFonts w:hint="default"/>
        <w:b/>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3D301C8A"/>
    <w:multiLevelType w:val="multilevel"/>
    <w:tmpl w:val="C9D457A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D35566D"/>
    <w:multiLevelType w:val="multilevel"/>
    <w:tmpl w:val="91888F3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F9C11C0"/>
    <w:multiLevelType w:val="hybridMultilevel"/>
    <w:tmpl w:val="413E4AD4"/>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18" w15:restartNumberingAfterBreak="0">
    <w:nsid w:val="40F25517"/>
    <w:multiLevelType w:val="hybridMultilevel"/>
    <w:tmpl w:val="ED463530"/>
    <w:lvl w:ilvl="0" w:tplc="0C0A0017">
      <w:start w:val="1"/>
      <w:numFmt w:val="lowerLetter"/>
      <w:lvlText w:val="%1)"/>
      <w:lvlJc w:val="left"/>
      <w:pPr>
        <w:ind w:left="720" w:hanging="360"/>
      </w:pPr>
      <w:rPr>
        <w:rFonts w:hint="default"/>
      </w:rPr>
    </w:lvl>
    <w:lvl w:ilvl="1" w:tplc="2FDA2620">
      <w:numFmt w:val="bullet"/>
      <w:lvlText w:val="-"/>
      <w:lvlJc w:val="left"/>
      <w:pPr>
        <w:ind w:left="1440" w:hanging="360"/>
      </w:pPr>
      <w:rPr>
        <w:rFonts w:ascii="Calibri" w:eastAsia="Times New Roman" w:hAnsi="Calibri" w:cs="Times New Roman"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43804F40"/>
    <w:multiLevelType w:val="hybridMultilevel"/>
    <w:tmpl w:val="C4C66C3A"/>
    <w:lvl w:ilvl="0" w:tplc="EE46BD90">
      <w:start w:val="1"/>
      <w:numFmt w:val="lowerLetter"/>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0" w15:restartNumberingAfterBreak="0">
    <w:nsid w:val="47A72553"/>
    <w:multiLevelType w:val="hybridMultilevel"/>
    <w:tmpl w:val="3DCC06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7AA1A18"/>
    <w:multiLevelType w:val="hybridMultilevel"/>
    <w:tmpl w:val="98E6164C"/>
    <w:lvl w:ilvl="0" w:tplc="85E65260">
      <w:start w:val="1975"/>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8024182"/>
    <w:multiLevelType w:val="hybridMultilevel"/>
    <w:tmpl w:val="CFE07300"/>
    <w:lvl w:ilvl="0" w:tplc="0C0A0001">
      <w:start w:val="1"/>
      <w:numFmt w:val="bullet"/>
      <w:lvlText w:val=""/>
      <w:lvlJc w:val="left"/>
      <w:pPr>
        <w:ind w:left="720" w:hanging="360"/>
      </w:pPr>
      <w:rPr>
        <w:rFonts w:ascii="Symbol" w:hAnsi="Symbol" w:hint="default"/>
      </w:rPr>
    </w:lvl>
    <w:lvl w:ilvl="1" w:tplc="463E17E0">
      <w:start w:val="1"/>
      <w:numFmt w:val="bullet"/>
      <w:lvlText w:val=""/>
      <w:lvlJc w:val="left"/>
      <w:pPr>
        <w:ind w:left="1440" w:hanging="360"/>
      </w:pPr>
      <w:rPr>
        <w:rFonts w:ascii="Symbol" w:hAnsi="Symbol" w:hint="default"/>
        <w:color w:val="auto"/>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C10425F"/>
    <w:multiLevelType w:val="hybridMultilevel"/>
    <w:tmpl w:val="F404D0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2460F82"/>
    <w:multiLevelType w:val="hybridMultilevel"/>
    <w:tmpl w:val="55FCFA32"/>
    <w:lvl w:ilvl="0" w:tplc="45D0AC8E">
      <w:numFmt w:val="bullet"/>
      <w:lvlText w:val="-"/>
      <w:lvlJc w:val="left"/>
      <w:pPr>
        <w:tabs>
          <w:tab w:val="num" w:pos="720"/>
        </w:tabs>
        <w:ind w:left="720" w:hanging="360"/>
      </w:pPr>
      <w:rPr>
        <w:rFonts w:ascii="Calibri" w:eastAsia="Arial Unicode MS" w:hAnsi="Calibri" w:cs="Arial Unicode M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9AA131D"/>
    <w:multiLevelType w:val="hybridMultilevel"/>
    <w:tmpl w:val="3AF06F82"/>
    <w:lvl w:ilvl="0" w:tplc="3F589AEE">
      <w:start w:val="1"/>
      <w:numFmt w:val="bullet"/>
      <w:lvlText w:val=""/>
      <w:lvlJc w:val="left"/>
      <w:pPr>
        <w:ind w:left="1080" w:hanging="360"/>
      </w:pPr>
      <w:rPr>
        <w:rFonts w:ascii="Symbol" w:hAnsi="Symbol" w:hint="default"/>
        <w:color w:val="auto"/>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6" w15:restartNumberingAfterBreak="0">
    <w:nsid w:val="62047C86"/>
    <w:multiLevelType w:val="hybridMultilevel"/>
    <w:tmpl w:val="064E39EA"/>
    <w:lvl w:ilvl="0" w:tplc="5E823198">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A4F2146"/>
    <w:multiLevelType w:val="hybridMultilevel"/>
    <w:tmpl w:val="A2EEFB04"/>
    <w:lvl w:ilvl="0" w:tplc="0C0A0017">
      <w:start w:val="1"/>
      <w:numFmt w:val="lowerLetter"/>
      <w:lvlText w:val="%1)"/>
      <w:lvlJc w:val="left"/>
      <w:pPr>
        <w:ind w:left="720" w:hanging="360"/>
      </w:pPr>
      <w:rPr>
        <w:rFonts w:hint="default"/>
      </w:rPr>
    </w:lvl>
    <w:lvl w:ilvl="1" w:tplc="2FDA2620">
      <w:numFmt w:val="bullet"/>
      <w:lvlText w:val="-"/>
      <w:lvlJc w:val="left"/>
      <w:pPr>
        <w:ind w:left="1440" w:hanging="360"/>
      </w:pPr>
      <w:rPr>
        <w:rFonts w:ascii="Calibri" w:eastAsia="Times New Roman" w:hAnsi="Calibri" w:cs="Times New Roman"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E38288E"/>
    <w:multiLevelType w:val="multilevel"/>
    <w:tmpl w:val="EB0A974C"/>
    <w:lvl w:ilvl="0">
      <w:start w:val="5"/>
      <w:numFmt w:val="decimal"/>
      <w:lvlText w:val="%1."/>
      <w:lvlJc w:val="left"/>
      <w:pPr>
        <w:ind w:left="644" w:hanging="360"/>
      </w:pPr>
      <w:rPr>
        <w:rFonts w:hint="default"/>
      </w:rPr>
    </w:lvl>
    <w:lvl w:ilvl="1">
      <w:start w:val="4"/>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084" w:hanging="1800"/>
      </w:pPr>
      <w:rPr>
        <w:rFonts w:hint="default"/>
      </w:rPr>
    </w:lvl>
  </w:abstractNum>
  <w:abstractNum w:abstractNumId="29" w15:restartNumberingAfterBreak="0">
    <w:nsid w:val="6F607A5D"/>
    <w:multiLevelType w:val="multilevel"/>
    <w:tmpl w:val="F2F8A65E"/>
    <w:lvl w:ilvl="0">
      <w:start w:val="1"/>
      <w:numFmt w:val="decimal"/>
      <w:lvlText w:val="%1."/>
      <w:lvlJc w:val="left"/>
      <w:pPr>
        <w:ind w:left="644" w:hanging="360"/>
      </w:pPr>
      <w:rPr>
        <w:rFonts w:hint="default"/>
      </w:rPr>
    </w:lvl>
    <w:lvl w:ilvl="1">
      <w:start w:val="1"/>
      <w:numFmt w:val="decimal"/>
      <w:isLgl/>
      <w:lvlText w:val="%1.%2."/>
      <w:lvlJc w:val="left"/>
      <w:pPr>
        <w:ind w:left="862"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FEF6FA1"/>
    <w:multiLevelType w:val="multilevel"/>
    <w:tmpl w:val="85F6AFB6"/>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FFF49C6"/>
    <w:multiLevelType w:val="hybridMultilevel"/>
    <w:tmpl w:val="BD3E93FC"/>
    <w:lvl w:ilvl="0" w:tplc="5486F5C8">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2" w15:restartNumberingAfterBreak="0">
    <w:nsid w:val="71B87984"/>
    <w:multiLevelType w:val="hybridMultilevel"/>
    <w:tmpl w:val="72DA950C"/>
    <w:lvl w:ilvl="0" w:tplc="391A1D10">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3" w15:restartNumberingAfterBreak="0">
    <w:nsid w:val="72445C64"/>
    <w:multiLevelType w:val="hybridMultilevel"/>
    <w:tmpl w:val="5C14EE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74552FCB"/>
    <w:multiLevelType w:val="hybridMultilevel"/>
    <w:tmpl w:val="0FCE93B4"/>
    <w:lvl w:ilvl="0" w:tplc="45D0AC8E">
      <w:numFmt w:val="bullet"/>
      <w:lvlText w:val="-"/>
      <w:lvlJc w:val="left"/>
      <w:pPr>
        <w:tabs>
          <w:tab w:val="num" w:pos="720"/>
        </w:tabs>
        <w:ind w:left="720" w:hanging="360"/>
      </w:pPr>
      <w:rPr>
        <w:rFonts w:ascii="Calibri" w:eastAsia="Arial Unicode MS" w:hAnsi="Calibri" w:cs="Arial Unicode MS" w:hint="default"/>
      </w:rPr>
    </w:lvl>
    <w:lvl w:ilvl="1" w:tplc="4418C12C">
      <w:start w:val="1"/>
      <w:numFmt w:val="bullet"/>
      <w:lvlText w:val=""/>
      <w:lvlJc w:val="left"/>
      <w:pPr>
        <w:tabs>
          <w:tab w:val="num" w:pos="1440"/>
        </w:tabs>
        <w:ind w:left="1440" w:hanging="360"/>
      </w:pPr>
      <w:rPr>
        <w:rFonts w:ascii="Symbol" w:hAnsi="Symbol" w:hint="default"/>
        <w:color w:val="auto"/>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E8450C8"/>
    <w:multiLevelType w:val="hybridMultilevel"/>
    <w:tmpl w:val="AB485D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15136476">
    <w:abstractNumId w:val="24"/>
  </w:num>
  <w:num w:numId="2" w16cid:durableId="645209827">
    <w:abstractNumId w:val="32"/>
  </w:num>
  <w:num w:numId="3" w16cid:durableId="1042940812">
    <w:abstractNumId w:val="13"/>
  </w:num>
  <w:num w:numId="4" w16cid:durableId="91828065">
    <w:abstractNumId w:val="34"/>
  </w:num>
  <w:num w:numId="5" w16cid:durableId="415132443">
    <w:abstractNumId w:val="6"/>
  </w:num>
  <w:num w:numId="6" w16cid:durableId="1767995721">
    <w:abstractNumId w:val="23"/>
  </w:num>
  <w:num w:numId="7" w16cid:durableId="1517230033">
    <w:abstractNumId w:val="25"/>
  </w:num>
  <w:num w:numId="8" w16cid:durableId="1749113018">
    <w:abstractNumId w:val="7"/>
  </w:num>
  <w:num w:numId="9" w16cid:durableId="1182085076">
    <w:abstractNumId w:val="2"/>
  </w:num>
  <w:num w:numId="10" w16cid:durableId="1300185520">
    <w:abstractNumId w:val="15"/>
  </w:num>
  <w:num w:numId="11" w16cid:durableId="1052459089">
    <w:abstractNumId w:val="5"/>
  </w:num>
  <w:num w:numId="12" w16cid:durableId="206066660">
    <w:abstractNumId w:val="14"/>
  </w:num>
  <w:num w:numId="13" w16cid:durableId="844438350">
    <w:abstractNumId w:val="22"/>
  </w:num>
  <w:num w:numId="14" w16cid:durableId="847058150">
    <w:abstractNumId w:val="8"/>
  </w:num>
  <w:num w:numId="15" w16cid:durableId="218059713">
    <w:abstractNumId w:val="11"/>
  </w:num>
  <w:num w:numId="16" w16cid:durableId="1823038748">
    <w:abstractNumId w:val="10"/>
  </w:num>
  <w:num w:numId="17" w16cid:durableId="1591043724">
    <w:abstractNumId w:val="29"/>
  </w:num>
  <w:num w:numId="18" w16cid:durableId="1229613411">
    <w:abstractNumId w:val="9"/>
  </w:num>
  <w:num w:numId="19" w16cid:durableId="365253809">
    <w:abstractNumId w:val="27"/>
  </w:num>
  <w:num w:numId="20" w16cid:durableId="462046398">
    <w:abstractNumId w:val="18"/>
  </w:num>
  <w:num w:numId="21" w16cid:durableId="1399862983">
    <w:abstractNumId w:val="31"/>
  </w:num>
  <w:num w:numId="22" w16cid:durableId="1261258885">
    <w:abstractNumId w:val="12"/>
  </w:num>
  <w:num w:numId="23" w16cid:durableId="916674488">
    <w:abstractNumId w:val="3"/>
  </w:num>
  <w:num w:numId="24" w16cid:durableId="946237884">
    <w:abstractNumId w:val="16"/>
  </w:num>
  <w:num w:numId="25" w16cid:durableId="1496218183">
    <w:abstractNumId w:val="35"/>
  </w:num>
  <w:num w:numId="26" w16cid:durableId="1788163138">
    <w:abstractNumId w:val="1"/>
  </w:num>
  <w:num w:numId="27" w16cid:durableId="558634517">
    <w:abstractNumId w:val="4"/>
  </w:num>
  <w:num w:numId="28" w16cid:durableId="1416635644">
    <w:abstractNumId w:val="17"/>
  </w:num>
  <w:num w:numId="29" w16cid:durableId="936526963">
    <w:abstractNumId w:val="20"/>
  </w:num>
  <w:num w:numId="30" w16cid:durableId="1186016271">
    <w:abstractNumId w:val="28"/>
  </w:num>
  <w:num w:numId="31" w16cid:durableId="2087066895">
    <w:abstractNumId w:val="33"/>
  </w:num>
  <w:num w:numId="32" w16cid:durableId="1050105878">
    <w:abstractNumId w:val="30"/>
  </w:num>
  <w:num w:numId="33" w16cid:durableId="141434456">
    <w:abstractNumId w:val="0"/>
  </w:num>
  <w:num w:numId="34" w16cid:durableId="257953396">
    <w:abstractNumId w:val="26"/>
  </w:num>
  <w:num w:numId="35" w16cid:durableId="770011471">
    <w:abstractNumId w:val="21"/>
  </w:num>
  <w:num w:numId="36" w16cid:durableId="200365589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3243"/>
    <w:rsid w:val="00020256"/>
    <w:rsid w:val="000209E7"/>
    <w:rsid w:val="0002585A"/>
    <w:rsid w:val="00031CAD"/>
    <w:rsid w:val="00034BD9"/>
    <w:rsid w:val="00036254"/>
    <w:rsid w:val="00046DA6"/>
    <w:rsid w:val="00056835"/>
    <w:rsid w:val="000663CD"/>
    <w:rsid w:val="00070D26"/>
    <w:rsid w:val="00077BFA"/>
    <w:rsid w:val="00083EE3"/>
    <w:rsid w:val="00087907"/>
    <w:rsid w:val="000A0286"/>
    <w:rsid w:val="000A34E2"/>
    <w:rsid w:val="000B567E"/>
    <w:rsid w:val="000B79F1"/>
    <w:rsid w:val="000C7FB9"/>
    <w:rsid w:val="000E02B3"/>
    <w:rsid w:val="000E44CC"/>
    <w:rsid w:val="001063C3"/>
    <w:rsid w:val="00113C3A"/>
    <w:rsid w:val="00127F7F"/>
    <w:rsid w:val="00141572"/>
    <w:rsid w:val="00150512"/>
    <w:rsid w:val="001714AA"/>
    <w:rsid w:val="001727A4"/>
    <w:rsid w:val="001746AA"/>
    <w:rsid w:val="00183E70"/>
    <w:rsid w:val="001867AA"/>
    <w:rsid w:val="0019447B"/>
    <w:rsid w:val="001B71FC"/>
    <w:rsid w:val="001E5DD8"/>
    <w:rsid w:val="00206BA3"/>
    <w:rsid w:val="002149E0"/>
    <w:rsid w:val="00220A0C"/>
    <w:rsid w:val="0022366B"/>
    <w:rsid w:val="002245F2"/>
    <w:rsid w:val="0024474E"/>
    <w:rsid w:val="00254B53"/>
    <w:rsid w:val="00254E80"/>
    <w:rsid w:val="00261696"/>
    <w:rsid w:val="00261C6E"/>
    <w:rsid w:val="002640D9"/>
    <w:rsid w:val="00280255"/>
    <w:rsid w:val="00291CE7"/>
    <w:rsid w:val="00296E3F"/>
    <w:rsid w:val="002A2229"/>
    <w:rsid w:val="002A67C2"/>
    <w:rsid w:val="002A76A7"/>
    <w:rsid w:val="002B1878"/>
    <w:rsid w:val="002B2AFE"/>
    <w:rsid w:val="002B7A68"/>
    <w:rsid w:val="002C0123"/>
    <w:rsid w:val="002D4CAD"/>
    <w:rsid w:val="002E5EBA"/>
    <w:rsid w:val="002F6E63"/>
    <w:rsid w:val="002F7858"/>
    <w:rsid w:val="00304CC8"/>
    <w:rsid w:val="00306F7B"/>
    <w:rsid w:val="003259F2"/>
    <w:rsid w:val="00337FC1"/>
    <w:rsid w:val="00355749"/>
    <w:rsid w:val="00363FC7"/>
    <w:rsid w:val="00364D54"/>
    <w:rsid w:val="00370F6A"/>
    <w:rsid w:val="003908EC"/>
    <w:rsid w:val="0039299F"/>
    <w:rsid w:val="00397E5A"/>
    <w:rsid w:val="003A4174"/>
    <w:rsid w:val="003A680D"/>
    <w:rsid w:val="003B1F25"/>
    <w:rsid w:val="003B552C"/>
    <w:rsid w:val="003C5B15"/>
    <w:rsid w:val="003E101B"/>
    <w:rsid w:val="003F5741"/>
    <w:rsid w:val="003F7D67"/>
    <w:rsid w:val="0040364C"/>
    <w:rsid w:val="00420DE2"/>
    <w:rsid w:val="00434140"/>
    <w:rsid w:val="00445D12"/>
    <w:rsid w:val="00460BFD"/>
    <w:rsid w:val="00465C4F"/>
    <w:rsid w:val="00470A4B"/>
    <w:rsid w:val="0047794D"/>
    <w:rsid w:val="004834CE"/>
    <w:rsid w:val="004A54FA"/>
    <w:rsid w:val="004B1933"/>
    <w:rsid w:val="004B39DC"/>
    <w:rsid w:val="004B7A26"/>
    <w:rsid w:val="004E5093"/>
    <w:rsid w:val="00506165"/>
    <w:rsid w:val="00507411"/>
    <w:rsid w:val="00521A7A"/>
    <w:rsid w:val="005317B6"/>
    <w:rsid w:val="00535DB3"/>
    <w:rsid w:val="005402E1"/>
    <w:rsid w:val="00540FBD"/>
    <w:rsid w:val="00542433"/>
    <w:rsid w:val="0054278A"/>
    <w:rsid w:val="0054464C"/>
    <w:rsid w:val="0054562D"/>
    <w:rsid w:val="0054647D"/>
    <w:rsid w:val="005520D0"/>
    <w:rsid w:val="00554314"/>
    <w:rsid w:val="005575B3"/>
    <w:rsid w:val="005614AD"/>
    <w:rsid w:val="00565C82"/>
    <w:rsid w:val="00572FF3"/>
    <w:rsid w:val="005948A7"/>
    <w:rsid w:val="005A15E1"/>
    <w:rsid w:val="005A2F78"/>
    <w:rsid w:val="005A4185"/>
    <w:rsid w:val="005A71FD"/>
    <w:rsid w:val="005B6755"/>
    <w:rsid w:val="005B7905"/>
    <w:rsid w:val="005C0E46"/>
    <w:rsid w:val="005C3230"/>
    <w:rsid w:val="005C7134"/>
    <w:rsid w:val="005E1C56"/>
    <w:rsid w:val="005E7864"/>
    <w:rsid w:val="005F6B19"/>
    <w:rsid w:val="006044EB"/>
    <w:rsid w:val="00612006"/>
    <w:rsid w:val="00626BE6"/>
    <w:rsid w:val="00631576"/>
    <w:rsid w:val="0064732C"/>
    <w:rsid w:val="006528A7"/>
    <w:rsid w:val="00664464"/>
    <w:rsid w:val="00666840"/>
    <w:rsid w:val="006724B3"/>
    <w:rsid w:val="00673A35"/>
    <w:rsid w:val="006865A9"/>
    <w:rsid w:val="006A2BF4"/>
    <w:rsid w:val="006B05F8"/>
    <w:rsid w:val="006B74EB"/>
    <w:rsid w:val="006C2FE8"/>
    <w:rsid w:val="006C4B7D"/>
    <w:rsid w:val="006E3A39"/>
    <w:rsid w:val="00707C19"/>
    <w:rsid w:val="00717CBD"/>
    <w:rsid w:val="00723F68"/>
    <w:rsid w:val="00724689"/>
    <w:rsid w:val="00730B92"/>
    <w:rsid w:val="00741234"/>
    <w:rsid w:val="00743800"/>
    <w:rsid w:val="007540F2"/>
    <w:rsid w:val="00755089"/>
    <w:rsid w:val="00760E18"/>
    <w:rsid w:val="0076331B"/>
    <w:rsid w:val="00764B3F"/>
    <w:rsid w:val="0077041F"/>
    <w:rsid w:val="0077444D"/>
    <w:rsid w:val="00783003"/>
    <w:rsid w:val="00786644"/>
    <w:rsid w:val="007A468B"/>
    <w:rsid w:val="007B6C87"/>
    <w:rsid w:val="007C172D"/>
    <w:rsid w:val="007E2ADD"/>
    <w:rsid w:val="007E6808"/>
    <w:rsid w:val="00813AC5"/>
    <w:rsid w:val="00820109"/>
    <w:rsid w:val="00825282"/>
    <w:rsid w:val="00832D5F"/>
    <w:rsid w:val="008345B3"/>
    <w:rsid w:val="008443B2"/>
    <w:rsid w:val="008503D3"/>
    <w:rsid w:val="008613F2"/>
    <w:rsid w:val="00864E37"/>
    <w:rsid w:val="00871C35"/>
    <w:rsid w:val="00872B3C"/>
    <w:rsid w:val="00891C13"/>
    <w:rsid w:val="008B10A1"/>
    <w:rsid w:val="008B3650"/>
    <w:rsid w:val="008C45D3"/>
    <w:rsid w:val="008C7472"/>
    <w:rsid w:val="008F7F88"/>
    <w:rsid w:val="00902745"/>
    <w:rsid w:val="00917124"/>
    <w:rsid w:val="009342D9"/>
    <w:rsid w:val="00935B35"/>
    <w:rsid w:val="00943591"/>
    <w:rsid w:val="009500F1"/>
    <w:rsid w:val="00954DBA"/>
    <w:rsid w:val="0096319D"/>
    <w:rsid w:val="009640F2"/>
    <w:rsid w:val="00966132"/>
    <w:rsid w:val="0097510E"/>
    <w:rsid w:val="00976DEE"/>
    <w:rsid w:val="00977311"/>
    <w:rsid w:val="0098455D"/>
    <w:rsid w:val="00987BC1"/>
    <w:rsid w:val="00987D1C"/>
    <w:rsid w:val="009D3CEE"/>
    <w:rsid w:val="009D6535"/>
    <w:rsid w:val="009E4279"/>
    <w:rsid w:val="00A01C04"/>
    <w:rsid w:val="00A01F5D"/>
    <w:rsid w:val="00A0283E"/>
    <w:rsid w:val="00A05108"/>
    <w:rsid w:val="00A05EA7"/>
    <w:rsid w:val="00A10079"/>
    <w:rsid w:val="00A156E2"/>
    <w:rsid w:val="00A1792C"/>
    <w:rsid w:val="00A23C62"/>
    <w:rsid w:val="00A245EB"/>
    <w:rsid w:val="00A43AB7"/>
    <w:rsid w:val="00A47466"/>
    <w:rsid w:val="00A476EB"/>
    <w:rsid w:val="00A5755A"/>
    <w:rsid w:val="00A628D3"/>
    <w:rsid w:val="00A64DF2"/>
    <w:rsid w:val="00A8784A"/>
    <w:rsid w:val="00A95A32"/>
    <w:rsid w:val="00A96893"/>
    <w:rsid w:val="00AA1D3E"/>
    <w:rsid w:val="00AB30E8"/>
    <w:rsid w:val="00AD3AF0"/>
    <w:rsid w:val="00AD52FC"/>
    <w:rsid w:val="00AF5EF3"/>
    <w:rsid w:val="00AF626E"/>
    <w:rsid w:val="00B00D45"/>
    <w:rsid w:val="00B01810"/>
    <w:rsid w:val="00B03243"/>
    <w:rsid w:val="00B16371"/>
    <w:rsid w:val="00B17289"/>
    <w:rsid w:val="00B21968"/>
    <w:rsid w:val="00B22171"/>
    <w:rsid w:val="00B25D91"/>
    <w:rsid w:val="00B30688"/>
    <w:rsid w:val="00B32685"/>
    <w:rsid w:val="00B41E2E"/>
    <w:rsid w:val="00B42572"/>
    <w:rsid w:val="00B6203B"/>
    <w:rsid w:val="00B627AE"/>
    <w:rsid w:val="00B70E71"/>
    <w:rsid w:val="00B72E3B"/>
    <w:rsid w:val="00B76B99"/>
    <w:rsid w:val="00B9232F"/>
    <w:rsid w:val="00B950BC"/>
    <w:rsid w:val="00BB0E8B"/>
    <w:rsid w:val="00BB2A67"/>
    <w:rsid w:val="00BC5A77"/>
    <w:rsid w:val="00BD064B"/>
    <w:rsid w:val="00BD5156"/>
    <w:rsid w:val="00C15BB6"/>
    <w:rsid w:val="00C31115"/>
    <w:rsid w:val="00C41669"/>
    <w:rsid w:val="00C47386"/>
    <w:rsid w:val="00C5033E"/>
    <w:rsid w:val="00C562CC"/>
    <w:rsid w:val="00C74056"/>
    <w:rsid w:val="00C81237"/>
    <w:rsid w:val="00C816F9"/>
    <w:rsid w:val="00C81CBA"/>
    <w:rsid w:val="00C81ECD"/>
    <w:rsid w:val="00C9064D"/>
    <w:rsid w:val="00C91060"/>
    <w:rsid w:val="00C957E9"/>
    <w:rsid w:val="00CA0A81"/>
    <w:rsid w:val="00CA3214"/>
    <w:rsid w:val="00CC42A3"/>
    <w:rsid w:val="00CC4D81"/>
    <w:rsid w:val="00CC62CF"/>
    <w:rsid w:val="00CE4442"/>
    <w:rsid w:val="00CE7372"/>
    <w:rsid w:val="00CF1D20"/>
    <w:rsid w:val="00CF45A9"/>
    <w:rsid w:val="00D02C79"/>
    <w:rsid w:val="00D07116"/>
    <w:rsid w:val="00D12005"/>
    <w:rsid w:val="00D1768D"/>
    <w:rsid w:val="00D34A29"/>
    <w:rsid w:val="00D36355"/>
    <w:rsid w:val="00D60576"/>
    <w:rsid w:val="00D65C9F"/>
    <w:rsid w:val="00D70AE3"/>
    <w:rsid w:val="00D7648D"/>
    <w:rsid w:val="00D85295"/>
    <w:rsid w:val="00D905B6"/>
    <w:rsid w:val="00D92F7A"/>
    <w:rsid w:val="00DB674B"/>
    <w:rsid w:val="00DC54CA"/>
    <w:rsid w:val="00DD139E"/>
    <w:rsid w:val="00DD172B"/>
    <w:rsid w:val="00DD19A3"/>
    <w:rsid w:val="00DD1EDD"/>
    <w:rsid w:val="00DD44CD"/>
    <w:rsid w:val="00DE10EE"/>
    <w:rsid w:val="00DE112C"/>
    <w:rsid w:val="00DE39C3"/>
    <w:rsid w:val="00DE4D8B"/>
    <w:rsid w:val="00DF46D6"/>
    <w:rsid w:val="00E0681D"/>
    <w:rsid w:val="00E13421"/>
    <w:rsid w:val="00E25B09"/>
    <w:rsid w:val="00E275E6"/>
    <w:rsid w:val="00E30541"/>
    <w:rsid w:val="00E31F26"/>
    <w:rsid w:val="00E36FBF"/>
    <w:rsid w:val="00E50180"/>
    <w:rsid w:val="00E50683"/>
    <w:rsid w:val="00E56B06"/>
    <w:rsid w:val="00E67D3E"/>
    <w:rsid w:val="00E77C79"/>
    <w:rsid w:val="00E81DF1"/>
    <w:rsid w:val="00E91F46"/>
    <w:rsid w:val="00E922C1"/>
    <w:rsid w:val="00E97226"/>
    <w:rsid w:val="00EA1181"/>
    <w:rsid w:val="00EB4E6A"/>
    <w:rsid w:val="00EC3ECC"/>
    <w:rsid w:val="00EC5055"/>
    <w:rsid w:val="00F00511"/>
    <w:rsid w:val="00F0631B"/>
    <w:rsid w:val="00F12262"/>
    <w:rsid w:val="00F12E13"/>
    <w:rsid w:val="00F26E71"/>
    <w:rsid w:val="00F47A8D"/>
    <w:rsid w:val="00F65E8C"/>
    <w:rsid w:val="00F762F1"/>
    <w:rsid w:val="00F85E2D"/>
    <w:rsid w:val="00FA0855"/>
    <w:rsid w:val="00FA19C0"/>
    <w:rsid w:val="00FA47D6"/>
    <w:rsid w:val="00FC012E"/>
    <w:rsid w:val="00FC2ADC"/>
    <w:rsid w:val="00FF0B2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39302A1F"/>
  <w15:docId w15:val="{603E80DD-18D9-453E-A0DC-326CE3CDC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3243"/>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sid w:val="00B03243"/>
    <w:rPr>
      <w:color w:val="0000FF"/>
      <w:u w:val="single"/>
    </w:rPr>
  </w:style>
  <w:style w:type="paragraph" w:customStyle="1" w:styleId="Default">
    <w:name w:val="Default"/>
    <w:rsid w:val="00B03243"/>
    <w:pPr>
      <w:autoSpaceDE w:val="0"/>
      <w:autoSpaceDN w:val="0"/>
      <w:adjustRightInd w:val="0"/>
      <w:spacing w:after="0" w:line="240" w:lineRule="auto"/>
    </w:pPr>
    <w:rPr>
      <w:rFonts w:ascii="Arial Unicode MS" w:eastAsia="Arial Unicode MS" w:hAnsi="Times New Roman" w:cs="Arial Unicode MS"/>
      <w:color w:val="000000"/>
      <w:sz w:val="24"/>
      <w:szCs w:val="24"/>
      <w:lang w:eastAsia="es-ES"/>
    </w:rPr>
  </w:style>
  <w:style w:type="character" w:styleId="Textoennegrita">
    <w:name w:val="Strong"/>
    <w:basedOn w:val="Fuentedeprrafopredeter"/>
    <w:uiPriority w:val="22"/>
    <w:qFormat/>
    <w:rsid w:val="00B03243"/>
    <w:rPr>
      <w:b/>
      <w:bCs/>
    </w:rPr>
  </w:style>
  <w:style w:type="paragraph" w:styleId="NormalWeb">
    <w:name w:val="Normal (Web)"/>
    <w:basedOn w:val="Normal"/>
    <w:uiPriority w:val="99"/>
    <w:unhideWhenUsed/>
    <w:rsid w:val="00B03243"/>
    <w:pPr>
      <w:spacing w:before="100" w:beforeAutospacing="1" w:after="100" w:afterAutospacing="1"/>
    </w:pPr>
    <w:rPr>
      <w:rFonts w:ascii="Verdana" w:hAnsi="Verdana"/>
      <w:color w:val="666666"/>
      <w:sz w:val="22"/>
      <w:szCs w:val="22"/>
    </w:rPr>
  </w:style>
  <w:style w:type="paragraph" w:styleId="Encabezado">
    <w:name w:val="header"/>
    <w:basedOn w:val="Normal"/>
    <w:link w:val="EncabezadoCar"/>
    <w:uiPriority w:val="99"/>
    <w:rsid w:val="00B03243"/>
    <w:pPr>
      <w:tabs>
        <w:tab w:val="center" w:pos="4252"/>
        <w:tab w:val="right" w:pos="8504"/>
      </w:tabs>
    </w:pPr>
  </w:style>
  <w:style w:type="character" w:customStyle="1" w:styleId="EncabezadoCar">
    <w:name w:val="Encabezado Car"/>
    <w:basedOn w:val="Fuentedeprrafopredeter"/>
    <w:link w:val="Encabezado"/>
    <w:uiPriority w:val="99"/>
    <w:rsid w:val="00B03243"/>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B03243"/>
    <w:pPr>
      <w:tabs>
        <w:tab w:val="center" w:pos="4252"/>
        <w:tab w:val="right" w:pos="8504"/>
      </w:tabs>
    </w:pPr>
  </w:style>
  <w:style w:type="character" w:customStyle="1" w:styleId="PiedepginaCar">
    <w:name w:val="Pie de página Car"/>
    <w:basedOn w:val="Fuentedeprrafopredeter"/>
    <w:link w:val="Piedepgina"/>
    <w:uiPriority w:val="99"/>
    <w:rsid w:val="00B03243"/>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B03243"/>
    <w:rPr>
      <w:rFonts w:ascii="Tahoma" w:hAnsi="Tahoma" w:cs="Tahoma"/>
      <w:sz w:val="16"/>
      <w:szCs w:val="16"/>
    </w:rPr>
  </w:style>
  <w:style w:type="character" w:customStyle="1" w:styleId="TextodegloboCar">
    <w:name w:val="Texto de globo Car"/>
    <w:basedOn w:val="Fuentedeprrafopredeter"/>
    <w:link w:val="Textodeglobo"/>
    <w:uiPriority w:val="99"/>
    <w:semiHidden/>
    <w:rsid w:val="00B03243"/>
    <w:rPr>
      <w:rFonts w:ascii="Tahoma" w:eastAsia="Times New Roman" w:hAnsi="Tahoma" w:cs="Tahoma"/>
      <w:sz w:val="16"/>
      <w:szCs w:val="16"/>
      <w:lang w:eastAsia="es-ES"/>
    </w:rPr>
  </w:style>
  <w:style w:type="character" w:styleId="Hipervnculovisitado">
    <w:name w:val="FollowedHyperlink"/>
    <w:basedOn w:val="Fuentedeprrafopredeter"/>
    <w:uiPriority w:val="99"/>
    <w:semiHidden/>
    <w:unhideWhenUsed/>
    <w:rsid w:val="00397E5A"/>
    <w:rPr>
      <w:color w:val="800080" w:themeColor="followedHyperlink"/>
      <w:u w:val="single"/>
    </w:rPr>
  </w:style>
  <w:style w:type="paragraph" w:styleId="Prrafodelista">
    <w:name w:val="List Paragraph"/>
    <w:basedOn w:val="Normal"/>
    <w:uiPriority w:val="34"/>
    <w:qFormat/>
    <w:rsid w:val="00397E5A"/>
    <w:pPr>
      <w:ind w:left="720"/>
      <w:contextualSpacing/>
    </w:pPr>
  </w:style>
  <w:style w:type="paragraph" w:customStyle="1" w:styleId="parrafo1">
    <w:name w:val="parrafo1"/>
    <w:basedOn w:val="Normal"/>
    <w:rsid w:val="0096319D"/>
    <w:pPr>
      <w:spacing w:before="180" w:after="180"/>
      <w:ind w:firstLine="360"/>
      <w:jc w:val="both"/>
    </w:pPr>
  </w:style>
  <w:style w:type="paragraph" w:customStyle="1" w:styleId="parrafo21">
    <w:name w:val="parrafo_21"/>
    <w:basedOn w:val="Normal"/>
    <w:rsid w:val="0096319D"/>
    <w:pPr>
      <w:spacing w:before="360" w:after="180"/>
      <w:ind w:firstLine="360"/>
      <w:jc w:val="both"/>
    </w:pPr>
  </w:style>
  <w:style w:type="paragraph" w:styleId="Textonotapie">
    <w:name w:val="footnote text"/>
    <w:basedOn w:val="Normal"/>
    <w:link w:val="TextonotapieCar"/>
    <w:uiPriority w:val="99"/>
    <w:unhideWhenUsed/>
    <w:rsid w:val="0096319D"/>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rsid w:val="0096319D"/>
    <w:rPr>
      <w:sz w:val="20"/>
      <w:szCs w:val="20"/>
    </w:rPr>
  </w:style>
  <w:style w:type="character" w:styleId="Refdenotaalpie">
    <w:name w:val="footnote reference"/>
    <w:basedOn w:val="Fuentedeprrafopredeter"/>
    <w:uiPriority w:val="99"/>
    <w:semiHidden/>
    <w:unhideWhenUsed/>
    <w:rsid w:val="0096319D"/>
    <w:rPr>
      <w:vertAlign w:val="superscript"/>
    </w:rPr>
  </w:style>
  <w:style w:type="character" w:styleId="Refdecomentario">
    <w:name w:val="annotation reference"/>
    <w:basedOn w:val="Fuentedeprrafopredeter"/>
    <w:uiPriority w:val="99"/>
    <w:semiHidden/>
    <w:unhideWhenUsed/>
    <w:rsid w:val="00F12262"/>
    <w:rPr>
      <w:sz w:val="16"/>
      <w:szCs w:val="16"/>
    </w:rPr>
  </w:style>
  <w:style w:type="paragraph" w:styleId="Textocomentario">
    <w:name w:val="annotation text"/>
    <w:basedOn w:val="Normal"/>
    <w:link w:val="TextocomentarioCar"/>
    <w:uiPriority w:val="99"/>
    <w:semiHidden/>
    <w:unhideWhenUsed/>
    <w:rsid w:val="00F12262"/>
    <w:rPr>
      <w:sz w:val="20"/>
      <w:szCs w:val="20"/>
    </w:rPr>
  </w:style>
  <w:style w:type="character" w:customStyle="1" w:styleId="TextocomentarioCar">
    <w:name w:val="Texto comentario Car"/>
    <w:basedOn w:val="Fuentedeprrafopredeter"/>
    <w:link w:val="Textocomentario"/>
    <w:uiPriority w:val="99"/>
    <w:semiHidden/>
    <w:rsid w:val="00F12262"/>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F12262"/>
    <w:rPr>
      <w:b/>
      <w:bCs/>
    </w:rPr>
  </w:style>
  <w:style w:type="character" w:customStyle="1" w:styleId="AsuntodelcomentarioCar">
    <w:name w:val="Asunto del comentario Car"/>
    <w:basedOn w:val="TextocomentarioCar"/>
    <w:link w:val="Asuntodelcomentario"/>
    <w:uiPriority w:val="99"/>
    <w:semiHidden/>
    <w:rsid w:val="00F12262"/>
    <w:rPr>
      <w:rFonts w:ascii="Times New Roman" w:eastAsia="Times New Roman" w:hAnsi="Times New Roman" w:cs="Times New Roman"/>
      <w:b/>
      <w:bCs/>
      <w:sz w:val="20"/>
      <w:szCs w:val="20"/>
      <w:lang w:eastAsia="es-ES"/>
    </w:rPr>
  </w:style>
  <w:style w:type="character" w:styleId="Mencinsinresolver">
    <w:name w:val="Unresolved Mention"/>
    <w:basedOn w:val="Fuentedeprrafopredeter"/>
    <w:uiPriority w:val="99"/>
    <w:semiHidden/>
    <w:unhideWhenUsed/>
    <w:rsid w:val="00DF46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boe.es/boe/dias/1982/02/16/pdfs/A03887-03888.pdf" TargetMode="External"/><Relationship Id="rId18" Type="http://schemas.openxmlformats.org/officeDocument/2006/relationships/hyperlink" Target="https://www.boe.es/boe/dias/1997/02/06/pdfs/A03785-03790.pdf" TargetMode="External"/><Relationship Id="rId26" Type="http://schemas.openxmlformats.org/officeDocument/2006/relationships/hyperlink" Target="https://boe.es/boe/dias/2011/06/04/pdfs/BOE-A-2011-9737.pdf" TargetMode="External"/><Relationship Id="rId39" Type="http://schemas.openxmlformats.org/officeDocument/2006/relationships/fontTable" Target="fontTable.xml"/><Relationship Id="rId21" Type="http://schemas.openxmlformats.org/officeDocument/2006/relationships/hyperlink" Target="https://www.boe.es/boe/dias/2004/04/20/pdfs/A16092-16099.pdf" TargetMode="External"/><Relationship Id="rId34" Type="http://schemas.openxmlformats.org/officeDocument/2006/relationships/hyperlink" Target="https://www.boe.es/boe/dias/2023/06/01/pdfs/BOE-A-2023-13033.pdf" TargetMode="External"/><Relationship Id="rId7" Type="http://schemas.openxmlformats.org/officeDocument/2006/relationships/endnotes" Target="endnotes.xml"/><Relationship Id="rId12" Type="http://schemas.openxmlformats.org/officeDocument/2006/relationships/hyperlink" Target="https://www.boe.es/boe/dias/1980/10/15/pdfs/A22936-22938.pdf" TargetMode="External"/><Relationship Id="rId17" Type="http://schemas.openxmlformats.org/officeDocument/2006/relationships/hyperlink" Target="https://www.boe.es/buscar/pdf/1991/BOE-A-1991-30863-consolidado.pdf" TargetMode="External"/><Relationship Id="rId25" Type="http://schemas.openxmlformats.org/officeDocument/2006/relationships/hyperlink" Target="https://www.boe.es/boe/dias/2010/05/06/pdfs/BOE-A-2010-7184.pdf" TargetMode="External"/><Relationship Id="rId33" Type="http://schemas.openxmlformats.org/officeDocument/2006/relationships/hyperlink" Target="https://www.boe.es/boe/dias/2020/05/01/pdfs/BOE-A-2020-4765.pdf"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boe.es/buscar/pdf/1990/BOE-A-1990-31180-consolidado.pdf" TargetMode="External"/><Relationship Id="rId20" Type="http://schemas.openxmlformats.org/officeDocument/2006/relationships/hyperlink" Target="https://www.boe.es/boe/dias/1998/10/29/pdfs/A35450-35451.pdf" TargetMode="External"/><Relationship Id="rId29" Type="http://schemas.openxmlformats.org/officeDocument/2006/relationships/hyperlink" Target="https://www.boe.es/boe/dias/2017/07/08/pdfs/BOE-A-2017-797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oe.es/eli/es/rd/1980/02/18/487/dof/spa/pdf" TargetMode="External"/><Relationship Id="rId24" Type="http://schemas.openxmlformats.org/officeDocument/2006/relationships/hyperlink" Target="https://www.boe.es/boe/dias/2008/07/09/pdfs/A29969-29979.pdf" TargetMode="External"/><Relationship Id="rId32" Type="http://schemas.openxmlformats.org/officeDocument/2006/relationships/hyperlink" Target="https://www.boe.es/buscar/pdf/2020/BOE-A-2020-1246-consolidado.pdf" TargetMode="External"/><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boe.es/boe/dias/1990/12/19/pdfs/A37859-37861.pdf" TargetMode="External"/><Relationship Id="rId23" Type="http://schemas.openxmlformats.org/officeDocument/2006/relationships/hyperlink" Target="https://www.boe.es/boe/dias/2008/04/16/pdfs/A20010-20017.pdf" TargetMode="External"/><Relationship Id="rId28" Type="http://schemas.openxmlformats.org/officeDocument/2006/relationships/hyperlink" Target="https://www.boe.es/boe/dias/2016/11/12/pdfs/BOE-A-2016-10459.pdf" TargetMode="External"/><Relationship Id="rId36" Type="http://schemas.openxmlformats.org/officeDocument/2006/relationships/hyperlink" Target="https://www.boe.es/buscar/pdf/2024/BOE-A-2024-10238-consolidado.pdf" TargetMode="External"/><Relationship Id="rId10" Type="http://schemas.openxmlformats.org/officeDocument/2006/relationships/hyperlink" Target="https://www.boe.es/buscar/doc.php?id=BOE-A-1979-7336" TargetMode="External"/><Relationship Id="rId19" Type="http://schemas.openxmlformats.org/officeDocument/2006/relationships/hyperlink" Target="https://www.boe.es/buscar/pdf/1991/BOE-A-1991-30863-consolidado.pdf" TargetMode="External"/><Relationship Id="rId31" Type="http://schemas.openxmlformats.org/officeDocument/2006/relationships/hyperlink" Target="https://www.boe.es/boe/dias/2018/07/21/pdfs/BOE-A-2018-10244.pdf" TargetMode="External"/><Relationship Id="rId4" Type="http://schemas.openxmlformats.org/officeDocument/2006/relationships/settings" Target="settings.xml"/><Relationship Id="rId9" Type="http://schemas.openxmlformats.org/officeDocument/2006/relationships/hyperlink" Target="https://www.boe.es/boe/dias/1977/06/13/pdfs/A13210-13211.pdf" TargetMode="External"/><Relationship Id="rId14" Type="http://schemas.openxmlformats.org/officeDocument/2006/relationships/hyperlink" Target="https://www.boe.es/boe/dias/1983/01/27/pdfs/A02146-02147.pdf" TargetMode="External"/><Relationship Id="rId22" Type="http://schemas.openxmlformats.org/officeDocument/2006/relationships/hyperlink" Target="https://boe.es/boe/dias/2004/07/03/pdfs/A24657-24669.pdf" TargetMode="External"/><Relationship Id="rId27" Type="http://schemas.openxmlformats.org/officeDocument/2006/relationships/hyperlink" Target="https://www.boe.es/boe/dias/2012/02/11/pdfs/BOE-A-2012-2079.pdf" TargetMode="External"/><Relationship Id="rId30" Type="http://schemas.openxmlformats.org/officeDocument/2006/relationships/hyperlink" Target="https://www.boe.es/boe/dias/2018/06/23/pdfs/BOE-A-2018-8580.pdf" TargetMode="External"/><Relationship Id="rId35" Type="http://schemas.openxmlformats.org/officeDocument/2006/relationships/hyperlink" Target="https://www.boe.es/boe/dias/2023/12/06/pdfs/BOE-A-2023-24842.pdf" TargetMode="Externa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D18C2E-BC96-435B-938D-5C0E4D2375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8</Pages>
  <Words>2164</Words>
  <Characters>11906</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Ministerio de Trabajo y Seguridad Social</Company>
  <LinksUpToDate>false</LinksUpToDate>
  <CharactersWithSpaces>14042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MEYSS</dc:creator>
  <cp:keywords/>
  <dc:description/>
  <cp:lastModifiedBy>CASADO DE OTAOLA, LUIS</cp:lastModifiedBy>
  <cp:revision>12</cp:revision>
  <cp:lastPrinted>2024-08-01T08:32:00Z</cp:lastPrinted>
  <dcterms:created xsi:type="dcterms:W3CDTF">2024-08-28T12:23:00Z</dcterms:created>
  <dcterms:modified xsi:type="dcterms:W3CDTF">2025-07-29T16:59:00Z</dcterms:modified>
</cp:coreProperties>
</file>