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307D4" w14:textId="1039B5CA" w:rsidR="00C40ADE" w:rsidRDefault="00C40ADE" w:rsidP="00C40ADE"/>
    <w:p w14:paraId="10FFCD7E" w14:textId="53EDF261" w:rsidR="00C40ADE" w:rsidRDefault="00C40ADE" w:rsidP="00C40ADE">
      <w:r w:rsidRPr="00E765B3">
        <w:rPr>
          <w:noProof/>
          <w:spacing w:val="-4"/>
          <w:sz w:val="24"/>
          <w:szCs w:val="24"/>
          <w:lang w:val="es-ES"/>
        </w:rPr>
        <mc:AlternateContent>
          <mc:Choice Requires="wps">
            <w:drawing>
              <wp:anchor distT="45720" distB="45720" distL="114300" distR="114300" simplePos="0" relativeHeight="251659264" behindDoc="0" locked="0" layoutInCell="1" allowOverlap="1" wp14:anchorId="6A7855B1" wp14:editId="257C5B11">
                <wp:simplePos x="0" y="0"/>
                <wp:positionH relativeFrom="margin">
                  <wp:posOffset>0</wp:posOffset>
                </wp:positionH>
                <wp:positionV relativeFrom="paragraph">
                  <wp:posOffset>248920</wp:posOffset>
                </wp:positionV>
                <wp:extent cx="6438900" cy="1155700"/>
                <wp:effectExtent l="0" t="0" r="19050" b="254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155700"/>
                        </a:xfrm>
                        <a:prstGeom prst="rect">
                          <a:avLst/>
                        </a:prstGeom>
                        <a:solidFill>
                          <a:srgbClr val="FFFFFF"/>
                        </a:solidFill>
                        <a:ln w="9525">
                          <a:solidFill>
                            <a:srgbClr val="000000"/>
                          </a:solidFill>
                          <a:miter lim="800000"/>
                          <a:headEnd/>
                          <a:tailEnd/>
                        </a:ln>
                      </wps:spPr>
                      <wps:txbx>
                        <w:txbxContent>
                          <w:p w14:paraId="52AD18AC" w14:textId="77777777" w:rsidR="00C40ADE" w:rsidRPr="00B16302" w:rsidRDefault="00C40ADE" w:rsidP="00C40ADE">
                            <w:pPr>
                              <w:spacing w:before="120" w:after="120"/>
                              <w:jc w:val="center"/>
                              <w:rPr>
                                <w:sz w:val="24"/>
                              </w:rPr>
                            </w:pPr>
                            <w:r w:rsidRPr="00B16302">
                              <w:rPr>
                                <w:sz w:val="24"/>
                              </w:rPr>
                              <w:t>CONSULTA PÚBLICA PREVIA A LA ELABORACIÓN DEL PROYECTO DE REAL DECRETO PARA EL DESARROLLO DEL ARTÍCULO 8 DE LA LEY DEL ESTATUTO DE LOS TRABAJADORES EN MATERIA DE INFORMACIÓN A LAS PERSONAS TRABAJADORAS SOBRE LOS ELEMENTOS ESENCIALES DEL CONTRATO DE TRABAJO Y SU PREVISIBILIDAD.</w:t>
                            </w:r>
                          </w:p>
                          <w:p w14:paraId="55986F2D" w14:textId="77777777" w:rsidR="00C40ADE" w:rsidRPr="00B16302" w:rsidRDefault="00C40ADE" w:rsidP="00C40A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7855B1" id="_x0000_t202" coordsize="21600,21600" o:spt="202" path="m,l,21600r21600,l21600,xe">
                <v:stroke joinstyle="miter"/>
                <v:path gradientshapeok="t" o:connecttype="rect"/>
              </v:shapetype>
              <v:shape id="Cuadro de texto 2" o:spid="_x0000_s1026" type="#_x0000_t202" style="position:absolute;margin-left:0;margin-top:19.6pt;width:507pt;height:9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">
                <v:textbox>
                  <w:txbxContent>
                    <w:p w14:paraId="52AD18AC" w14:textId="77777777" w:rsidR="00C40ADE" w:rsidRPr="00B16302" w:rsidRDefault="00C40ADE" w:rsidP="00C40ADE">
                      <w:pPr>
                        <w:spacing w:before="120" w:after="120"/>
                        <w:jc w:val="center"/>
                        <w:rPr>
                          <w:sz w:val="24"/>
                        </w:rPr>
                      </w:pPr>
                      <w:r w:rsidRPr="00B16302">
                        <w:rPr>
                          <w:sz w:val="24"/>
                        </w:rPr>
                        <w:t>CONSULTA PÚBLICA PREVIA A LA ELABORACIÓN DEL PROYECTO DE REAL DECRETO PARA EL DESARROLLO DEL ARTÍCULO 8 DE LA LEY DEL ESTATUTO DE LOS TRABAJADORES EN MATERIA DE INFORMACIÓN A LAS PERSONAS TRABAJADORAS SOBRE LOS ELEMENTOS ESENCIALES DEL CONTRATO DE TRABAJO Y SU PREVISIBILIDAD.</w:t>
                      </w:r>
                    </w:p>
                    <w:p w14:paraId="55986F2D" w14:textId="77777777" w:rsidR="00C40ADE" w:rsidRPr="00B16302" w:rsidRDefault="00C40ADE" w:rsidP="00C40ADE"/>
                  </w:txbxContent>
                </v:textbox>
                <w10:wrap type="square" anchorx="margin"/>
              </v:shape>
            </w:pict>
          </mc:Fallback>
        </mc:AlternateContent>
      </w:r>
    </w:p>
    <w:p w14:paraId="61C3B965" w14:textId="4012C4DD" w:rsidR="00C40ADE" w:rsidRPr="00C40ADE" w:rsidRDefault="00C40ADE" w:rsidP="00C40ADE">
      <w:pPr>
        <w:spacing w:before="240" w:after="120"/>
        <w:ind w:right="193"/>
        <w:jc w:val="both"/>
        <w:rPr>
          <w:b w:val="0"/>
          <w:spacing w:val="-4"/>
          <w:sz w:val="24"/>
          <w:szCs w:val="24"/>
          <w:lang w:val="es-ES"/>
        </w:rPr>
      </w:pPr>
      <w:r>
        <w:rPr>
          <w:spacing w:val="-4"/>
          <w:sz w:val="24"/>
          <w:szCs w:val="24"/>
          <w:lang w:val="es-ES"/>
        </w:rPr>
        <w:t>D</w:t>
      </w:r>
      <w:r w:rsidRPr="00C40ADE">
        <w:rPr>
          <w:spacing w:val="-4"/>
          <w:sz w:val="24"/>
          <w:szCs w:val="24"/>
          <w:lang w:val="es-ES"/>
        </w:rPr>
        <w:t>e conformidad con lo previsto en el artículo 133.1 de la Ley 39/2015, de 1 de octubre, del</w:t>
      </w:r>
      <w:r w:rsidRPr="00C40ADE">
        <w:rPr>
          <w:b w:val="0"/>
          <w:spacing w:val="-4"/>
          <w:sz w:val="24"/>
          <w:szCs w:val="24"/>
          <w:lang w:val="es-ES"/>
        </w:rPr>
        <w:t xml:space="preserve"> Procedimiento Administrativo Común de las Administraciones Públicas, en relación con el artículo 26.2 de la Ley 50/1997, de 27 de noviembre, del Gobierno, se sustancia, con carácter previo a la elaboración de un proyecto normativo sobre el asunto de referencia, una consulta pública al objeto de recabar la opinión de los sujetos y de las organizaciones más representativas, potencialmente afectados por la futura norma. </w:t>
      </w:r>
    </w:p>
    <w:p w14:paraId="2CAC4576" w14:textId="77777777" w:rsidR="00C40ADE" w:rsidRPr="00C40ADE" w:rsidRDefault="00C40ADE" w:rsidP="00C40ADE">
      <w:pPr>
        <w:spacing w:before="120" w:after="120"/>
        <w:ind w:right="193"/>
        <w:jc w:val="both"/>
        <w:rPr>
          <w:b w:val="0"/>
          <w:spacing w:val="-4"/>
          <w:sz w:val="24"/>
          <w:szCs w:val="24"/>
          <w:lang w:val="es-ES"/>
        </w:rPr>
      </w:pPr>
      <w:r w:rsidRPr="00C40ADE">
        <w:rPr>
          <w:b w:val="0"/>
          <w:spacing w:val="-4"/>
          <w:sz w:val="24"/>
          <w:szCs w:val="24"/>
          <w:lang w:val="es-ES"/>
        </w:rPr>
        <w:t xml:space="preserve">Las personas eventualmente interesadas podrán participar remitiendo sus aportaciones a través del portal web del Ministerio de Trabajo y Economía Social, “Participación pública en proyectos normativos, subsección “Consulta pública previa” conforme a lo establecido en el Acuerdo del Consejo de Ministros, de 30 de septiembre de 2016, por el que se dictan instrucciones para habilitar la participación pública en el proceso de elaboración normativa, a través de los portales web de los departamentos ministeriales, publicado por la Orden PRE/1590/2016, de 3 de octubre. </w:t>
      </w:r>
    </w:p>
    <w:p w14:paraId="67F19DAD" w14:textId="6B5BFD3D" w:rsidR="00C40ADE" w:rsidRPr="00C40ADE" w:rsidRDefault="00C40ADE" w:rsidP="00C40ADE">
      <w:pPr>
        <w:spacing w:before="120" w:after="120"/>
        <w:ind w:right="193"/>
        <w:jc w:val="both"/>
        <w:rPr>
          <w:b w:val="0"/>
          <w:spacing w:val="-4"/>
          <w:sz w:val="24"/>
          <w:szCs w:val="24"/>
          <w:lang w:val="es-ES"/>
        </w:rPr>
      </w:pPr>
      <w:r w:rsidRPr="00C40ADE">
        <w:rPr>
          <w:b w:val="0"/>
          <w:spacing w:val="-4"/>
          <w:sz w:val="24"/>
          <w:szCs w:val="24"/>
          <w:lang w:val="es-ES"/>
        </w:rPr>
        <w:t xml:space="preserve">La consulta pública se sustanciará del </w:t>
      </w:r>
      <w:r w:rsidR="004650C6">
        <w:rPr>
          <w:b w:val="0"/>
          <w:spacing w:val="-4"/>
          <w:sz w:val="24"/>
          <w:szCs w:val="24"/>
          <w:lang w:val="es-ES"/>
        </w:rPr>
        <w:t>16 de febrero, al 1 de marzo de 2024.</w:t>
      </w:r>
    </w:p>
    <w:p w14:paraId="3B3ADF92" w14:textId="77777777" w:rsidR="00C40ADE" w:rsidRPr="00C40ADE" w:rsidRDefault="00C40ADE" w:rsidP="00C40ADE">
      <w:pPr>
        <w:spacing w:before="120" w:after="120"/>
        <w:ind w:right="193"/>
        <w:jc w:val="both"/>
        <w:rPr>
          <w:b w:val="0"/>
          <w:spacing w:val="-4"/>
          <w:sz w:val="24"/>
          <w:szCs w:val="24"/>
          <w:lang w:val="es-ES"/>
        </w:rPr>
      </w:pPr>
      <w:r w:rsidRPr="00C40ADE">
        <w:rPr>
          <w:b w:val="0"/>
          <w:spacing w:val="-4"/>
          <w:sz w:val="24"/>
          <w:szCs w:val="24"/>
          <w:lang w:val="es-ES"/>
        </w:rPr>
        <w:t xml:space="preserve">Al objeto de facilitar la participación en la consulta pública, se facilita la siguiente información: </w:t>
      </w:r>
    </w:p>
    <w:p w14:paraId="5C9FC931" w14:textId="7D050C27" w:rsidR="00C40ADE" w:rsidRDefault="00C40ADE" w:rsidP="00C40ADE">
      <w:pPr>
        <w:spacing w:before="360" w:after="120"/>
        <w:ind w:right="193"/>
        <w:jc w:val="both"/>
        <w:rPr>
          <w:spacing w:val="-4"/>
          <w:sz w:val="24"/>
          <w:szCs w:val="24"/>
          <w:lang w:val="es-ES"/>
        </w:rPr>
      </w:pPr>
      <w:r w:rsidRPr="00C40ADE">
        <w:rPr>
          <w:spacing w:val="-4"/>
          <w:sz w:val="24"/>
          <w:szCs w:val="24"/>
          <w:lang w:val="es-ES"/>
        </w:rPr>
        <w:t>I. ANTECEDENTES</w:t>
      </w:r>
    </w:p>
    <w:p w14:paraId="1F42BC91" w14:textId="760FEFFA" w:rsidR="006D28CE" w:rsidRDefault="006D28CE" w:rsidP="00C40ADE">
      <w:pPr>
        <w:spacing w:before="360" w:after="120"/>
        <w:ind w:right="193"/>
        <w:jc w:val="both"/>
        <w:rPr>
          <w:b w:val="0"/>
          <w:bCs/>
          <w:spacing w:val="-4"/>
          <w:sz w:val="24"/>
          <w:szCs w:val="24"/>
          <w:lang w:val="es-ES"/>
        </w:rPr>
      </w:pPr>
      <w:r>
        <w:rPr>
          <w:b w:val="0"/>
          <w:bCs/>
          <w:spacing w:val="-4"/>
          <w:sz w:val="24"/>
          <w:szCs w:val="24"/>
          <w:lang w:val="es-ES"/>
        </w:rPr>
        <w:t>El artículo 24 de l</w:t>
      </w:r>
      <w:r w:rsidR="004248A0">
        <w:rPr>
          <w:b w:val="0"/>
          <w:bCs/>
          <w:spacing w:val="-4"/>
          <w:sz w:val="24"/>
          <w:szCs w:val="24"/>
          <w:lang w:val="es-ES"/>
        </w:rPr>
        <w:t xml:space="preserve">a Directiva </w:t>
      </w:r>
      <w:r w:rsidR="004248A0" w:rsidRPr="004248A0">
        <w:rPr>
          <w:b w:val="0"/>
          <w:bCs/>
          <w:spacing w:val="-4"/>
          <w:sz w:val="24"/>
          <w:szCs w:val="24"/>
          <w:lang w:val="es-ES"/>
        </w:rPr>
        <w:t>(UE) 2019/1152 del Parlamento Europeo y del Consejo, de 20 de junio de 2019, relativa a unas condiciones laborales transparentes y previsibles en la Unión Europea</w:t>
      </w:r>
      <w:r w:rsidR="004248A0">
        <w:rPr>
          <w:b w:val="0"/>
          <w:bCs/>
          <w:spacing w:val="-4"/>
          <w:sz w:val="24"/>
          <w:szCs w:val="24"/>
          <w:lang w:val="es-ES"/>
        </w:rPr>
        <w:t xml:space="preserve"> </w:t>
      </w:r>
      <w:r w:rsidRPr="006D28CE">
        <w:rPr>
          <w:b w:val="0"/>
          <w:bCs/>
          <w:spacing w:val="-4"/>
          <w:sz w:val="24"/>
          <w:szCs w:val="24"/>
          <w:lang w:val="es-ES"/>
        </w:rPr>
        <w:t>deroga la Directiva del Consejo, de 14 de octubre de 1991, relativa a la obligación del empresario de informar al trabajador acerca de las condiciones aplicables al contrato de trabajo o a la relación laboral.</w:t>
      </w:r>
      <w:r>
        <w:rPr>
          <w:b w:val="0"/>
          <w:bCs/>
          <w:spacing w:val="-4"/>
          <w:sz w:val="24"/>
          <w:szCs w:val="24"/>
          <w:lang w:val="es-ES"/>
        </w:rPr>
        <w:t xml:space="preserve"> En cumplimiento de la norma europea ahora derogada, los derechos de información en nuestro país se regulan en el artículo 8 del Texto Refundido de la Ley del Estatuto de los Trabajadores y son objeto de desarrollo reglamentario por el </w:t>
      </w:r>
      <w:r w:rsidRPr="00252414">
        <w:rPr>
          <w:b w:val="0"/>
          <w:bCs/>
          <w:spacing w:val="-4"/>
          <w:sz w:val="24"/>
          <w:szCs w:val="24"/>
          <w:lang w:val="es-ES"/>
        </w:rPr>
        <w:t>Real Decreto 1659/1998, de 24 de julio, por el que se desarrolla el artículo 8, apartado 5, de la Ley del Estatuto de los Trabajadores en materia de información al trabajador sobre los elementos esenciales del contrato de trabajo.</w:t>
      </w:r>
    </w:p>
    <w:p w14:paraId="78F63EE1" w14:textId="3E82F03B" w:rsidR="00C40ADE" w:rsidRDefault="00C40ADE" w:rsidP="00C40ADE">
      <w:pPr>
        <w:spacing w:before="360" w:after="120"/>
        <w:ind w:right="193"/>
        <w:jc w:val="both"/>
        <w:rPr>
          <w:spacing w:val="-4"/>
          <w:sz w:val="24"/>
          <w:szCs w:val="24"/>
          <w:lang w:val="es-ES"/>
        </w:rPr>
      </w:pPr>
      <w:r w:rsidRPr="00C40ADE">
        <w:rPr>
          <w:spacing w:val="-4"/>
          <w:sz w:val="24"/>
          <w:szCs w:val="24"/>
          <w:lang w:val="es-ES"/>
        </w:rPr>
        <w:t>II. PROBLEMAS QUE SE PRETENDEN SOLUCIONAR CON LA INICIATIVA</w:t>
      </w:r>
    </w:p>
    <w:p w14:paraId="4046E698" w14:textId="3238311E" w:rsidR="00252414" w:rsidRPr="00252414" w:rsidRDefault="00252414" w:rsidP="00C40ADE">
      <w:pPr>
        <w:spacing w:before="360" w:after="120"/>
        <w:ind w:right="193"/>
        <w:jc w:val="both"/>
        <w:rPr>
          <w:b w:val="0"/>
          <w:bCs/>
          <w:spacing w:val="-4"/>
          <w:sz w:val="24"/>
          <w:szCs w:val="24"/>
          <w:lang w:val="es-ES"/>
        </w:rPr>
      </w:pPr>
      <w:r>
        <w:rPr>
          <w:b w:val="0"/>
          <w:bCs/>
          <w:spacing w:val="-4"/>
          <w:sz w:val="24"/>
          <w:szCs w:val="24"/>
          <w:lang w:val="es-ES"/>
        </w:rPr>
        <w:t xml:space="preserve">La transposición de la Directiva </w:t>
      </w:r>
      <w:r w:rsidRPr="004248A0">
        <w:rPr>
          <w:b w:val="0"/>
          <w:bCs/>
          <w:spacing w:val="-4"/>
          <w:sz w:val="24"/>
          <w:szCs w:val="24"/>
          <w:lang w:val="es-ES"/>
        </w:rPr>
        <w:t>(UE) 2019/1152</w:t>
      </w:r>
      <w:r>
        <w:rPr>
          <w:b w:val="0"/>
          <w:bCs/>
          <w:spacing w:val="-4"/>
          <w:sz w:val="24"/>
          <w:szCs w:val="24"/>
          <w:lang w:val="es-ES"/>
        </w:rPr>
        <w:t xml:space="preserve"> a nuestro ordenamiento interno obliga</w:t>
      </w:r>
      <w:r w:rsidR="00C000F6">
        <w:rPr>
          <w:b w:val="0"/>
          <w:bCs/>
          <w:spacing w:val="-4"/>
          <w:sz w:val="24"/>
          <w:szCs w:val="24"/>
          <w:lang w:val="es-ES"/>
        </w:rPr>
        <w:t xml:space="preserve"> al Estado Español</w:t>
      </w:r>
      <w:r>
        <w:rPr>
          <w:b w:val="0"/>
          <w:bCs/>
          <w:spacing w:val="-4"/>
          <w:sz w:val="24"/>
          <w:szCs w:val="24"/>
          <w:lang w:val="es-ES"/>
        </w:rPr>
        <w:t xml:space="preserve"> a modificar algunos aspectos de la regulación legal de los derechos de información sobre el contenido del contrato de trabajo</w:t>
      </w:r>
      <w:r w:rsidR="00C000F6">
        <w:rPr>
          <w:b w:val="0"/>
          <w:bCs/>
          <w:spacing w:val="-4"/>
          <w:sz w:val="24"/>
          <w:szCs w:val="24"/>
          <w:lang w:val="es-ES"/>
        </w:rPr>
        <w:t>. P</w:t>
      </w:r>
      <w:r>
        <w:rPr>
          <w:b w:val="0"/>
          <w:bCs/>
          <w:spacing w:val="-4"/>
          <w:sz w:val="24"/>
          <w:szCs w:val="24"/>
          <w:lang w:val="es-ES"/>
        </w:rPr>
        <w:t>or consiguiente,</w:t>
      </w:r>
      <w:r w:rsidR="00C000F6">
        <w:rPr>
          <w:b w:val="0"/>
          <w:bCs/>
          <w:spacing w:val="-4"/>
          <w:sz w:val="24"/>
          <w:szCs w:val="24"/>
          <w:lang w:val="es-ES"/>
        </w:rPr>
        <w:t xml:space="preserve"> </w:t>
      </w:r>
      <w:r>
        <w:rPr>
          <w:b w:val="0"/>
          <w:bCs/>
          <w:spacing w:val="-4"/>
          <w:sz w:val="24"/>
          <w:szCs w:val="24"/>
          <w:lang w:val="es-ES"/>
        </w:rPr>
        <w:t xml:space="preserve">será </w:t>
      </w:r>
      <w:r w:rsidR="00C000F6">
        <w:rPr>
          <w:b w:val="0"/>
          <w:bCs/>
          <w:spacing w:val="-4"/>
          <w:sz w:val="24"/>
          <w:szCs w:val="24"/>
          <w:lang w:val="es-ES"/>
        </w:rPr>
        <w:t xml:space="preserve">igualmente </w:t>
      </w:r>
      <w:r>
        <w:rPr>
          <w:b w:val="0"/>
          <w:bCs/>
          <w:spacing w:val="-4"/>
          <w:sz w:val="24"/>
          <w:szCs w:val="24"/>
          <w:lang w:val="es-ES"/>
        </w:rPr>
        <w:t xml:space="preserve">preciso un nuevo desarrollo </w:t>
      </w:r>
      <w:r>
        <w:rPr>
          <w:b w:val="0"/>
          <w:bCs/>
          <w:spacing w:val="-4"/>
          <w:sz w:val="24"/>
          <w:szCs w:val="24"/>
          <w:lang w:val="es-ES"/>
        </w:rPr>
        <w:lastRenderedPageBreak/>
        <w:t xml:space="preserve">reglamentario que </w:t>
      </w:r>
      <w:r w:rsidR="00C000F6">
        <w:rPr>
          <w:b w:val="0"/>
          <w:bCs/>
          <w:spacing w:val="-4"/>
          <w:sz w:val="24"/>
          <w:szCs w:val="24"/>
          <w:lang w:val="es-ES"/>
        </w:rPr>
        <w:t xml:space="preserve">sustituya al Real Decreto </w:t>
      </w:r>
      <w:r w:rsidR="00C000F6" w:rsidRPr="00252414">
        <w:rPr>
          <w:b w:val="0"/>
          <w:bCs/>
          <w:spacing w:val="-4"/>
          <w:sz w:val="24"/>
          <w:szCs w:val="24"/>
          <w:lang w:val="es-ES"/>
        </w:rPr>
        <w:t>1659/1998</w:t>
      </w:r>
      <w:r w:rsidR="00C000F6">
        <w:rPr>
          <w:b w:val="0"/>
          <w:bCs/>
          <w:spacing w:val="-4"/>
          <w:sz w:val="24"/>
          <w:szCs w:val="24"/>
          <w:lang w:val="es-ES"/>
        </w:rPr>
        <w:t xml:space="preserve"> y que </w:t>
      </w:r>
      <w:r>
        <w:rPr>
          <w:b w:val="0"/>
          <w:bCs/>
          <w:spacing w:val="-4"/>
          <w:sz w:val="24"/>
          <w:szCs w:val="24"/>
          <w:lang w:val="es-ES"/>
        </w:rPr>
        <w:t>atienda a la regulación legal</w:t>
      </w:r>
      <w:r w:rsidR="00C000F6">
        <w:rPr>
          <w:b w:val="0"/>
          <w:bCs/>
          <w:spacing w:val="-4"/>
          <w:sz w:val="24"/>
          <w:szCs w:val="24"/>
          <w:lang w:val="es-ES"/>
        </w:rPr>
        <w:t xml:space="preserve"> de los nuevos derechos de información establecidos en la norma europea pues</w:t>
      </w:r>
      <w:r w:rsidR="00257E51">
        <w:rPr>
          <w:b w:val="0"/>
          <w:bCs/>
          <w:spacing w:val="-4"/>
          <w:sz w:val="24"/>
          <w:szCs w:val="24"/>
          <w:lang w:val="es-ES"/>
        </w:rPr>
        <w:t>,</w:t>
      </w:r>
      <w:r w:rsidR="00C000F6">
        <w:rPr>
          <w:b w:val="0"/>
          <w:bCs/>
          <w:spacing w:val="-4"/>
          <w:sz w:val="24"/>
          <w:szCs w:val="24"/>
          <w:lang w:val="es-ES"/>
        </w:rPr>
        <w:t xml:space="preserve"> en la práctica</w:t>
      </w:r>
      <w:r w:rsidR="00257E51">
        <w:rPr>
          <w:b w:val="0"/>
          <w:bCs/>
          <w:spacing w:val="-4"/>
          <w:sz w:val="24"/>
          <w:szCs w:val="24"/>
          <w:lang w:val="es-ES"/>
        </w:rPr>
        <w:t>,</w:t>
      </w:r>
      <w:r w:rsidR="00C000F6">
        <w:rPr>
          <w:b w:val="0"/>
          <w:bCs/>
          <w:spacing w:val="-4"/>
          <w:sz w:val="24"/>
          <w:szCs w:val="24"/>
          <w:lang w:val="es-ES"/>
        </w:rPr>
        <w:t xml:space="preserve"> el reglamento </w:t>
      </w:r>
      <w:r w:rsidR="00257E51">
        <w:rPr>
          <w:b w:val="0"/>
          <w:bCs/>
          <w:spacing w:val="-4"/>
          <w:sz w:val="24"/>
          <w:szCs w:val="24"/>
          <w:lang w:val="es-ES"/>
        </w:rPr>
        <w:t xml:space="preserve">hasta </w:t>
      </w:r>
      <w:r w:rsidR="00C000F6">
        <w:rPr>
          <w:b w:val="0"/>
          <w:bCs/>
          <w:spacing w:val="-4"/>
          <w:sz w:val="24"/>
          <w:szCs w:val="24"/>
          <w:lang w:val="es-ES"/>
        </w:rPr>
        <w:t xml:space="preserve">ahora </w:t>
      </w:r>
      <w:r w:rsidR="00257E51">
        <w:rPr>
          <w:b w:val="0"/>
          <w:bCs/>
          <w:spacing w:val="-4"/>
          <w:sz w:val="24"/>
          <w:szCs w:val="24"/>
          <w:lang w:val="es-ES"/>
        </w:rPr>
        <w:t>vigente no satisface</w:t>
      </w:r>
      <w:r w:rsidR="00E33AF8">
        <w:rPr>
          <w:b w:val="0"/>
          <w:bCs/>
          <w:spacing w:val="-4"/>
          <w:sz w:val="24"/>
          <w:szCs w:val="24"/>
          <w:lang w:val="es-ES"/>
        </w:rPr>
        <w:t xml:space="preserve"> ni puede satisfacer</w:t>
      </w:r>
      <w:r w:rsidR="00257E51">
        <w:rPr>
          <w:b w:val="0"/>
          <w:bCs/>
          <w:spacing w:val="-4"/>
          <w:sz w:val="24"/>
          <w:szCs w:val="24"/>
          <w:lang w:val="es-ES"/>
        </w:rPr>
        <w:t xml:space="preserve"> suficientemente los requerimientos de </w:t>
      </w:r>
      <w:r w:rsidR="00257E51" w:rsidRPr="00257E51">
        <w:rPr>
          <w:b w:val="0"/>
          <w:bCs/>
          <w:spacing w:val="-4"/>
          <w:sz w:val="24"/>
          <w:szCs w:val="24"/>
          <w:lang w:val="es-ES"/>
        </w:rPr>
        <w:t xml:space="preserve">cumplimiento </w:t>
      </w:r>
      <w:r w:rsidR="00257E51">
        <w:rPr>
          <w:b w:val="0"/>
          <w:bCs/>
          <w:spacing w:val="-4"/>
          <w:sz w:val="24"/>
          <w:szCs w:val="24"/>
          <w:lang w:val="es-ES"/>
        </w:rPr>
        <w:t>pleno del contenido de la norma europea.</w:t>
      </w:r>
    </w:p>
    <w:p w14:paraId="19D73507" w14:textId="40722EBD" w:rsidR="00C40ADE" w:rsidRDefault="00C40ADE" w:rsidP="00C40ADE">
      <w:pPr>
        <w:spacing w:before="360" w:after="120"/>
        <w:ind w:right="193"/>
        <w:jc w:val="both"/>
        <w:rPr>
          <w:spacing w:val="-4"/>
          <w:sz w:val="24"/>
          <w:szCs w:val="24"/>
          <w:lang w:val="es-ES"/>
        </w:rPr>
      </w:pPr>
      <w:r w:rsidRPr="00C40ADE">
        <w:rPr>
          <w:spacing w:val="-4"/>
          <w:sz w:val="24"/>
          <w:szCs w:val="24"/>
          <w:lang w:val="es-ES"/>
        </w:rPr>
        <w:t>III. NECESIDAD Y OPORTUNIDAD</w:t>
      </w:r>
    </w:p>
    <w:p w14:paraId="7777D53C" w14:textId="5836FE71" w:rsidR="00C000F6" w:rsidRPr="0045230D" w:rsidRDefault="00C000F6" w:rsidP="00C40ADE">
      <w:pPr>
        <w:spacing w:before="360" w:after="120"/>
        <w:ind w:right="193"/>
        <w:jc w:val="both"/>
        <w:rPr>
          <w:b w:val="0"/>
          <w:bCs/>
          <w:strike/>
          <w:spacing w:val="-4"/>
          <w:sz w:val="24"/>
          <w:szCs w:val="24"/>
          <w:lang w:val="es-ES"/>
        </w:rPr>
      </w:pPr>
      <w:r>
        <w:rPr>
          <w:b w:val="0"/>
          <w:bCs/>
          <w:spacing w:val="-4"/>
          <w:sz w:val="24"/>
          <w:szCs w:val="24"/>
          <w:lang w:val="es-ES"/>
        </w:rPr>
        <w:t>L</w:t>
      </w:r>
      <w:r w:rsidR="00585593">
        <w:rPr>
          <w:b w:val="0"/>
          <w:bCs/>
          <w:spacing w:val="-4"/>
          <w:sz w:val="24"/>
          <w:szCs w:val="24"/>
          <w:lang w:val="es-ES"/>
        </w:rPr>
        <w:t xml:space="preserve">os </w:t>
      </w:r>
      <w:r w:rsidR="002D55E0">
        <w:rPr>
          <w:b w:val="0"/>
          <w:bCs/>
          <w:spacing w:val="-4"/>
          <w:sz w:val="24"/>
          <w:szCs w:val="24"/>
          <w:lang w:val="es-ES"/>
        </w:rPr>
        <w:t xml:space="preserve">nuevos </w:t>
      </w:r>
      <w:r w:rsidR="00585593">
        <w:rPr>
          <w:b w:val="0"/>
          <w:bCs/>
          <w:spacing w:val="-4"/>
          <w:sz w:val="24"/>
          <w:szCs w:val="24"/>
          <w:lang w:val="es-ES"/>
        </w:rPr>
        <w:t>derechos de información sobre las condiciones esenciales de</w:t>
      </w:r>
      <w:r w:rsidR="00E33AF8">
        <w:rPr>
          <w:b w:val="0"/>
          <w:bCs/>
          <w:spacing w:val="-4"/>
          <w:sz w:val="24"/>
          <w:szCs w:val="24"/>
          <w:lang w:val="es-ES"/>
        </w:rPr>
        <w:t>l contrato de</w:t>
      </w:r>
      <w:r w:rsidR="00585593">
        <w:rPr>
          <w:b w:val="0"/>
          <w:bCs/>
          <w:spacing w:val="-4"/>
          <w:sz w:val="24"/>
          <w:szCs w:val="24"/>
          <w:lang w:val="es-ES"/>
        </w:rPr>
        <w:t xml:space="preserve"> trabajo </w:t>
      </w:r>
      <w:r w:rsidR="002D55E0">
        <w:rPr>
          <w:b w:val="0"/>
          <w:bCs/>
          <w:spacing w:val="-4"/>
          <w:sz w:val="24"/>
          <w:szCs w:val="24"/>
          <w:lang w:val="es-ES"/>
        </w:rPr>
        <w:t xml:space="preserve">contenidos en </w:t>
      </w:r>
      <w:r w:rsidR="00E33AF8">
        <w:rPr>
          <w:b w:val="0"/>
          <w:bCs/>
          <w:spacing w:val="-4"/>
          <w:sz w:val="24"/>
          <w:szCs w:val="24"/>
          <w:lang w:val="es-ES"/>
        </w:rPr>
        <w:t>la Directiva</w:t>
      </w:r>
      <w:r w:rsidR="002D55E0">
        <w:rPr>
          <w:b w:val="0"/>
          <w:bCs/>
          <w:spacing w:val="-4"/>
          <w:sz w:val="24"/>
          <w:szCs w:val="24"/>
          <w:lang w:val="es-ES"/>
        </w:rPr>
        <w:t xml:space="preserve"> </w:t>
      </w:r>
      <w:r w:rsidRPr="004248A0">
        <w:rPr>
          <w:b w:val="0"/>
          <w:bCs/>
          <w:spacing w:val="-4"/>
          <w:sz w:val="24"/>
          <w:szCs w:val="24"/>
          <w:lang w:val="es-ES"/>
        </w:rPr>
        <w:t>(UE) 2019/1152</w:t>
      </w:r>
      <w:r w:rsidR="002D55E0">
        <w:rPr>
          <w:b w:val="0"/>
          <w:bCs/>
          <w:spacing w:val="-4"/>
          <w:sz w:val="24"/>
          <w:szCs w:val="24"/>
          <w:lang w:val="es-ES"/>
        </w:rPr>
        <w:t xml:space="preserve"> se extienden materialmente sobre aspectos hasta la fecha no exigidos expresamente por nuestra normativa interna</w:t>
      </w:r>
      <w:r w:rsidR="002D55E0" w:rsidRPr="00C7111D">
        <w:rPr>
          <w:b w:val="0"/>
          <w:bCs/>
          <w:spacing w:val="-4"/>
          <w:sz w:val="24"/>
          <w:szCs w:val="24"/>
          <w:lang w:val="es-ES"/>
        </w:rPr>
        <w:t xml:space="preserve">, </w:t>
      </w:r>
      <w:r w:rsidR="0045230D" w:rsidRPr="00C7111D">
        <w:rPr>
          <w:b w:val="0"/>
          <w:bCs/>
          <w:spacing w:val="-4"/>
          <w:sz w:val="24"/>
          <w:szCs w:val="24"/>
          <w:lang w:val="es-ES"/>
        </w:rPr>
        <w:t>por lo que es necesario acometer el correspondiente desarrollo reglamentario para realizar la trasposición plena de la Directiva.</w:t>
      </w:r>
      <w:r w:rsidR="0045230D">
        <w:rPr>
          <w:b w:val="0"/>
          <w:bCs/>
          <w:color w:val="FF0000"/>
          <w:spacing w:val="-4"/>
          <w:sz w:val="24"/>
          <w:szCs w:val="24"/>
          <w:lang w:val="es-ES"/>
        </w:rPr>
        <w:t xml:space="preserve"> </w:t>
      </w:r>
    </w:p>
    <w:p w14:paraId="701A079C" w14:textId="40636230" w:rsidR="00C40ADE" w:rsidRDefault="00C40ADE" w:rsidP="00C40ADE">
      <w:pPr>
        <w:spacing w:before="360" w:after="120"/>
        <w:ind w:right="193"/>
        <w:jc w:val="both"/>
        <w:rPr>
          <w:spacing w:val="-4"/>
          <w:sz w:val="24"/>
          <w:szCs w:val="24"/>
          <w:lang w:val="es-ES"/>
        </w:rPr>
      </w:pPr>
      <w:r w:rsidRPr="00C40ADE">
        <w:rPr>
          <w:spacing w:val="-4"/>
          <w:sz w:val="24"/>
          <w:szCs w:val="24"/>
          <w:lang w:val="es-ES"/>
        </w:rPr>
        <w:t>IV. OBJETIVOS</w:t>
      </w:r>
    </w:p>
    <w:p w14:paraId="3FBAA4AE" w14:textId="4C51D2F0" w:rsidR="00257E51" w:rsidRPr="00257E51" w:rsidRDefault="00E33AF8" w:rsidP="00C40ADE">
      <w:pPr>
        <w:spacing w:before="360" w:after="120"/>
        <w:ind w:right="193"/>
        <w:jc w:val="both"/>
        <w:rPr>
          <w:b w:val="0"/>
          <w:bCs/>
          <w:spacing w:val="-4"/>
          <w:sz w:val="24"/>
          <w:szCs w:val="24"/>
          <w:lang w:val="es-ES"/>
        </w:rPr>
      </w:pPr>
      <w:r>
        <w:rPr>
          <w:b w:val="0"/>
          <w:bCs/>
          <w:spacing w:val="-4"/>
          <w:sz w:val="24"/>
          <w:szCs w:val="24"/>
          <w:lang w:val="es-ES"/>
        </w:rPr>
        <w:t>La adopción de una nueva directiva en la materia se justifica en el interés y finalidad de establecer unos</w:t>
      </w:r>
      <w:r w:rsidRPr="004248A0">
        <w:rPr>
          <w:b w:val="0"/>
          <w:bCs/>
          <w:spacing w:val="-4"/>
          <w:sz w:val="24"/>
          <w:szCs w:val="24"/>
          <w:lang w:val="es-ES"/>
        </w:rPr>
        <w:t xml:space="preserve"> derechos </w:t>
      </w:r>
      <w:r>
        <w:rPr>
          <w:b w:val="0"/>
          <w:bCs/>
          <w:spacing w:val="-4"/>
          <w:sz w:val="24"/>
          <w:szCs w:val="24"/>
          <w:lang w:val="es-ES"/>
        </w:rPr>
        <w:t xml:space="preserve">de información </w:t>
      </w:r>
      <w:r w:rsidRPr="004248A0">
        <w:rPr>
          <w:b w:val="0"/>
          <w:bCs/>
          <w:spacing w:val="-4"/>
          <w:sz w:val="24"/>
          <w:szCs w:val="24"/>
          <w:lang w:val="es-ES"/>
        </w:rPr>
        <w:t xml:space="preserve">mínimos </w:t>
      </w:r>
      <w:r>
        <w:rPr>
          <w:b w:val="0"/>
          <w:bCs/>
          <w:spacing w:val="-4"/>
          <w:sz w:val="24"/>
          <w:szCs w:val="24"/>
          <w:lang w:val="es-ES"/>
        </w:rPr>
        <w:t>más amplios que los hasta ahora vigentes, p</w:t>
      </w:r>
      <w:r w:rsidRPr="004248A0">
        <w:rPr>
          <w:b w:val="0"/>
          <w:bCs/>
          <w:spacing w:val="-4"/>
          <w:sz w:val="24"/>
          <w:szCs w:val="24"/>
          <w:lang w:val="es-ES"/>
        </w:rPr>
        <w:t>a</w:t>
      </w:r>
      <w:r>
        <w:rPr>
          <w:b w:val="0"/>
          <w:bCs/>
          <w:spacing w:val="-4"/>
          <w:sz w:val="24"/>
          <w:szCs w:val="24"/>
          <w:lang w:val="es-ES"/>
        </w:rPr>
        <w:t>ra</w:t>
      </w:r>
      <w:r w:rsidRPr="004248A0">
        <w:rPr>
          <w:b w:val="0"/>
          <w:bCs/>
          <w:spacing w:val="-4"/>
          <w:sz w:val="24"/>
          <w:szCs w:val="24"/>
          <w:lang w:val="es-ES"/>
        </w:rPr>
        <w:t xml:space="preserve"> tod</w:t>
      </w:r>
      <w:r>
        <w:rPr>
          <w:b w:val="0"/>
          <w:bCs/>
          <w:spacing w:val="-4"/>
          <w:sz w:val="24"/>
          <w:szCs w:val="24"/>
          <w:lang w:val="es-ES"/>
        </w:rPr>
        <w:t>a</w:t>
      </w:r>
      <w:r w:rsidRPr="004248A0">
        <w:rPr>
          <w:b w:val="0"/>
          <w:bCs/>
          <w:spacing w:val="-4"/>
          <w:sz w:val="24"/>
          <w:szCs w:val="24"/>
          <w:lang w:val="es-ES"/>
        </w:rPr>
        <w:t>s l</w:t>
      </w:r>
      <w:r>
        <w:rPr>
          <w:b w:val="0"/>
          <w:bCs/>
          <w:spacing w:val="-4"/>
          <w:sz w:val="24"/>
          <w:szCs w:val="24"/>
          <w:lang w:val="es-ES"/>
        </w:rPr>
        <w:t>a</w:t>
      </w:r>
      <w:r w:rsidRPr="004248A0">
        <w:rPr>
          <w:b w:val="0"/>
          <w:bCs/>
          <w:spacing w:val="-4"/>
          <w:sz w:val="24"/>
          <w:szCs w:val="24"/>
          <w:lang w:val="es-ES"/>
        </w:rPr>
        <w:t xml:space="preserve">s </w:t>
      </w:r>
      <w:r>
        <w:rPr>
          <w:b w:val="0"/>
          <w:bCs/>
          <w:spacing w:val="-4"/>
          <w:sz w:val="24"/>
          <w:szCs w:val="24"/>
          <w:lang w:val="es-ES"/>
        </w:rPr>
        <w:t>personas contratadas por cuenta ajena, sobre los elementos esenciales que configuran su relación de trabajo. Estos nuevos derechos deben dar m</w:t>
      </w:r>
      <w:r w:rsidR="00CA4515">
        <w:rPr>
          <w:b w:val="0"/>
          <w:bCs/>
          <w:spacing w:val="-4"/>
          <w:sz w:val="24"/>
          <w:szCs w:val="24"/>
          <w:lang w:val="es-ES"/>
        </w:rPr>
        <w:t>á</w:t>
      </w:r>
      <w:bookmarkStart w:id="0" w:name="_GoBack"/>
      <w:bookmarkEnd w:id="0"/>
      <w:r>
        <w:rPr>
          <w:b w:val="0"/>
          <w:bCs/>
          <w:spacing w:val="-4"/>
          <w:sz w:val="24"/>
          <w:szCs w:val="24"/>
          <w:lang w:val="es-ES"/>
        </w:rPr>
        <w:t>s transparencia al contenido de la relación de trabajo y mayor previsibilidad sobre los momentos en que el débito prestacional deberá ser objeto de cumplimiento y, en particular, sobre el patrón de trabajo, como</w:t>
      </w:r>
      <w:r w:rsidRPr="002D55E0">
        <w:rPr>
          <w:b w:val="0"/>
          <w:bCs/>
          <w:spacing w:val="-4"/>
          <w:sz w:val="24"/>
          <w:szCs w:val="24"/>
          <w:lang w:val="es-ES"/>
        </w:rPr>
        <w:t xml:space="preserve"> forma de organización del tiempo de trabajo y su distribución</w:t>
      </w:r>
      <w:r>
        <w:rPr>
          <w:b w:val="0"/>
          <w:bCs/>
          <w:spacing w:val="-4"/>
          <w:sz w:val="24"/>
          <w:szCs w:val="24"/>
          <w:lang w:val="es-ES"/>
        </w:rPr>
        <w:t xml:space="preserve">. </w:t>
      </w:r>
      <w:r w:rsidR="00257E51">
        <w:rPr>
          <w:b w:val="0"/>
          <w:bCs/>
          <w:spacing w:val="-4"/>
          <w:sz w:val="24"/>
          <w:szCs w:val="24"/>
          <w:lang w:val="es-ES"/>
        </w:rPr>
        <w:t xml:space="preserve">El nuevo Real Decreto deberá desarrollar reglamentariamente </w:t>
      </w:r>
      <w:r>
        <w:rPr>
          <w:b w:val="0"/>
          <w:bCs/>
          <w:spacing w:val="-4"/>
          <w:sz w:val="24"/>
          <w:szCs w:val="24"/>
          <w:lang w:val="es-ES"/>
        </w:rPr>
        <w:t xml:space="preserve">estos </w:t>
      </w:r>
      <w:r w:rsidR="00257E51">
        <w:rPr>
          <w:b w:val="0"/>
          <w:bCs/>
          <w:spacing w:val="-4"/>
          <w:sz w:val="24"/>
          <w:szCs w:val="24"/>
          <w:lang w:val="es-ES"/>
        </w:rPr>
        <w:t xml:space="preserve">derechos de información para garantizar el completo cumplimiento de los mandatos establecidos en la Directiva. </w:t>
      </w:r>
    </w:p>
    <w:p w14:paraId="31A2E31C" w14:textId="77777777" w:rsidR="00C40ADE" w:rsidRPr="00C40ADE" w:rsidRDefault="00C40ADE" w:rsidP="00C40ADE">
      <w:pPr>
        <w:spacing w:before="360" w:after="120"/>
        <w:ind w:right="193"/>
        <w:jc w:val="both"/>
        <w:rPr>
          <w:spacing w:val="-4"/>
          <w:sz w:val="13"/>
          <w:szCs w:val="13"/>
          <w:lang w:val="es-ES"/>
        </w:rPr>
      </w:pPr>
      <w:r w:rsidRPr="00C40ADE">
        <w:rPr>
          <w:spacing w:val="-4"/>
          <w:sz w:val="24"/>
          <w:szCs w:val="24"/>
          <w:lang w:val="es-ES"/>
        </w:rPr>
        <w:t xml:space="preserve">V. POSIBLES SOLUCIONES ALTERNATIVAS, REGULATORIAS Y NO REGULATORIAS </w:t>
      </w:r>
    </w:p>
    <w:p w14:paraId="50EF7154" w14:textId="77777777" w:rsidR="00C40ADE" w:rsidRPr="00C40ADE" w:rsidRDefault="00C40ADE" w:rsidP="00C40ADE">
      <w:pPr>
        <w:spacing w:before="120" w:after="120"/>
        <w:ind w:right="193"/>
        <w:jc w:val="both"/>
        <w:rPr>
          <w:b w:val="0"/>
          <w:spacing w:val="-4"/>
          <w:sz w:val="24"/>
          <w:szCs w:val="13"/>
          <w:lang w:val="es-ES"/>
        </w:rPr>
      </w:pPr>
      <w:r w:rsidRPr="00C40ADE">
        <w:rPr>
          <w:b w:val="0"/>
          <w:spacing w:val="-4"/>
          <w:sz w:val="24"/>
          <w:szCs w:val="24"/>
          <w:lang w:val="es-ES"/>
        </w:rPr>
        <w:t xml:space="preserve">Al tratarse de cuestiones cuyo desarrollo reglamentario establece el texto refundido de la Ley del Estatuto de los Trabajadores, aprobado por el Real Decreto legislativo 1/1995, de 24 de marzo, deben estar reguladas en una norma de rango reglamentario que sustituya a la regulación contenida en el Real Decreto </w:t>
      </w:r>
      <w:r w:rsidRPr="00C40ADE">
        <w:rPr>
          <w:b w:val="0"/>
          <w:spacing w:val="-4"/>
          <w:sz w:val="24"/>
          <w:szCs w:val="13"/>
          <w:lang w:val="es-ES"/>
        </w:rPr>
        <w:t>Real Decreto 1659/1998, de 24 de julio, por el que se desarrolla el artículo 8, apartado 5, de la Ley del Estatuto de los Trabajadores en materia de información al trabajador sobre los elementos esenciales del contrato de trabajo.</w:t>
      </w:r>
    </w:p>
    <w:p w14:paraId="76FEF9FB" w14:textId="77777777" w:rsidR="00C40ADE" w:rsidRDefault="00C40ADE" w:rsidP="00C40ADE"/>
    <w:p w14:paraId="298843B9" w14:textId="77777777" w:rsidR="00C40ADE" w:rsidRDefault="00C40ADE" w:rsidP="00C40ADE"/>
    <w:p w14:paraId="3846DEEC" w14:textId="34CD2369" w:rsidR="00165D77" w:rsidRPr="00C40ADE" w:rsidRDefault="00165D77" w:rsidP="00C40ADE"/>
    <w:sectPr w:rsidR="00165D77" w:rsidRPr="00C40ADE" w:rsidSect="00E74968">
      <w:headerReference w:type="default" r:id="rId8"/>
      <w:headerReference w:type="first" r:id="rId9"/>
      <w:footerReference w:type="first" r:id="rId10"/>
      <w:type w:val="continuous"/>
      <w:pgSz w:w="11906" w:h="16838" w:code="9"/>
      <w:pgMar w:top="1418" w:right="794" w:bottom="1701" w:left="79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A5A4D" w14:textId="77777777" w:rsidR="00EB07A6" w:rsidRDefault="00EB07A6">
      <w:r>
        <w:separator/>
      </w:r>
    </w:p>
  </w:endnote>
  <w:endnote w:type="continuationSeparator" w:id="0">
    <w:p w14:paraId="20E43AB0" w14:textId="77777777" w:rsidR="00EB07A6" w:rsidRDefault="00EB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w:altName w:val="Gadugi"/>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2C0D6" w14:textId="77777777" w:rsidR="0045230D" w:rsidRDefault="0045230D" w:rsidP="00392EDA">
    <w:pPr>
      <w:pStyle w:val="CABECERAYPIE"/>
      <w:rPr>
        <w:lang w:val="es-ES_tradnl"/>
      </w:rPr>
    </w:pPr>
  </w:p>
  <w:p w14:paraId="363C9E05" w14:textId="77777777" w:rsidR="0045230D" w:rsidRDefault="0045230D" w:rsidP="00392EDA">
    <w:pPr>
      <w:pStyle w:val="CABECERAYPIE"/>
      <w:rPr>
        <w:lang w:val="es-ES_tradnl"/>
      </w:rPr>
    </w:pPr>
  </w:p>
  <w:p w14:paraId="0A514A8B" w14:textId="77777777" w:rsidR="0045230D" w:rsidRDefault="0045230D" w:rsidP="00392EDA">
    <w:pPr>
      <w:pStyle w:val="CABECERAYPIE"/>
      <w:rPr>
        <w:lang w:val="es-ES_tradnl"/>
      </w:rPr>
    </w:pPr>
  </w:p>
  <w:p w14:paraId="6BA57150" w14:textId="77777777" w:rsidR="0045230D" w:rsidRPr="00B86120" w:rsidRDefault="0045230D" w:rsidP="00392EDA">
    <w:pPr>
      <w:pStyle w:val="CABECERAYPIE"/>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CAAF7" w14:textId="77777777" w:rsidR="00EB07A6" w:rsidRDefault="00EB07A6">
      <w:r>
        <w:separator/>
      </w:r>
    </w:p>
  </w:footnote>
  <w:footnote w:type="continuationSeparator" w:id="0">
    <w:p w14:paraId="15A9A980" w14:textId="77777777" w:rsidR="00EB07A6" w:rsidRDefault="00EB0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1905" w:type="dxa"/>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61"/>
      <w:gridCol w:w="1644"/>
    </w:tblGrid>
    <w:tr w:rsidR="006D0FA0" w14:paraId="3F07B72B" w14:textId="77777777" w:rsidTr="004D7E50">
      <w:trPr>
        <w:trHeight w:val="283"/>
      </w:trPr>
      <w:tc>
        <w:tcPr>
          <w:tcW w:w="10261" w:type="dxa"/>
        </w:tcPr>
        <w:p w14:paraId="74597414" w14:textId="77777777" w:rsidR="0045230D" w:rsidRDefault="0045230D" w:rsidP="00BE1219">
          <w:pPr>
            <w:pStyle w:val="CABECERAYPIE"/>
          </w:pPr>
        </w:p>
      </w:tc>
      <w:tc>
        <w:tcPr>
          <w:tcW w:w="1644" w:type="dxa"/>
        </w:tcPr>
        <w:p w14:paraId="26C7189B" w14:textId="77777777" w:rsidR="0045230D" w:rsidRDefault="0045230D" w:rsidP="00BE1219">
          <w:pPr>
            <w:pStyle w:val="CABECERAYPIE"/>
          </w:pPr>
        </w:p>
      </w:tc>
    </w:tr>
    <w:tr w:rsidR="006D0FA0" w14:paraId="18AC2F92" w14:textId="77777777" w:rsidTr="004D7E50">
      <w:trPr>
        <w:trHeight w:val="1077"/>
      </w:trPr>
      <w:tc>
        <w:tcPr>
          <w:tcW w:w="10261" w:type="dxa"/>
        </w:tcPr>
        <w:p w14:paraId="260AC3B1" w14:textId="77777777" w:rsidR="0045230D" w:rsidRDefault="0045230D" w:rsidP="00BE1219">
          <w:pPr>
            <w:pStyle w:val="CABECERAYPIE"/>
          </w:pPr>
        </w:p>
      </w:tc>
      <w:tc>
        <w:tcPr>
          <w:tcW w:w="1644" w:type="dxa"/>
          <w:tcBorders>
            <w:bottom w:val="single" w:sz="4" w:space="0" w:color="auto"/>
          </w:tcBorders>
        </w:tcPr>
        <w:p w14:paraId="06021354" w14:textId="77777777" w:rsidR="0045230D" w:rsidRDefault="00375CD5" w:rsidP="00BE1219">
          <w:pPr>
            <w:pStyle w:val="CABECERAYPIE"/>
          </w:pPr>
          <w:r>
            <w:rPr>
              <w:noProof/>
            </w:rPr>
            <w:drawing>
              <wp:inline distT="0" distB="0" distL="0" distR="0" wp14:anchorId="041B772A" wp14:editId="2CB745CC">
                <wp:extent cx="522000" cy="558000"/>
                <wp:effectExtent l="0" t="0" r="0" b="0"/>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España Trazo grueso  NEGRO sobre fondo Transparen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2000" cy="558000"/>
                        </a:xfrm>
                        <a:prstGeom prst="rect">
                          <a:avLst/>
                        </a:prstGeom>
                      </pic:spPr>
                    </pic:pic>
                  </a:graphicData>
                </a:graphic>
              </wp:inline>
            </w:drawing>
          </w:r>
        </w:p>
      </w:tc>
    </w:tr>
  </w:tbl>
  <w:p w14:paraId="20A9B468" w14:textId="77777777" w:rsidR="0045230D" w:rsidRPr="008C01FC" w:rsidRDefault="0045230D" w:rsidP="008C01FC">
    <w:pPr>
      <w:pStyle w:val="CABECERAYPIE"/>
      <w:rPr>
        <w:lang w:val="es-ES_tradnl"/>
      </w:rPr>
    </w:pPr>
  </w:p>
  <w:p w14:paraId="297AAE62" w14:textId="77777777" w:rsidR="0045230D" w:rsidRPr="008C01FC" w:rsidRDefault="0045230D" w:rsidP="008C01FC">
    <w:pPr>
      <w:pStyle w:val="CABECERAYPIE"/>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DEE31" w14:textId="77777777" w:rsidR="0045230D" w:rsidRPr="008C01FC" w:rsidRDefault="0045230D" w:rsidP="008C01FC">
    <w:pPr>
      <w:pStyle w:val="CABECERAYPIE"/>
      <w:rPr>
        <w:lang w:val="es-ES_tradnl"/>
      </w:rPr>
    </w:pPr>
  </w:p>
  <w:p w14:paraId="1E079E93" w14:textId="77777777" w:rsidR="0045230D" w:rsidRPr="008C01FC" w:rsidRDefault="0045230D" w:rsidP="008C01FC">
    <w:pPr>
      <w:pStyle w:val="CABECERAYPIE"/>
      <w:rPr>
        <w:lang w:val="es-ES_tradnl"/>
      </w:rPr>
    </w:pPr>
  </w:p>
  <w:p w14:paraId="255B3FE6" w14:textId="77777777" w:rsidR="0045230D" w:rsidRPr="008C01FC" w:rsidRDefault="0045230D" w:rsidP="008C01FC">
    <w:pPr>
      <w:pStyle w:val="CABECERAYPIE"/>
      <w:rPr>
        <w:lang w:val="es-ES_tradnl"/>
      </w:rPr>
    </w:pPr>
  </w:p>
  <w:tbl>
    <w:tblPr>
      <w:tblStyle w:val="Tablaconcuadrcula"/>
      <w:tblW w:w="119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
      <w:gridCol w:w="1362"/>
      <w:gridCol w:w="7029"/>
      <w:gridCol w:w="2381"/>
      <w:gridCol w:w="283"/>
    </w:tblGrid>
    <w:tr w:rsidR="00BA5210" w:rsidRPr="00574306" w14:paraId="1E491141" w14:textId="77777777" w:rsidTr="004A56B7">
      <w:trPr>
        <w:trHeight w:val="482"/>
        <w:jc w:val="center"/>
      </w:trPr>
      <w:tc>
        <w:tcPr>
          <w:tcW w:w="850" w:type="dxa"/>
          <w:vMerge w:val="restart"/>
          <w:noWrap/>
        </w:tcPr>
        <w:p w14:paraId="38AF33DF" w14:textId="77777777" w:rsidR="0045230D" w:rsidRPr="00574306" w:rsidRDefault="0045230D" w:rsidP="00574306">
          <w:pPr>
            <w:pStyle w:val="Encabezado"/>
            <w:tabs>
              <w:tab w:val="clear" w:pos="4252"/>
              <w:tab w:val="clear" w:pos="8504"/>
              <w:tab w:val="left" w:pos="2940"/>
            </w:tabs>
          </w:pPr>
        </w:p>
      </w:tc>
      <w:tc>
        <w:tcPr>
          <w:tcW w:w="1362" w:type="dxa"/>
          <w:vMerge w:val="restart"/>
          <w:noWrap/>
        </w:tcPr>
        <w:p w14:paraId="3465B945" w14:textId="77777777" w:rsidR="0045230D" w:rsidRPr="00574306" w:rsidRDefault="00375CD5" w:rsidP="00574306">
          <w:pPr>
            <w:pStyle w:val="Encabezado"/>
            <w:tabs>
              <w:tab w:val="clear" w:pos="4252"/>
              <w:tab w:val="clear" w:pos="8504"/>
              <w:tab w:val="left" w:pos="2940"/>
            </w:tabs>
          </w:pPr>
          <w:r>
            <w:rPr>
              <w:noProof/>
              <w:lang w:val="es-ES"/>
            </w:rPr>
            <w:drawing>
              <wp:inline distT="0" distB="0" distL="0" distR="0" wp14:anchorId="0DFD7E27" wp14:editId="50DD45E1">
                <wp:extent cx="680400" cy="720000"/>
                <wp:effectExtent l="0" t="0" r="5715" b="4445"/>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_NEGRO.jpg"/>
                        <pic:cNvPicPr/>
                      </pic:nvPicPr>
                      <pic:blipFill>
                        <a:blip r:embed="rId1">
                          <a:extLst>
                            <a:ext uri="{28A0092B-C50C-407E-A947-70E740481C1C}">
                              <a14:useLocalDpi xmlns:a14="http://schemas.microsoft.com/office/drawing/2010/main" val="0"/>
                            </a:ext>
                          </a:extLst>
                        </a:blip>
                        <a:stretch>
                          <a:fillRect/>
                        </a:stretch>
                      </pic:blipFill>
                      <pic:spPr>
                        <a:xfrm>
                          <a:off x="0" y="0"/>
                          <a:ext cx="680400" cy="720000"/>
                        </a:xfrm>
                        <a:prstGeom prst="rect">
                          <a:avLst/>
                        </a:prstGeom>
                      </pic:spPr>
                    </pic:pic>
                  </a:graphicData>
                </a:graphic>
              </wp:inline>
            </w:drawing>
          </w:r>
        </w:p>
      </w:tc>
      <w:tc>
        <w:tcPr>
          <w:tcW w:w="7029" w:type="dxa"/>
          <w:vMerge w:val="restart"/>
          <w:vAlign w:val="center"/>
        </w:tcPr>
        <w:p w14:paraId="3D815BF1" w14:textId="77777777" w:rsidR="0045230D" w:rsidRDefault="0045230D" w:rsidP="002C63D5">
          <w:pPr>
            <w:pStyle w:val="Encabezado"/>
            <w:tabs>
              <w:tab w:val="left" w:pos="2940"/>
            </w:tabs>
            <w:spacing w:line="220" w:lineRule="exact"/>
            <w:rPr>
              <w:rFonts w:ascii="Gill Sans" w:hAnsi="Gill Sans"/>
              <w:sz w:val="10"/>
              <w:szCs w:val="10"/>
            </w:rPr>
          </w:pPr>
        </w:p>
        <w:p w14:paraId="26B0F828" w14:textId="77777777" w:rsidR="0045230D" w:rsidRDefault="00375CD5" w:rsidP="002C63D5">
          <w:pPr>
            <w:pStyle w:val="Encabezado"/>
            <w:tabs>
              <w:tab w:val="left" w:pos="2940"/>
            </w:tabs>
            <w:spacing w:line="220" w:lineRule="exact"/>
            <w:rPr>
              <w:rFonts w:ascii="Gill Sans" w:hAnsi="Gill Sans"/>
              <w:sz w:val="20"/>
            </w:rPr>
          </w:pPr>
          <w:r>
            <w:rPr>
              <w:rFonts w:ascii="Gill Sans" w:hAnsi="Gill Sans"/>
              <w:sz w:val="20"/>
            </w:rPr>
            <w:t>MINISTERIO</w:t>
          </w:r>
        </w:p>
        <w:p w14:paraId="6E2CD492" w14:textId="77777777" w:rsidR="0045230D" w:rsidRDefault="00375CD5" w:rsidP="002C63D5">
          <w:pPr>
            <w:pStyle w:val="Encabezado"/>
            <w:tabs>
              <w:tab w:val="left" w:pos="2940"/>
            </w:tabs>
            <w:spacing w:line="220" w:lineRule="exact"/>
            <w:rPr>
              <w:rFonts w:ascii="Gill Sans" w:hAnsi="Gill Sans"/>
              <w:sz w:val="20"/>
            </w:rPr>
          </w:pPr>
          <w:r>
            <w:rPr>
              <w:rFonts w:ascii="Gill Sans" w:hAnsi="Gill Sans"/>
              <w:sz w:val="20"/>
            </w:rPr>
            <w:t>DE TRABAJO</w:t>
          </w:r>
        </w:p>
        <w:p w14:paraId="48E3CE2A" w14:textId="77777777" w:rsidR="0045230D" w:rsidRPr="00BA5210" w:rsidRDefault="00375CD5" w:rsidP="002C63D5">
          <w:pPr>
            <w:pStyle w:val="Encabezado"/>
            <w:tabs>
              <w:tab w:val="clear" w:pos="4252"/>
              <w:tab w:val="clear" w:pos="8504"/>
              <w:tab w:val="left" w:pos="2940"/>
            </w:tabs>
            <w:spacing w:line="220" w:lineRule="exact"/>
            <w:rPr>
              <w:sz w:val="14"/>
              <w:szCs w:val="14"/>
            </w:rPr>
          </w:pPr>
          <w:r>
            <w:rPr>
              <w:rFonts w:ascii="Gill Sans" w:hAnsi="Gill Sans"/>
              <w:sz w:val="20"/>
            </w:rPr>
            <w:t>Y ECONOMÍA SOCIAL</w:t>
          </w:r>
        </w:p>
      </w:tc>
      <w:tc>
        <w:tcPr>
          <w:tcW w:w="2381" w:type="dxa"/>
          <w:noWrap/>
        </w:tcPr>
        <w:p w14:paraId="6668F51A" w14:textId="5D53A56A" w:rsidR="0045230D" w:rsidRPr="00574306" w:rsidRDefault="0045230D" w:rsidP="00574306">
          <w:pPr>
            <w:pStyle w:val="Encabezado"/>
            <w:tabs>
              <w:tab w:val="clear" w:pos="4252"/>
              <w:tab w:val="clear" w:pos="8504"/>
              <w:tab w:val="left" w:pos="2940"/>
            </w:tabs>
          </w:pPr>
        </w:p>
      </w:tc>
      <w:tc>
        <w:tcPr>
          <w:tcW w:w="283" w:type="dxa"/>
          <w:noWrap/>
        </w:tcPr>
        <w:p w14:paraId="638FCA19" w14:textId="77777777" w:rsidR="0045230D" w:rsidRPr="00574306" w:rsidRDefault="0045230D" w:rsidP="00574306">
          <w:pPr>
            <w:pStyle w:val="Encabezado"/>
            <w:tabs>
              <w:tab w:val="clear" w:pos="4252"/>
              <w:tab w:val="clear" w:pos="8504"/>
              <w:tab w:val="left" w:pos="2940"/>
            </w:tabs>
          </w:pPr>
        </w:p>
      </w:tc>
    </w:tr>
    <w:tr w:rsidR="00BA5210" w:rsidRPr="00574306" w14:paraId="043BB939" w14:textId="77777777" w:rsidTr="004A56B7">
      <w:trPr>
        <w:trHeight w:val="850"/>
        <w:jc w:val="center"/>
      </w:trPr>
      <w:tc>
        <w:tcPr>
          <w:tcW w:w="850" w:type="dxa"/>
          <w:vMerge/>
          <w:noWrap/>
        </w:tcPr>
        <w:p w14:paraId="74279ADD" w14:textId="77777777" w:rsidR="0045230D" w:rsidRPr="00574306" w:rsidRDefault="0045230D" w:rsidP="00574306">
          <w:pPr>
            <w:pStyle w:val="Encabezado"/>
            <w:tabs>
              <w:tab w:val="clear" w:pos="4252"/>
              <w:tab w:val="clear" w:pos="8504"/>
              <w:tab w:val="left" w:pos="2940"/>
            </w:tabs>
          </w:pPr>
        </w:p>
      </w:tc>
      <w:tc>
        <w:tcPr>
          <w:tcW w:w="1362" w:type="dxa"/>
          <w:vMerge/>
          <w:noWrap/>
        </w:tcPr>
        <w:p w14:paraId="2E6D0F97" w14:textId="77777777" w:rsidR="0045230D" w:rsidRPr="00574306" w:rsidRDefault="0045230D" w:rsidP="00574306">
          <w:pPr>
            <w:pStyle w:val="Encabezado"/>
            <w:tabs>
              <w:tab w:val="clear" w:pos="4252"/>
              <w:tab w:val="clear" w:pos="8504"/>
              <w:tab w:val="left" w:pos="2940"/>
            </w:tabs>
          </w:pPr>
        </w:p>
      </w:tc>
      <w:tc>
        <w:tcPr>
          <w:tcW w:w="7029" w:type="dxa"/>
          <w:vMerge/>
        </w:tcPr>
        <w:p w14:paraId="28FBDEB6" w14:textId="77777777" w:rsidR="0045230D" w:rsidRPr="00574306" w:rsidRDefault="0045230D" w:rsidP="00574306">
          <w:pPr>
            <w:pStyle w:val="Encabezado"/>
            <w:tabs>
              <w:tab w:val="clear" w:pos="4252"/>
              <w:tab w:val="clear" w:pos="8504"/>
              <w:tab w:val="left" w:pos="2940"/>
            </w:tabs>
          </w:pPr>
        </w:p>
      </w:tc>
      <w:tc>
        <w:tcPr>
          <w:tcW w:w="2381" w:type="dxa"/>
          <w:noWrap/>
        </w:tcPr>
        <w:p w14:paraId="619BB133" w14:textId="77777777" w:rsidR="0045230D" w:rsidRPr="000D7CA4" w:rsidRDefault="0045230D" w:rsidP="005A4142">
          <w:pPr>
            <w:pStyle w:val="CABECERAYPIE"/>
            <w:spacing w:before="20" w:after="20"/>
            <w:rPr>
              <w:sz w:val="14"/>
              <w:szCs w:val="14"/>
            </w:rPr>
          </w:pPr>
        </w:p>
        <w:p w14:paraId="2CE9DD80" w14:textId="77777777" w:rsidR="0045230D" w:rsidRPr="000D7CA4" w:rsidRDefault="0045230D" w:rsidP="005A4142">
          <w:pPr>
            <w:pStyle w:val="CABECERAYPIE"/>
            <w:spacing w:after="20"/>
            <w:rPr>
              <w:spacing w:val="-6"/>
              <w:sz w:val="14"/>
              <w:szCs w:val="14"/>
            </w:rPr>
          </w:pPr>
        </w:p>
      </w:tc>
      <w:tc>
        <w:tcPr>
          <w:tcW w:w="283" w:type="dxa"/>
          <w:noWrap/>
        </w:tcPr>
        <w:p w14:paraId="22E34787" w14:textId="77777777" w:rsidR="0045230D" w:rsidRPr="00574306" w:rsidRDefault="0045230D" w:rsidP="00574306">
          <w:pPr>
            <w:pStyle w:val="Encabezado"/>
            <w:tabs>
              <w:tab w:val="clear" w:pos="4252"/>
              <w:tab w:val="clear" w:pos="8504"/>
              <w:tab w:val="left" w:pos="2940"/>
            </w:tabs>
          </w:pPr>
        </w:p>
      </w:tc>
    </w:tr>
  </w:tbl>
  <w:p w14:paraId="023D7582" w14:textId="77777777" w:rsidR="0045230D" w:rsidRPr="008C01FC" w:rsidRDefault="0045230D" w:rsidP="008C01FC">
    <w:pPr>
      <w:pStyle w:val="CABECERAYPIE"/>
      <w:rPr>
        <w:lang w:val="es-ES_tradnl"/>
      </w:rPr>
    </w:pPr>
  </w:p>
  <w:p w14:paraId="0AD1BFBE" w14:textId="77777777" w:rsidR="0045230D" w:rsidRDefault="0045230D" w:rsidP="008C01FC">
    <w:pPr>
      <w:pStyle w:val="CABECERAYPIE"/>
      <w:rPr>
        <w:lang w:val="es-ES_tradnl"/>
      </w:rPr>
    </w:pPr>
  </w:p>
  <w:p w14:paraId="2BB58264" w14:textId="77777777" w:rsidR="0045230D" w:rsidRPr="008C01FC" w:rsidRDefault="0045230D" w:rsidP="008C01FC">
    <w:pPr>
      <w:pStyle w:val="CABECERAYPIE"/>
      <w:rPr>
        <w:lang w:val="es-ES_tradnl"/>
      </w:rPr>
    </w:pPr>
  </w:p>
  <w:p w14:paraId="6D5800CC" w14:textId="77777777" w:rsidR="0045230D" w:rsidRPr="008C01FC" w:rsidRDefault="0045230D" w:rsidP="008C01FC">
    <w:pPr>
      <w:pStyle w:val="CABECERAYPIE"/>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311DB"/>
    <w:multiLevelType w:val="hybridMultilevel"/>
    <w:tmpl w:val="E3A8523C"/>
    <w:lvl w:ilvl="0" w:tplc="B12EA58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90D4AF4"/>
    <w:multiLevelType w:val="hybridMultilevel"/>
    <w:tmpl w:val="51468224"/>
    <w:lvl w:ilvl="0" w:tplc="30823038">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2B6469C"/>
    <w:multiLevelType w:val="hybridMultilevel"/>
    <w:tmpl w:val="0B46FDC8"/>
    <w:lvl w:ilvl="0" w:tplc="195C4C2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B21543D"/>
    <w:multiLevelType w:val="hybridMultilevel"/>
    <w:tmpl w:val="6054DCF8"/>
    <w:lvl w:ilvl="0" w:tplc="EEF0208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37630452"/>
    <w:multiLevelType w:val="hybridMultilevel"/>
    <w:tmpl w:val="7D3CF2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B4E4518"/>
    <w:multiLevelType w:val="hybridMultilevel"/>
    <w:tmpl w:val="7D3CF2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0"/>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841"/>
    <w:rsid w:val="0000102E"/>
    <w:rsid w:val="00010455"/>
    <w:rsid w:val="00030E5B"/>
    <w:rsid w:val="00037F3B"/>
    <w:rsid w:val="00041ABD"/>
    <w:rsid w:val="00044607"/>
    <w:rsid w:val="00054C8F"/>
    <w:rsid w:val="00092319"/>
    <w:rsid w:val="000A0A89"/>
    <w:rsid w:val="000B7291"/>
    <w:rsid w:val="000B7526"/>
    <w:rsid w:val="000C67AF"/>
    <w:rsid w:val="001317CD"/>
    <w:rsid w:val="001446AB"/>
    <w:rsid w:val="00165D77"/>
    <w:rsid w:val="0018784D"/>
    <w:rsid w:val="00193D2B"/>
    <w:rsid w:val="00197D43"/>
    <w:rsid w:val="001D6B82"/>
    <w:rsid w:val="001F2792"/>
    <w:rsid w:val="001F2B3D"/>
    <w:rsid w:val="00252414"/>
    <w:rsid w:val="00257E51"/>
    <w:rsid w:val="00260C89"/>
    <w:rsid w:val="00277750"/>
    <w:rsid w:val="002962CA"/>
    <w:rsid w:val="002A15F0"/>
    <w:rsid w:val="002A4AAC"/>
    <w:rsid w:val="002B61C8"/>
    <w:rsid w:val="002C218F"/>
    <w:rsid w:val="002D55E0"/>
    <w:rsid w:val="002E154B"/>
    <w:rsid w:val="002F14E2"/>
    <w:rsid w:val="002F4439"/>
    <w:rsid w:val="002F7431"/>
    <w:rsid w:val="00315F9D"/>
    <w:rsid w:val="003161D8"/>
    <w:rsid w:val="00321211"/>
    <w:rsid w:val="00321783"/>
    <w:rsid w:val="00351D9D"/>
    <w:rsid w:val="0037248A"/>
    <w:rsid w:val="00375CD5"/>
    <w:rsid w:val="00385607"/>
    <w:rsid w:val="003C0B98"/>
    <w:rsid w:val="003C2756"/>
    <w:rsid w:val="003D3BF1"/>
    <w:rsid w:val="003D4E09"/>
    <w:rsid w:val="003D56C0"/>
    <w:rsid w:val="003E41C9"/>
    <w:rsid w:val="003F0DB1"/>
    <w:rsid w:val="004028F1"/>
    <w:rsid w:val="0040338E"/>
    <w:rsid w:val="004234A6"/>
    <w:rsid w:val="004248A0"/>
    <w:rsid w:val="004320EF"/>
    <w:rsid w:val="004356CB"/>
    <w:rsid w:val="0045230D"/>
    <w:rsid w:val="00461D88"/>
    <w:rsid w:val="004650C6"/>
    <w:rsid w:val="00484256"/>
    <w:rsid w:val="0048726C"/>
    <w:rsid w:val="004C0E1B"/>
    <w:rsid w:val="004D67EA"/>
    <w:rsid w:val="004E3B40"/>
    <w:rsid w:val="00554127"/>
    <w:rsid w:val="00557B4D"/>
    <w:rsid w:val="00585593"/>
    <w:rsid w:val="00595F8F"/>
    <w:rsid w:val="005B0995"/>
    <w:rsid w:val="005C6590"/>
    <w:rsid w:val="005D0B44"/>
    <w:rsid w:val="005E6F51"/>
    <w:rsid w:val="00605189"/>
    <w:rsid w:val="0064380F"/>
    <w:rsid w:val="006620FE"/>
    <w:rsid w:val="00682C80"/>
    <w:rsid w:val="006A2602"/>
    <w:rsid w:val="006A4489"/>
    <w:rsid w:val="006C0D5F"/>
    <w:rsid w:val="006C381A"/>
    <w:rsid w:val="006D28CE"/>
    <w:rsid w:val="0070019C"/>
    <w:rsid w:val="00717411"/>
    <w:rsid w:val="00722D02"/>
    <w:rsid w:val="00723906"/>
    <w:rsid w:val="00751B4F"/>
    <w:rsid w:val="007747B0"/>
    <w:rsid w:val="007911A9"/>
    <w:rsid w:val="007912D9"/>
    <w:rsid w:val="0079192C"/>
    <w:rsid w:val="007C79C2"/>
    <w:rsid w:val="007D0260"/>
    <w:rsid w:val="007F19FE"/>
    <w:rsid w:val="00842AB4"/>
    <w:rsid w:val="00856CA2"/>
    <w:rsid w:val="00866837"/>
    <w:rsid w:val="00873C64"/>
    <w:rsid w:val="008845F7"/>
    <w:rsid w:val="008923BB"/>
    <w:rsid w:val="008A0935"/>
    <w:rsid w:val="008B0D80"/>
    <w:rsid w:val="008C6D41"/>
    <w:rsid w:val="008D680E"/>
    <w:rsid w:val="008E5649"/>
    <w:rsid w:val="009074B7"/>
    <w:rsid w:val="0092600F"/>
    <w:rsid w:val="00940EFC"/>
    <w:rsid w:val="0098674C"/>
    <w:rsid w:val="00994E35"/>
    <w:rsid w:val="009C32B1"/>
    <w:rsid w:val="009C6B93"/>
    <w:rsid w:val="009E1FAC"/>
    <w:rsid w:val="009F4F1C"/>
    <w:rsid w:val="00A00FD2"/>
    <w:rsid w:val="00A06DD4"/>
    <w:rsid w:val="00A13979"/>
    <w:rsid w:val="00A2041E"/>
    <w:rsid w:val="00A4508A"/>
    <w:rsid w:val="00A82803"/>
    <w:rsid w:val="00A87B9F"/>
    <w:rsid w:val="00AA7839"/>
    <w:rsid w:val="00AB1CF5"/>
    <w:rsid w:val="00AD1873"/>
    <w:rsid w:val="00AE439A"/>
    <w:rsid w:val="00B20B9C"/>
    <w:rsid w:val="00B27CBF"/>
    <w:rsid w:val="00B53841"/>
    <w:rsid w:val="00B57236"/>
    <w:rsid w:val="00B90896"/>
    <w:rsid w:val="00B95E00"/>
    <w:rsid w:val="00BA5D3D"/>
    <w:rsid w:val="00BA7EF1"/>
    <w:rsid w:val="00C000F6"/>
    <w:rsid w:val="00C13111"/>
    <w:rsid w:val="00C14E18"/>
    <w:rsid w:val="00C36918"/>
    <w:rsid w:val="00C37583"/>
    <w:rsid w:val="00C40ADE"/>
    <w:rsid w:val="00C50EC7"/>
    <w:rsid w:val="00C7111D"/>
    <w:rsid w:val="00C77E94"/>
    <w:rsid w:val="00C8004B"/>
    <w:rsid w:val="00C92E72"/>
    <w:rsid w:val="00CA4515"/>
    <w:rsid w:val="00CC3153"/>
    <w:rsid w:val="00CF45A7"/>
    <w:rsid w:val="00D03E0E"/>
    <w:rsid w:val="00D46739"/>
    <w:rsid w:val="00D500D5"/>
    <w:rsid w:val="00D61671"/>
    <w:rsid w:val="00D62E0E"/>
    <w:rsid w:val="00D637D1"/>
    <w:rsid w:val="00D720F1"/>
    <w:rsid w:val="00D90FDD"/>
    <w:rsid w:val="00DB27F7"/>
    <w:rsid w:val="00DC7DAB"/>
    <w:rsid w:val="00DD64EE"/>
    <w:rsid w:val="00DD7BBA"/>
    <w:rsid w:val="00E116B2"/>
    <w:rsid w:val="00E33AF8"/>
    <w:rsid w:val="00E43E6A"/>
    <w:rsid w:val="00E45753"/>
    <w:rsid w:val="00E74968"/>
    <w:rsid w:val="00E85708"/>
    <w:rsid w:val="00EA04F5"/>
    <w:rsid w:val="00EA2BEC"/>
    <w:rsid w:val="00EB07A6"/>
    <w:rsid w:val="00EB1666"/>
    <w:rsid w:val="00EF2146"/>
    <w:rsid w:val="00F12FB0"/>
    <w:rsid w:val="00F1623D"/>
    <w:rsid w:val="00F35F54"/>
    <w:rsid w:val="00F42B34"/>
    <w:rsid w:val="00F61867"/>
    <w:rsid w:val="00F83C28"/>
    <w:rsid w:val="00F92E3B"/>
    <w:rsid w:val="00FA3246"/>
    <w:rsid w:val="00FB1ABD"/>
    <w:rsid w:val="00FB4BF5"/>
    <w:rsid w:val="00FC3FD7"/>
    <w:rsid w:val="00FD377F"/>
    <w:rsid w:val="00FF50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375C5B"/>
  <w15:chartTrackingRefBased/>
  <w15:docId w15:val="{84260F6A-1876-458E-8C00-3AB98F8F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b/>
      <w:sz w:val="28"/>
      <w:lang w:val="es-ES_tradnl"/>
    </w:rPr>
  </w:style>
  <w:style w:type="paragraph" w:styleId="Ttulo1">
    <w:name w:val="heading 1"/>
    <w:basedOn w:val="Normal"/>
    <w:next w:val="Normal"/>
    <w:qFormat/>
    <w:pPr>
      <w:keepNext/>
      <w:pBdr>
        <w:bottom w:val="single" w:sz="4" w:space="1" w:color="auto"/>
      </w:pBdr>
      <w:jc w:val="both"/>
      <w:outlineLvl w:val="0"/>
    </w:pPr>
    <w:rPr>
      <w:b w:val="0"/>
      <w:sz w:val="24"/>
    </w:rPr>
  </w:style>
  <w:style w:type="paragraph" w:styleId="Ttulo2">
    <w:name w:val="heading 2"/>
    <w:basedOn w:val="Normal"/>
    <w:next w:val="Normal"/>
    <w:qFormat/>
    <w:pPr>
      <w:keepNext/>
      <w:widowControl w:val="0"/>
      <w:ind w:left="426"/>
      <w:jc w:val="both"/>
      <w:outlineLvl w:val="1"/>
    </w:pPr>
    <w:rPr>
      <w:b w:val="0"/>
      <w:sz w:val="24"/>
    </w:rPr>
  </w:style>
  <w:style w:type="paragraph" w:styleId="Ttulo3">
    <w:name w:val="heading 3"/>
    <w:basedOn w:val="Normal"/>
    <w:next w:val="Normal"/>
    <w:qFormat/>
    <w:pPr>
      <w:keepNext/>
      <w:outlineLvl w:val="2"/>
    </w:pPr>
    <w:rPr>
      <w:rFonts w:ascii="Gill Sans MT" w:hAnsi="Gill Sans MT"/>
      <w:b w:val="0"/>
      <w:snapToGrid w:val="0"/>
      <w:color w:val="000000"/>
      <w:sz w:val="18"/>
    </w:rPr>
  </w:style>
  <w:style w:type="paragraph" w:styleId="Ttulo4">
    <w:name w:val="heading 4"/>
    <w:basedOn w:val="Normal"/>
    <w:next w:val="Normal"/>
    <w:link w:val="Ttulo4Car"/>
    <w:semiHidden/>
    <w:unhideWhenUsed/>
    <w:qFormat/>
    <w:rsid w:val="00044607"/>
    <w:pPr>
      <w:keepNext/>
      <w:spacing w:before="240" w:after="60"/>
      <w:outlineLvl w:val="3"/>
    </w:pPr>
    <w:rPr>
      <w:rFonts w:ascii="Calibri" w:hAnsi="Calibri" w:cs="Times New Roman"/>
      <w:bCs/>
      <w:szCs w:val="28"/>
    </w:rPr>
  </w:style>
  <w:style w:type="paragraph" w:styleId="Ttulo5">
    <w:name w:val="heading 5"/>
    <w:basedOn w:val="Normal"/>
    <w:next w:val="Normal"/>
    <w:link w:val="Ttulo5Car"/>
    <w:semiHidden/>
    <w:unhideWhenUsed/>
    <w:qFormat/>
    <w:rsid w:val="00C8004B"/>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widowControl w:val="0"/>
      <w:jc w:val="center"/>
    </w:pPr>
    <w:rPr>
      <w:b w:val="0"/>
    </w:rPr>
  </w:style>
  <w:style w:type="paragraph" w:styleId="Textoindependiente">
    <w:name w:val="Body Text"/>
    <w:basedOn w:val="Normal"/>
    <w:pPr>
      <w:jc w:val="center"/>
    </w:pPr>
    <w:rPr>
      <w:b w:val="0"/>
    </w:rPr>
  </w:style>
  <w:style w:type="paragraph" w:styleId="Sangradetextonormal">
    <w:name w:val="Body Text Indent"/>
    <w:basedOn w:val="Normal"/>
    <w:pPr>
      <w:widowControl w:val="0"/>
      <w:ind w:left="426"/>
      <w:jc w:val="both"/>
    </w:pPr>
    <w:rPr>
      <w:b w:val="0"/>
      <w:sz w:val="24"/>
    </w:rPr>
  </w:style>
  <w:style w:type="paragraph" w:styleId="Textoindependiente2">
    <w:name w:val="Body Text 2"/>
    <w:basedOn w:val="Normal"/>
    <w:pPr>
      <w:jc w:val="both"/>
    </w:pPr>
  </w:style>
  <w:style w:type="paragraph" w:styleId="Textoindependiente3">
    <w:name w:val="Body Text 3"/>
    <w:basedOn w:val="Normal"/>
    <w:pPr>
      <w:spacing w:line="312" w:lineRule="auto"/>
      <w:jc w:val="both"/>
    </w:pPr>
    <w:rPr>
      <w:b w:val="0"/>
      <w:sz w:val="24"/>
    </w:rPr>
  </w:style>
  <w:style w:type="character" w:styleId="Hipervnculo">
    <w:name w:val="Hyperlink"/>
    <w:rPr>
      <w:color w:val="0000FF"/>
      <w:u w:val="single"/>
    </w:rPr>
  </w:style>
  <w:style w:type="paragraph" w:styleId="Textodebloque">
    <w:name w:val="Block Text"/>
    <w:basedOn w:val="Normal"/>
    <w:pPr>
      <w:ind w:left="284" w:right="566"/>
      <w:jc w:val="center"/>
    </w:pPr>
    <w:rPr>
      <w:b w:val="0"/>
      <w:sz w:val="32"/>
      <w:u w:val="single"/>
    </w:rPr>
  </w:style>
  <w:style w:type="paragraph" w:styleId="Sangra2detindependiente">
    <w:name w:val="Body Text Indent 2"/>
    <w:basedOn w:val="Normal"/>
    <w:pPr>
      <w:ind w:left="851"/>
      <w:jc w:val="both"/>
    </w:pPr>
    <w:rPr>
      <w:b w:val="0"/>
      <w:sz w:val="24"/>
    </w:rPr>
  </w:style>
  <w:style w:type="paragraph" w:styleId="Sangra3detindependiente">
    <w:name w:val="Body Text Indent 3"/>
    <w:basedOn w:val="Normal"/>
    <w:pPr>
      <w:ind w:left="284"/>
      <w:jc w:val="both"/>
    </w:pPr>
    <w:rPr>
      <w:sz w:val="24"/>
    </w:rPr>
  </w:style>
  <w:style w:type="character" w:styleId="Nmerodepgina">
    <w:name w:val="page number"/>
    <w:basedOn w:val="Fuentedeprrafopredeter"/>
  </w:style>
  <w:style w:type="character" w:styleId="Hipervnculovisitado">
    <w:name w:val="FollowedHyperlink"/>
    <w:rPr>
      <w:color w:val="800080"/>
      <w:u w:val="single"/>
    </w:rPr>
  </w:style>
  <w:style w:type="paragraph" w:styleId="Mapadeldocumento">
    <w:name w:val="Document Map"/>
    <w:basedOn w:val="Normal"/>
    <w:semiHidden/>
    <w:pPr>
      <w:shd w:val="clear" w:color="auto" w:fill="000080"/>
    </w:pPr>
    <w:rPr>
      <w:rFonts w:ascii="Tahoma" w:hAnsi="Tahoma" w:cs="Tahoma"/>
    </w:rPr>
  </w:style>
  <w:style w:type="character" w:customStyle="1" w:styleId="Ttulo4Car">
    <w:name w:val="Título 4 Car"/>
    <w:link w:val="Ttulo4"/>
    <w:semiHidden/>
    <w:rsid w:val="00044607"/>
    <w:rPr>
      <w:rFonts w:ascii="Calibri" w:eastAsia="Times New Roman" w:hAnsi="Calibri" w:cs="Times New Roman"/>
      <w:b/>
      <w:bCs/>
      <w:sz w:val="28"/>
      <w:szCs w:val="28"/>
      <w:lang w:val="es-ES_tradnl"/>
    </w:rPr>
  </w:style>
  <w:style w:type="character" w:customStyle="1" w:styleId="Mencinsinresolver1">
    <w:name w:val="Mención sin resolver1"/>
    <w:basedOn w:val="Fuentedeprrafopredeter"/>
    <w:uiPriority w:val="99"/>
    <w:semiHidden/>
    <w:unhideWhenUsed/>
    <w:rsid w:val="00DD64EE"/>
    <w:rPr>
      <w:color w:val="605E5C"/>
      <w:shd w:val="clear" w:color="auto" w:fill="E1DFDD"/>
    </w:rPr>
  </w:style>
  <w:style w:type="paragraph" w:styleId="Textodeglobo">
    <w:name w:val="Balloon Text"/>
    <w:basedOn w:val="Normal"/>
    <w:link w:val="TextodegloboCar"/>
    <w:rsid w:val="0037248A"/>
    <w:rPr>
      <w:rFonts w:ascii="Segoe UI" w:hAnsi="Segoe UI" w:cs="Segoe UI"/>
      <w:sz w:val="18"/>
      <w:szCs w:val="18"/>
    </w:rPr>
  </w:style>
  <w:style w:type="character" w:customStyle="1" w:styleId="TextodegloboCar">
    <w:name w:val="Texto de globo Car"/>
    <w:basedOn w:val="Fuentedeprrafopredeter"/>
    <w:link w:val="Textodeglobo"/>
    <w:rsid w:val="0037248A"/>
    <w:rPr>
      <w:rFonts w:ascii="Segoe UI" w:hAnsi="Segoe UI" w:cs="Segoe UI"/>
      <w:b/>
      <w:sz w:val="18"/>
      <w:szCs w:val="18"/>
      <w:lang w:val="es-ES_tradnl"/>
    </w:rPr>
  </w:style>
  <w:style w:type="paragraph" w:styleId="Prrafodelista">
    <w:name w:val="List Paragraph"/>
    <w:basedOn w:val="Normal"/>
    <w:uiPriority w:val="34"/>
    <w:qFormat/>
    <w:rsid w:val="00F35F54"/>
    <w:pPr>
      <w:ind w:left="720"/>
      <w:contextualSpacing/>
    </w:pPr>
  </w:style>
  <w:style w:type="character" w:customStyle="1" w:styleId="EncabezadoCar">
    <w:name w:val="Encabezado Car"/>
    <w:basedOn w:val="Fuentedeprrafopredeter"/>
    <w:link w:val="Encabezado"/>
    <w:uiPriority w:val="99"/>
    <w:rsid w:val="00E74968"/>
    <w:rPr>
      <w:rFonts w:ascii="Arial" w:hAnsi="Arial" w:cs="Arial"/>
      <w:b/>
      <w:sz w:val="28"/>
      <w:lang w:val="es-ES_tradnl"/>
    </w:rPr>
  </w:style>
  <w:style w:type="character" w:customStyle="1" w:styleId="PiedepginaCar">
    <w:name w:val="Pie de página Car"/>
    <w:basedOn w:val="Fuentedeprrafopredeter"/>
    <w:link w:val="Piedepgina"/>
    <w:uiPriority w:val="99"/>
    <w:rsid w:val="00E74968"/>
    <w:rPr>
      <w:rFonts w:ascii="Arial" w:hAnsi="Arial" w:cs="Arial"/>
      <w:b/>
      <w:sz w:val="28"/>
      <w:lang w:val="es-ES_tradnl"/>
    </w:rPr>
  </w:style>
  <w:style w:type="table" w:styleId="Tablaconcuadrcula">
    <w:name w:val="Table Grid"/>
    <w:basedOn w:val="Tablanormal"/>
    <w:uiPriority w:val="59"/>
    <w:rsid w:val="00E7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link w:val="NormalCar"/>
    <w:qFormat/>
    <w:rsid w:val="00E74968"/>
    <w:pPr>
      <w:jc w:val="both"/>
    </w:pPr>
    <w:rPr>
      <w:rFonts w:ascii="Arial" w:hAnsi="Arial" w:cs="Arial"/>
      <w:spacing w:val="-4"/>
      <w:sz w:val="22"/>
      <w:szCs w:val="13"/>
    </w:rPr>
  </w:style>
  <w:style w:type="character" w:customStyle="1" w:styleId="NormalCar">
    <w:name w:val="Normal Car"/>
    <w:basedOn w:val="Fuentedeprrafopredeter"/>
    <w:link w:val="Normal1"/>
    <w:rsid w:val="00E74968"/>
    <w:rPr>
      <w:rFonts w:ascii="Arial" w:hAnsi="Arial" w:cs="Arial"/>
      <w:spacing w:val="-4"/>
      <w:sz w:val="22"/>
      <w:szCs w:val="13"/>
    </w:rPr>
  </w:style>
  <w:style w:type="paragraph" w:customStyle="1" w:styleId="CABECERAYPIE">
    <w:name w:val="CABECERA Y PIE"/>
    <w:qFormat/>
    <w:rsid w:val="00E74968"/>
    <w:rPr>
      <w:rFonts w:ascii="Arial" w:hAnsi="Arial" w:cs="Arial"/>
      <w:spacing w:val="-4"/>
      <w:sz w:val="13"/>
      <w:szCs w:val="13"/>
    </w:rPr>
  </w:style>
  <w:style w:type="character" w:customStyle="1" w:styleId="Ttulo5Car">
    <w:name w:val="Título 5 Car"/>
    <w:basedOn w:val="Fuentedeprrafopredeter"/>
    <w:link w:val="Ttulo5"/>
    <w:semiHidden/>
    <w:rsid w:val="00C8004B"/>
    <w:rPr>
      <w:rFonts w:asciiTheme="majorHAnsi" w:eastAsiaTheme="majorEastAsia" w:hAnsiTheme="majorHAnsi" w:cstheme="majorBidi"/>
      <w:b/>
      <w:color w:val="2E74B5" w:themeColor="accent1" w:themeShade="BF"/>
      <w:sz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98643">
      <w:bodyDiv w:val="1"/>
      <w:marLeft w:val="0"/>
      <w:marRight w:val="0"/>
      <w:marTop w:val="0"/>
      <w:marBottom w:val="0"/>
      <w:divBdr>
        <w:top w:val="none" w:sz="0" w:space="0" w:color="auto"/>
        <w:left w:val="none" w:sz="0" w:space="0" w:color="auto"/>
        <w:bottom w:val="none" w:sz="0" w:space="0" w:color="auto"/>
        <w:right w:val="none" w:sz="0" w:space="0" w:color="auto"/>
      </w:divBdr>
    </w:div>
    <w:div w:id="112329974">
      <w:bodyDiv w:val="1"/>
      <w:marLeft w:val="0"/>
      <w:marRight w:val="0"/>
      <w:marTop w:val="0"/>
      <w:marBottom w:val="0"/>
      <w:divBdr>
        <w:top w:val="none" w:sz="0" w:space="0" w:color="auto"/>
        <w:left w:val="none" w:sz="0" w:space="0" w:color="auto"/>
        <w:bottom w:val="none" w:sz="0" w:space="0" w:color="auto"/>
        <w:right w:val="none" w:sz="0" w:space="0" w:color="auto"/>
      </w:divBdr>
    </w:div>
    <w:div w:id="136261470">
      <w:bodyDiv w:val="1"/>
      <w:marLeft w:val="0"/>
      <w:marRight w:val="0"/>
      <w:marTop w:val="0"/>
      <w:marBottom w:val="0"/>
      <w:divBdr>
        <w:top w:val="none" w:sz="0" w:space="0" w:color="auto"/>
        <w:left w:val="none" w:sz="0" w:space="0" w:color="auto"/>
        <w:bottom w:val="none" w:sz="0" w:space="0" w:color="auto"/>
        <w:right w:val="none" w:sz="0" w:space="0" w:color="auto"/>
      </w:divBdr>
    </w:div>
    <w:div w:id="168834323">
      <w:bodyDiv w:val="1"/>
      <w:marLeft w:val="0"/>
      <w:marRight w:val="0"/>
      <w:marTop w:val="0"/>
      <w:marBottom w:val="0"/>
      <w:divBdr>
        <w:top w:val="none" w:sz="0" w:space="0" w:color="auto"/>
        <w:left w:val="none" w:sz="0" w:space="0" w:color="auto"/>
        <w:bottom w:val="none" w:sz="0" w:space="0" w:color="auto"/>
        <w:right w:val="none" w:sz="0" w:space="0" w:color="auto"/>
      </w:divBdr>
    </w:div>
    <w:div w:id="180513525">
      <w:bodyDiv w:val="1"/>
      <w:marLeft w:val="0"/>
      <w:marRight w:val="0"/>
      <w:marTop w:val="0"/>
      <w:marBottom w:val="0"/>
      <w:divBdr>
        <w:top w:val="none" w:sz="0" w:space="0" w:color="auto"/>
        <w:left w:val="none" w:sz="0" w:space="0" w:color="auto"/>
        <w:bottom w:val="none" w:sz="0" w:space="0" w:color="auto"/>
        <w:right w:val="none" w:sz="0" w:space="0" w:color="auto"/>
      </w:divBdr>
    </w:div>
    <w:div w:id="332729696">
      <w:bodyDiv w:val="1"/>
      <w:marLeft w:val="0"/>
      <w:marRight w:val="0"/>
      <w:marTop w:val="0"/>
      <w:marBottom w:val="0"/>
      <w:divBdr>
        <w:top w:val="none" w:sz="0" w:space="0" w:color="auto"/>
        <w:left w:val="none" w:sz="0" w:space="0" w:color="auto"/>
        <w:bottom w:val="none" w:sz="0" w:space="0" w:color="auto"/>
        <w:right w:val="none" w:sz="0" w:space="0" w:color="auto"/>
      </w:divBdr>
    </w:div>
    <w:div w:id="504979534">
      <w:bodyDiv w:val="1"/>
      <w:marLeft w:val="0"/>
      <w:marRight w:val="0"/>
      <w:marTop w:val="0"/>
      <w:marBottom w:val="0"/>
      <w:divBdr>
        <w:top w:val="none" w:sz="0" w:space="0" w:color="auto"/>
        <w:left w:val="none" w:sz="0" w:space="0" w:color="auto"/>
        <w:bottom w:val="none" w:sz="0" w:space="0" w:color="auto"/>
        <w:right w:val="none" w:sz="0" w:space="0" w:color="auto"/>
      </w:divBdr>
    </w:div>
    <w:div w:id="527453498">
      <w:bodyDiv w:val="1"/>
      <w:marLeft w:val="0"/>
      <w:marRight w:val="0"/>
      <w:marTop w:val="0"/>
      <w:marBottom w:val="0"/>
      <w:divBdr>
        <w:top w:val="none" w:sz="0" w:space="0" w:color="auto"/>
        <w:left w:val="none" w:sz="0" w:space="0" w:color="auto"/>
        <w:bottom w:val="none" w:sz="0" w:space="0" w:color="auto"/>
        <w:right w:val="none" w:sz="0" w:space="0" w:color="auto"/>
      </w:divBdr>
    </w:div>
    <w:div w:id="999041098">
      <w:bodyDiv w:val="1"/>
      <w:marLeft w:val="0"/>
      <w:marRight w:val="0"/>
      <w:marTop w:val="0"/>
      <w:marBottom w:val="0"/>
      <w:divBdr>
        <w:top w:val="none" w:sz="0" w:space="0" w:color="auto"/>
        <w:left w:val="none" w:sz="0" w:space="0" w:color="auto"/>
        <w:bottom w:val="none" w:sz="0" w:space="0" w:color="auto"/>
        <w:right w:val="none" w:sz="0" w:space="0" w:color="auto"/>
      </w:divBdr>
    </w:div>
    <w:div w:id="1042054938">
      <w:bodyDiv w:val="1"/>
      <w:marLeft w:val="0"/>
      <w:marRight w:val="0"/>
      <w:marTop w:val="0"/>
      <w:marBottom w:val="0"/>
      <w:divBdr>
        <w:top w:val="none" w:sz="0" w:space="0" w:color="auto"/>
        <w:left w:val="none" w:sz="0" w:space="0" w:color="auto"/>
        <w:bottom w:val="none" w:sz="0" w:space="0" w:color="auto"/>
        <w:right w:val="none" w:sz="0" w:space="0" w:color="auto"/>
      </w:divBdr>
    </w:div>
    <w:div w:id="1105076437">
      <w:bodyDiv w:val="1"/>
      <w:marLeft w:val="0"/>
      <w:marRight w:val="0"/>
      <w:marTop w:val="0"/>
      <w:marBottom w:val="0"/>
      <w:divBdr>
        <w:top w:val="none" w:sz="0" w:space="0" w:color="auto"/>
        <w:left w:val="none" w:sz="0" w:space="0" w:color="auto"/>
        <w:bottom w:val="none" w:sz="0" w:space="0" w:color="auto"/>
        <w:right w:val="none" w:sz="0" w:space="0" w:color="auto"/>
      </w:divBdr>
    </w:div>
    <w:div w:id="1179271054">
      <w:bodyDiv w:val="1"/>
      <w:marLeft w:val="0"/>
      <w:marRight w:val="0"/>
      <w:marTop w:val="0"/>
      <w:marBottom w:val="0"/>
      <w:divBdr>
        <w:top w:val="none" w:sz="0" w:space="0" w:color="auto"/>
        <w:left w:val="none" w:sz="0" w:space="0" w:color="auto"/>
        <w:bottom w:val="none" w:sz="0" w:space="0" w:color="auto"/>
        <w:right w:val="none" w:sz="0" w:space="0" w:color="auto"/>
      </w:divBdr>
    </w:div>
    <w:div w:id="1208377876">
      <w:bodyDiv w:val="1"/>
      <w:marLeft w:val="0"/>
      <w:marRight w:val="0"/>
      <w:marTop w:val="0"/>
      <w:marBottom w:val="0"/>
      <w:divBdr>
        <w:top w:val="none" w:sz="0" w:space="0" w:color="auto"/>
        <w:left w:val="none" w:sz="0" w:space="0" w:color="auto"/>
        <w:bottom w:val="none" w:sz="0" w:space="0" w:color="auto"/>
        <w:right w:val="none" w:sz="0" w:space="0" w:color="auto"/>
      </w:divBdr>
    </w:div>
    <w:div w:id="1236551735">
      <w:bodyDiv w:val="1"/>
      <w:marLeft w:val="0"/>
      <w:marRight w:val="0"/>
      <w:marTop w:val="0"/>
      <w:marBottom w:val="0"/>
      <w:divBdr>
        <w:top w:val="none" w:sz="0" w:space="0" w:color="auto"/>
        <w:left w:val="none" w:sz="0" w:space="0" w:color="auto"/>
        <w:bottom w:val="none" w:sz="0" w:space="0" w:color="auto"/>
        <w:right w:val="none" w:sz="0" w:space="0" w:color="auto"/>
      </w:divBdr>
    </w:div>
    <w:div w:id="1309626076">
      <w:bodyDiv w:val="1"/>
      <w:marLeft w:val="0"/>
      <w:marRight w:val="0"/>
      <w:marTop w:val="0"/>
      <w:marBottom w:val="0"/>
      <w:divBdr>
        <w:top w:val="none" w:sz="0" w:space="0" w:color="auto"/>
        <w:left w:val="none" w:sz="0" w:space="0" w:color="auto"/>
        <w:bottom w:val="none" w:sz="0" w:space="0" w:color="auto"/>
        <w:right w:val="none" w:sz="0" w:space="0" w:color="auto"/>
      </w:divBdr>
    </w:div>
    <w:div w:id="1619216028">
      <w:bodyDiv w:val="1"/>
      <w:marLeft w:val="0"/>
      <w:marRight w:val="0"/>
      <w:marTop w:val="0"/>
      <w:marBottom w:val="0"/>
      <w:divBdr>
        <w:top w:val="none" w:sz="0" w:space="0" w:color="auto"/>
        <w:left w:val="none" w:sz="0" w:space="0" w:color="auto"/>
        <w:bottom w:val="none" w:sz="0" w:space="0" w:color="auto"/>
        <w:right w:val="none" w:sz="0" w:space="0" w:color="auto"/>
      </w:divBdr>
    </w:div>
    <w:div w:id="1742436688">
      <w:bodyDiv w:val="1"/>
      <w:marLeft w:val="0"/>
      <w:marRight w:val="0"/>
      <w:marTop w:val="0"/>
      <w:marBottom w:val="0"/>
      <w:divBdr>
        <w:top w:val="none" w:sz="0" w:space="0" w:color="auto"/>
        <w:left w:val="none" w:sz="0" w:space="0" w:color="auto"/>
        <w:bottom w:val="none" w:sz="0" w:space="0" w:color="auto"/>
        <w:right w:val="none" w:sz="0" w:space="0" w:color="auto"/>
      </w:divBdr>
    </w:div>
    <w:div w:id="20604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F71D0-E318-4916-B4C0-5534B7B40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3956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Documento</vt:lpstr>
    </vt:vector>
  </TitlesOfParts>
  <Company>IGSAP</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dc:title>
  <dc:subject/>
  <dc:creator>MENESES  JIMENEZ, FERNANDO</dc:creator>
  <cp:keywords/>
  <cp:lastModifiedBy>CARLOS ALVAREZ HUERTA</cp:lastModifiedBy>
  <cp:revision>4</cp:revision>
  <cp:lastPrinted>2006-06-22T09:00:00Z</cp:lastPrinted>
  <dcterms:created xsi:type="dcterms:W3CDTF">2024-02-15T13:53:00Z</dcterms:created>
  <dcterms:modified xsi:type="dcterms:W3CDTF">2024-02-15T14:02:00Z</dcterms:modified>
</cp:coreProperties>
</file>