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8E1A6" w14:textId="4EDBA546" w:rsidR="00AC2C4D" w:rsidRPr="0044463C" w:rsidRDefault="005E7F9A" w:rsidP="0044463C">
      <w:pPr>
        <w:pStyle w:val="Default"/>
        <w:widowControl w:val="0"/>
        <w:spacing w:line="276" w:lineRule="auto"/>
        <w:jc w:val="both"/>
        <w:rPr>
          <w:rFonts w:ascii="Arial" w:hAnsi="Arial" w:cs="Arial"/>
          <w:b/>
          <w:bCs/>
          <w:color w:val="auto"/>
        </w:rPr>
      </w:pPr>
      <w:r w:rsidRPr="0044463C">
        <w:rPr>
          <w:rFonts w:ascii="Arial" w:hAnsi="Arial" w:cs="Arial"/>
          <w:b/>
          <w:bCs/>
          <w:color w:val="auto"/>
        </w:rPr>
        <w:t xml:space="preserve">Proyecto de </w:t>
      </w:r>
      <w:r w:rsidR="00AE0879" w:rsidRPr="0044463C">
        <w:rPr>
          <w:rFonts w:ascii="Arial" w:hAnsi="Arial" w:cs="Arial"/>
          <w:b/>
          <w:bCs/>
          <w:color w:val="auto"/>
        </w:rPr>
        <w:t xml:space="preserve">Orden </w:t>
      </w:r>
      <w:r w:rsidR="002E4EE6" w:rsidRPr="0044463C">
        <w:rPr>
          <w:rFonts w:ascii="Arial" w:hAnsi="Arial" w:cs="Arial"/>
          <w:b/>
          <w:bCs/>
          <w:color w:val="auto"/>
        </w:rPr>
        <w:t xml:space="preserve">por la que se aprueban las bases reguladoras para la concesión de los premios a tesis doctorales </w:t>
      </w:r>
      <w:r w:rsidR="00D546B6" w:rsidRPr="0044463C">
        <w:rPr>
          <w:rFonts w:ascii="Arial" w:hAnsi="Arial" w:cs="Arial"/>
          <w:b/>
          <w:bCs/>
          <w:color w:val="auto"/>
        </w:rPr>
        <w:t>de</w:t>
      </w:r>
      <w:r w:rsidR="002E4EE6" w:rsidRPr="0044463C">
        <w:rPr>
          <w:rFonts w:ascii="Arial" w:hAnsi="Arial" w:cs="Arial"/>
          <w:b/>
          <w:bCs/>
          <w:color w:val="auto"/>
        </w:rPr>
        <w:t xml:space="preserve"> especial relevancia en mater</w:t>
      </w:r>
      <w:r w:rsidR="00D546B6" w:rsidRPr="0044463C">
        <w:rPr>
          <w:rFonts w:ascii="Arial" w:hAnsi="Arial" w:cs="Arial"/>
          <w:b/>
          <w:bCs/>
          <w:color w:val="auto"/>
        </w:rPr>
        <w:t>ia laboral</w:t>
      </w:r>
      <w:r w:rsidR="000A6E0F" w:rsidRPr="0044463C">
        <w:rPr>
          <w:rFonts w:ascii="Arial" w:hAnsi="Arial" w:cs="Arial"/>
          <w:b/>
          <w:bCs/>
          <w:color w:val="auto"/>
        </w:rPr>
        <w:t>.</w:t>
      </w:r>
    </w:p>
    <w:p w14:paraId="48BAE326" w14:textId="09A5530A" w:rsidR="00AC2C4D" w:rsidRPr="0044463C" w:rsidRDefault="00AC2C4D" w:rsidP="0044463C">
      <w:pPr>
        <w:widowControl w:val="0"/>
        <w:spacing w:after="0" w:line="276" w:lineRule="auto"/>
        <w:ind w:firstLine="0"/>
        <w:rPr>
          <w:rFonts w:eastAsia="Times New Roman"/>
          <w:color w:val="123A63"/>
          <w:sz w:val="24"/>
          <w:szCs w:val="24"/>
        </w:rPr>
      </w:pPr>
    </w:p>
    <w:p w14:paraId="1A0E8844" w14:textId="77777777" w:rsidR="00AC2C4D" w:rsidRPr="0044463C" w:rsidRDefault="00AC2C4D" w:rsidP="0044463C">
      <w:pPr>
        <w:widowControl w:val="0"/>
        <w:spacing w:after="0" w:line="276" w:lineRule="auto"/>
        <w:ind w:firstLine="0"/>
        <w:rPr>
          <w:rFonts w:eastAsia="Times New Roman"/>
          <w:color w:val="123A63"/>
          <w:sz w:val="24"/>
          <w:szCs w:val="24"/>
        </w:rPr>
      </w:pPr>
    </w:p>
    <w:p w14:paraId="7B272ED6" w14:textId="22109E40" w:rsidR="00AC2C4D" w:rsidRPr="0044463C" w:rsidRDefault="00F606DE" w:rsidP="0044463C">
      <w:pPr>
        <w:widowControl w:val="0"/>
        <w:spacing w:after="0" w:line="276" w:lineRule="auto"/>
        <w:ind w:firstLine="360"/>
        <w:rPr>
          <w:rFonts w:eastAsia="Times New Roman"/>
          <w:sz w:val="24"/>
          <w:szCs w:val="24"/>
        </w:rPr>
      </w:pPr>
      <w:r w:rsidRPr="0044463C">
        <w:rPr>
          <w:rFonts w:eastAsia="Times New Roman"/>
          <w:sz w:val="24"/>
          <w:szCs w:val="24"/>
        </w:rPr>
        <w:t>E</w:t>
      </w:r>
      <w:r w:rsidR="002E4EE6" w:rsidRPr="0044463C">
        <w:rPr>
          <w:rFonts w:eastAsia="Times New Roman"/>
          <w:sz w:val="24"/>
          <w:szCs w:val="24"/>
        </w:rPr>
        <w:t xml:space="preserve">l </w:t>
      </w:r>
      <w:r w:rsidR="00F233A2" w:rsidRPr="00F233A2">
        <w:rPr>
          <w:rFonts w:eastAsia="Times New Roman"/>
          <w:sz w:val="24"/>
          <w:szCs w:val="24"/>
        </w:rPr>
        <w:t>Real Decreto 502/2024, de 21 de mayo, por el que se desarrolla la estructura orgánica básica del Ministerio de Trabajo y Economía Social, y se modifica el Real Decreto 1052/2015, de 20 de noviembre, por el que se establece la estructura de las Consejerías de Empleo y Seguridad Social en el exterior y se regula su organización, funciones y provisión de puestos de trabajo</w:t>
      </w:r>
      <w:r w:rsidR="000A6E0F" w:rsidRPr="0044463C">
        <w:rPr>
          <w:sz w:val="24"/>
          <w:szCs w:val="24"/>
        </w:rPr>
        <w:t xml:space="preserve">, </w:t>
      </w:r>
      <w:r w:rsidR="002E4EE6" w:rsidRPr="0044463C">
        <w:rPr>
          <w:sz w:val="24"/>
          <w:szCs w:val="24"/>
        </w:rPr>
        <w:t xml:space="preserve">estipula en su artículo </w:t>
      </w:r>
      <w:r w:rsidR="00D546B6" w:rsidRPr="0044463C">
        <w:rPr>
          <w:sz w:val="24"/>
          <w:szCs w:val="24"/>
        </w:rPr>
        <w:t>1</w:t>
      </w:r>
      <w:r w:rsidR="002E4EE6" w:rsidRPr="0044463C">
        <w:rPr>
          <w:sz w:val="24"/>
          <w:szCs w:val="24"/>
        </w:rPr>
        <w:t xml:space="preserve"> que el Ministerio de Trabajo y Economía Social es el Departamento encargado de la propuesta y ejecución de la política del Gobierno en materia de trabajo y relaciones laborales, de empleo, de trabajo autónomo, de economía social y de responsabilidad social de las </w:t>
      </w:r>
      <w:r w:rsidR="00BF277E" w:rsidRPr="0044463C">
        <w:rPr>
          <w:sz w:val="24"/>
          <w:szCs w:val="24"/>
        </w:rPr>
        <w:t>empresas.</w:t>
      </w:r>
    </w:p>
    <w:p w14:paraId="6C46BF53" w14:textId="77777777" w:rsidR="00AC2C4D" w:rsidRPr="0044463C" w:rsidRDefault="00AC2C4D" w:rsidP="0044463C">
      <w:pPr>
        <w:widowControl w:val="0"/>
        <w:spacing w:after="0" w:line="276" w:lineRule="auto"/>
        <w:ind w:firstLine="360"/>
        <w:rPr>
          <w:rFonts w:eastAsia="Times New Roman"/>
          <w:sz w:val="24"/>
          <w:szCs w:val="24"/>
        </w:rPr>
      </w:pPr>
    </w:p>
    <w:p w14:paraId="293CD104" w14:textId="4B221575" w:rsidR="00AC2C4D" w:rsidRPr="0044463C" w:rsidRDefault="00BF277E" w:rsidP="0044463C">
      <w:pPr>
        <w:widowControl w:val="0"/>
        <w:spacing w:after="0" w:line="276" w:lineRule="auto"/>
        <w:ind w:firstLine="360"/>
        <w:rPr>
          <w:rFonts w:eastAsia="Times New Roman"/>
          <w:sz w:val="24"/>
          <w:szCs w:val="24"/>
        </w:rPr>
      </w:pPr>
      <w:r w:rsidRPr="0044463C">
        <w:rPr>
          <w:rFonts w:eastAsia="Times New Roman"/>
          <w:sz w:val="24"/>
          <w:szCs w:val="24"/>
        </w:rPr>
        <w:t>La actividad de investigación en el marco de las competencias referidas es particularmente amplia y productiva, y tiene una sustancial presencia e importancia en el desarrollo de las tesis doctorales que cada año se presentan en el ámbito universitario. Se considera muy necesario que desde el Ministerio se reconozca e incentive esta actividad como elemento esencial para garantizar el permanente vínculo entre el plano administrativo y el mundo académico, favoreciendo la interrelación entre ambos y propiciando un entorno de colaboración y enriquecimiento mutuo permanente.</w:t>
      </w:r>
    </w:p>
    <w:p w14:paraId="6B969EA8" w14:textId="77777777" w:rsidR="00AC2C4D" w:rsidRPr="0044463C" w:rsidRDefault="00AC2C4D" w:rsidP="0044463C">
      <w:pPr>
        <w:widowControl w:val="0"/>
        <w:spacing w:after="0" w:line="276" w:lineRule="auto"/>
        <w:ind w:firstLine="360"/>
        <w:rPr>
          <w:rFonts w:eastAsia="Times New Roman"/>
          <w:sz w:val="24"/>
          <w:szCs w:val="24"/>
        </w:rPr>
      </w:pPr>
    </w:p>
    <w:p w14:paraId="1D2B3C7B" w14:textId="5FF1FF19" w:rsidR="00AC2C4D" w:rsidRPr="0044463C" w:rsidRDefault="00BF277E" w:rsidP="0044463C">
      <w:pPr>
        <w:widowControl w:val="0"/>
        <w:spacing w:after="0" w:line="276" w:lineRule="auto"/>
        <w:ind w:firstLine="360"/>
        <w:rPr>
          <w:rFonts w:eastAsia="Times New Roman"/>
          <w:sz w:val="24"/>
          <w:szCs w:val="24"/>
        </w:rPr>
      </w:pPr>
      <w:r w:rsidRPr="0044463C">
        <w:rPr>
          <w:rFonts w:eastAsia="Times New Roman"/>
          <w:sz w:val="24"/>
          <w:szCs w:val="24"/>
        </w:rPr>
        <w:t>En consecuencia, se ha considerado oportuna la definición de un premio anual que</w:t>
      </w:r>
      <w:r w:rsidR="000A6E0F" w:rsidRPr="0044463C">
        <w:rPr>
          <w:rFonts w:eastAsia="Times New Roman"/>
          <w:sz w:val="24"/>
          <w:szCs w:val="24"/>
        </w:rPr>
        <w:t>,</w:t>
      </w:r>
      <w:r w:rsidRPr="0044463C">
        <w:rPr>
          <w:rFonts w:eastAsia="Times New Roman"/>
          <w:sz w:val="24"/>
          <w:szCs w:val="24"/>
        </w:rPr>
        <w:t xml:space="preserve"> por parte del Ministerio de Trabajo y Economía Social</w:t>
      </w:r>
      <w:r w:rsidR="000A6E0F" w:rsidRPr="0044463C">
        <w:rPr>
          <w:rFonts w:eastAsia="Times New Roman"/>
          <w:sz w:val="24"/>
          <w:szCs w:val="24"/>
        </w:rPr>
        <w:t>,</w:t>
      </w:r>
      <w:r w:rsidRPr="0044463C">
        <w:rPr>
          <w:rFonts w:eastAsia="Times New Roman"/>
          <w:sz w:val="24"/>
          <w:szCs w:val="24"/>
        </w:rPr>
        <w:t xml:space="preserve"> reconozca los trabajos de tesis </w:t>
      </w:r>
      <w:r w:rsidR="000A6E0F" w:rsidRPr="0044463C">
        <w:rPr>
          <w:rFonts w:eastAsia="Times New Roman"/>
          <w:sz w:val="24"/>
          <w:szCs w:val="24"/>
        </w:rPr>
        <w:t xml:space="preserve">doctoral </w:t>
      </w:r>
      <w:r w:rsidRPr="0044463C">
        <w:rPr>
          <w:rFonts w:eastAsia="Times New Roman"/>
          <w:sz w:val="24"/>
          <w:szCs w:val="24"/>
        </w:rPr>
        <w:t>que tuvieran incidencia notable en la materia objeto de su competencia y que aporten elementos de innovación sustancial sobre el mismo, propiciando además el interés de los estudiantes de doctorado y los equipos docentes directores de estos trabajos en estos dominios de conocimiento.</w:t>
      </w:r>
    </w:p>
    <w:p w14:paraId="0A66C993" w14:textId="77777777" w:rsidR="00AC2C4D" w:rsidRPr="0044463C" w:rsidRDefault="00AC2C4D" w:rsidP="0044463C">
      <w:pPr>
        <w:widowControl w:val="0"/>
        <w:spacing w:after="0" w:line="276" w:lineRule="auto"/>
        <w:ind w:firstLine="360"/>
        <w:rPr>
          <w:rFonts w:eastAsia="Times New Roman"/>
          <w:sz w:val="24"/>
          <w:szCs w:val="24"/>
        </w:rPr>
      </w:pPr>
    </w:p>
    <w:p w14:paraId="1EBBECBD" w14:textId="1859A781" w:rsidR="00AC2C4D" w:rsidRPr="0044463C" w:rsidRDefault="00F606DE" w:rsidP="0044463C">
      <w:pPr>
        <w:widowControl w:val="0"/>
        <w:spacing w:after="0" w:line="276" w:lineRule="auto"/>
        <w:ind w:firstLine="360"/>
        <w:rPr>
          <w:rFonts w:eastAsia="Times New Roman"/>
          <w:sz w:val="24"/>
          <w:szCs w:val="24"/>
        </w:rPr>
      </w:pPr>
      <w:r w:rsidRPr="0044463C">
        <w:rPr>
          <w:rFonts w:eastAsia="Times New Roman"/>
          <w:sz w:val="24"/>
          <w:szCs w:val="24"/>
        </w:rPr>
        <w:t>La convocatoria y concesión de est</w:t>
      </w:r>
      <w:r w:rsidR="00BF277E" w:rsidRPr="0044463C">
        <w:rPr>
          <w:rFonts w:eastAsia="Times New Roman"/>
          <w:sz w:val="24"/>
          <w:szCs w:val="24"/>
        </w:rPr>
        <w:t>e</w:t>
      </w:r>
      <w:r w:rsidRPr="0044463C">
        <w:rPr>
          <w:rFonts w:eastAsia="Times New Roman"/>
          <w:sz w:val="24"/>
          <w:szCs w:val="24"/>
        </w:rPr>
        <w:t xml:space="preserve"> premio tienen la condición de actividad subvencional, regulada por la </w:t>
      </w:r>
      <w:r w:rsidR="0061296B">
        <w:rPr>
          <w:rFonts w:eastAsia="Times New Roman"/>
          <w:sz w:val="24"/>
          <w:szCs w:val="24"/>
        </w:rPr>
        <w:t>Ley 38/2003, de 17 de noviembre</w:t>
      </w:r>
      <w:r w:rsidRPr="0044463C">
        <w:rPr>
          <w:rFonts w:eastAsia="Times New Roman"/>
          <w:sz w:val="24"/>
          <w:szCs w:val="24"/>
        </w:rPr>
        <w:t>,</w:t>
      </w:r>
      <w:r w:rsidR="0061296B">
        <w:rPr>
          <w:rFonts w:eastAsia="Times New Roman"/>
          <w:sz w:val="24"/>
          <w:szCs w:val="24"/>
        </w:rPr>
        <w:t xml:space="preserve"> General de Subvenciones,</w:t>
      </w:r>
      <w:r w:rsidRPr="0044463C">
        <w:rPr>
          <w:rFonts w:eastAsia="Times New Roman"/>
          <w:sz w:val="24"/>
          <w:szCs w:val="24"/>
        </w:rPr>
        <w:t xml:space="preserve"> y en su Reglamento de </w:t>
      </w:r>
      <w:r w:rsidR="000A6E0F" w:rsidRPr="0044463C">
        <w:rPr>
          <w:rFonts w:eastAsia="Times New Roman"/>
          <w:sz w:val="24"/>
          <w:szCs w:val="24"/>
        </w:rPr>
        <w:t>desarrollo</w:t>
      </w:r>
      <w:r w:rsidRPr="0044463C">
        <w:rPr>
          <w:rFonts w:eastAsia="Times New Roman"/>
          <w:sz w:val="24"/>
          <w:szCs w:val="24"/>
        </w:rPr>
        <w:t xml:space="preserve">, aprobado por </w:t>
      </w:r>
      <w:r w:rsidR="000A6E0F" w:rsidRPr="0044463C">
        <w:rPr>
          <w:rFonts w:eastAsia="Times New Roman"/>
          <w:sz w:val="24"/>
          <w:szCs w:val="24"/>
        </w:rPr>
        <w:t xml:space="preserve">el </w:t>
      </w:r>
      <w:r w:rsidRPr="0044463C">
        <w:rPr>
          <w:rFonts w:eastAsia="Times New Roman"/>
          <w:sz w:val="24"/>
          <w:szCs w:val="24"/>
        </w:rPr>
        <w:t>Real Decreto 887/2006, de 21 de julio.</w:t>
      </w:r>
    </w:p>
    <w:p w14:paraId="4B448E17" w14:textId="77777777" w:rsidR="00AC2C4D" w:rsidRPr="0044463C" w:rsidRDefault="00AC2C4D" w:rsidP="0044463C">
      <w:pPr>
        <w:widowControl w:val="0"/>
        <w:spacing w:after="0" w:line="276" w:lineRule="auto"/>
        <w:ind w:firstLine="360"/>
        <w:rPr>
          <w:rFonts w:eastAsia="Times New Roman"/>
          <w:sz w:val="24"/>
          <w:szCs w:val="24"/>
        </w:rPr>
      </w:pPr>
    </w:p>
    <w:p w14:paraId="2A75CF06" w14:textId="77777777" w:rsidR="00AC2C4D" w:rsidRDefault="00BF277E" w:rsidP="0044463C">
      <w:pPr>
        <w:widowControl w:val="0"/>
        <w:spacing w:after="0" w:line="276" w:lineRule="auto"/>
        <w:ind w:firstLine="360"/>
        <w:rPr>
          <w:rFonts w:eastAsia="Times New Roman"/>
          <w:sz w:val="24"/>
          <w:szCs w:val="24"/>
        </w:rPr>
      </w:pPr>
      <w:r w:rsidRPr="0044463C">
        <w:rPr>
          <w:rFonts w:eastAsia="Times New Roman"/>
          <w:sz w:val="24"/>
          <w:szCs w:val="24"/>
        </w:rPr>
        <w:t>En este sentido, e</w:t>
      </w:r>
      <w:r w:rsidR="00F606DE" w:rsidRPr="0044463C">
        <w:rPr>
          <w:rFonts w:eastAsia="Times New Roman"/>
          <w:sz w:val="24"/>
          <w:szCs w:val="24"/>
        </w:rPr>
        <w:t xml:space="preserve">l artículo 17 de la Ley 38/2003, de 17 de noviembre, establece, en su apartado 1, que en el ámbito de la Administración General del Estado, así como de los organismos públicos y restantes entidades de derecho público con personalidad jurídica propia vinculadas o dependientes de aquélla, los Ministros correspondientes establecerán las oportunas bases reguladoras de la concesión, añadiendo que las citadas bases se aprobarán por </w:t>
      </w:r>
      <w:r w:rsidR="00D546B6" w:rsidRPr="0044463C">
        <w:rPr>
          <w:rFonts w:eastAsia="Times New Roman"/>
          <w:sz w:val="24"/>
          <w:szCs w:val="24"/>
        </w:rPr>
        <w:t>o</w:t>
      </w:r>
      <w:r w:rsidR="00F606DE" w:rsidRPr="0044463C">
        <w:rPr>
          <w:rFonts w:eastAsia="Times New Roman"/>
          <w:sz w:val="24"/>
          <w:szCs w:val="24"/>
        </w:rPr>
        <w:t>rden ministerial, de acuerdo con el procedimiento previsto en el actual artículo 26 de la Ley 50/1997, de 27 de noviembre, del Gobierno, previo informe de los servicios jurídicos y de la Intervención Delegada correspondiente y serán objeto de publicación en el «Boletín Oficial del Estado».</w:t>
      </w:r>
    </w:p>
    <w:p w14:paraId="6CEEB1E4" w14:textId="480BDE6F" w:rsidR="00AC2C4D" w:rsidRDefault="0034434C" w:rsidP="0044463C">
      <w:pPr>
        <w:widowControl w:val="0"/>
        <w:spacing w:after="0" w:line="276" w:lineRule="auto"/>
        <w:ind w:firstLine="360"/>
        <w:rPr>
          <w:rFonts w:eastAsia="Times New Roman"/>
          <w:sz w:val="24"/>
          <w:szCs w:val="24"/>
        </w:rPr>
      </w:pPr>
      <w:r w:rsidRPr="0034434C">
        <w:rPr>
          <w:rFonts w:eastAsia="Times New Roman"/>
          <w:sz w:val="24"/>
          <w:szCs w:val="24"/>
        </w:rPr>
        <w:lastRenderedPageBreak/>
        <w:t xml:space="preserve">Aunque el Ministerio </w:t>
      </w:r>
      <w:r>
        <w:rPr>
          <w:rFonts w:eastAsia="Times New Roman"/>
          <w:sz w:val="24"/>
          <w:szCs w:val="24"/>
        </w:rPr>
        <w:t>de Trabajo y Economía Social</w:t>
      </w:r>
      <w:r w:rsidRPr="0034434C">
        <w:rPr>
          <w:rFonts w:eastAsia="Times New Roman"/>
          <w:sz w:val="24"/>
          <w:szCs w:val="24"/>
        </w:rPr>
        <w:t xml:space="preserve"> aprobó en marzo de 2023 su Plan Estratégico de Subvenciones (PES) 2023-2025, los premios contemplados en la presente orden han sido acordados con posterioridad y corresponden a una línea de subvenciones distinta a las recogidas en dicho PES. Por tanto, no se les aplican los objetivos estratégicos establecidos en el plan. No obstante, para facilitar la unificación de todas las subvenciones gestionadas por el Departamento Ministerial, se considera conveniente aprobar esta nueva línea, sin perjuicio de su futura incorporación en el PES.</w:t>
      </w:r>
    </w:p>
    <w:p w14:paraId="0F17991A" w14:textId="77777777" w:rsidR="0034434C" w:rsidRPr="0044463C" w:rsidRDefault="0034434C" w:rsidP="0044463C">
      <w:pPr>
        <w:widowControl w:val="0"/>
        <w:spacing w:after="0" w:line="276" w:lineRule="auto"/>
        <w:ind w:firstLine="360"/>
        <w:rPr>
          <w:rFonts w:eastAsia="Times New Roman"/>
          <w:sz w:val="24"/>
          <w:szCs w:val="24"/>
        </w:rPr>
      </w:pPr>
    </w:p>
    <w:p w14:paraId="0493F426" w14:textId="11C0645F" w:rsidR="00AC2C4D" w:rsidRPr="0044463C" w:rsidRDefault="00F606DE" w:rsidP="0044463C">
      <w:pPr>
        <w:widowControl w:val="0"/>
        <w:spacing w:after="0" w:line="276" w:lineRule="auto"/>
        <w:ind w:firstLine="360"/>
        <w:rPr>
          <w:rFonts w:eastAsia="Times New Roman"/>
          <w:sz w:val="24"/>
          <w:szCs w:val="24"/>
        </w:rPr>
      </w:pPr>
      <w:r w:rsidRPr="0044463C">
        <w:rPr>
          <w:rFonts w:eastAsia="Times New Roman"/>
          <w:sz w:val="24"/>
          <w:szCs w:val="24"/>
        </w:rPr>
        <w:t xml:space="preserve">En cumplimiento de lo previsto en el artículo 17.1 de la </w:t>
      </w:r>
      <w:r w:rsidR="0061296B">
        <w:rPr>
          <w:rFonts w:eastAsia="Times New Roman"/>
          <w:sz w:val="24"/>
          <w:szCs w:val="24"/>
        </w:rPr>
        <w:t>Ley 38/2003, de 17 de noviembre</w:t>
      </w:r>
      <w:r w:rsidR="00A379C2">
        <w:rPr>
          <w:rFonts w:eastAsia="Times New Roman"/>
          <w:sz w:val="24"/>
          <w:szCs w:val="24"/>
        </w:rPr>
        <w:t xml:space="preserve">, </w:t>
      </w:r>
      <w:r w:rsidRPr="0044463C">
        <w:rPr>
          <w:rFonts w:eastAsia="Times New Roman"/>
          <w:sz w:val="24"/>
          <w:szCs w:val="24"/>
        </w:rPr>
        <w:t xml:space="preserve">esta </w:t>
      </w:r>
      <w:r w:rsidR="00D546B6" w:rsidRPr="0044463C">
        <w:rPr>
          <w:rFonts w:eastAsia="Times New Roman"/>
          <w:sz w:val="24"/>
          <w:szCs w:val="24"/>
        </w:rPr>
        <w:t>o</w:t>
      </w:r>
      <w:r w:rsidRPr="0044463C">
        <w:rPr>
          <w:rFonts w:eastAsia="Times New Roman"/>
          <w:sz w:val="24"/>
          <w:szCs w:val="24"/>
        </w:rPr>
        <w:t xml:space="preserve">rden ha sido informada por la Abogacía del Estado y por la Intervención </w:t>
      </w:r>
      <w:proofErr w:type="gramStart"/>
      <w:r w:rsidRPr="0044463C">
        <w:rPr>
          <w:rFonts w:eastAsia="Times New Roman"/>
          <w:sz w:val="24"/>
          <w:szCs w:val="24"/>
        </w:rPr>
        <w:t>Delegada</w:t>
      </w:r>
      <w:proofErr w:type="gramEnd"/>
      <w:r w:rsidRPr="0044463C">
        <w:rPr>
          <w:rFonts w:eastAsia="Times New Roman"/>
          <w:sz w:val="24"/>
          <w:szCs w:val="24"/>
        </w:rPr>
        <w:t xml:space="preserve"> de la Intervención General de la Administración del Estado en el Departamento.</w:t>
      </w:r>
    </w:p>
    <w:p w14:paraId="218AFF3C" w14:textId="77777777" w:rsidR="00AC2C4D" w:rsidRPr="0044463C" w:rsidRDefault="00AC2C4D" w:rsidP="0044463C">
      <w:pPr>
        <w:widowControl w:val="0"/>
        <w:spacing w:after="0" w:line="276" w:lineRule="auto"/>
        <w:ind w:firstLine="360"/>
        <w:rPr>
          <w:rFonts w:eastAsia="Times New Roman"/>
          <w:sz w:val="24"/>
          <w:szCs w:val="24"/>
        </w:rPr>
      </w:pPr>
    </w:p>
    <w:p w14:paraId="3B09F68D" w14:textId="59A90D42" w:rsidR="00AC2C4D" w:rsidRPr="0044463C" w:rsidRDefault="00F606DE" w:rsidP="0044463C">
      <w:pPr>
        <w:widowControl w:val="0"/>
        <w:spacing w:after="0" w:line="276" w:lineRule="auto"/>
        <w:ind w:firstLine="360"/>
        <w:rPr>
          <w:rFonts w:eastAsia="Times New Roman"/>
          <w:sz w:val="24"/>
          <w:szCs w:val="24"/>
        </w:rPr>
      </w:pPr>
      <w:r w:rsidRPr="0044463C">
        <w:rPr>
          <w:rFonts w:eastAsia="Times New Roman"/>
          <w:sz w:val="24"/>
          <w:szCs w:val="24"/>
        </w:rPr>
        <w:t xml:space="preserve">En su virtud, </w:t>
      </w:r>
      <w:r w:rsidR="000A6E0F" w:rsidRPr="0044463C">
        <w:rPr>
          <w:rFonts w:eastAsia="Times New Roman"/>
          <w:sz w:val="24"/>
          <w:szCs w:val="24"/>
        </w:rPr>
        <w:t xml:space="preserve">con la aprobación previa del </w:t>
      </w:r>
      <w:proofErr w:type="gramStart"/>
      <w:r w:rsidR="000A6E0F" w:rsidRPr="0044463C">
        <w:rPr>
          <w:rFonts w:eastAsia="Times New Roman"/>
          <w:sz w:val="24"/>
          <w:szCs w:val="24"/>
        </w:rPr>
        <w:t>Ministro</w:t>
      </w:r>
      <w:proofErr w:type="gramEnd"/>
      <w:r w:rsidR="000A6E0F" w:rsidRPr="0044463C">
        <w:rPr>
          <w:rFonts w:eastAsia="Times New Roman"/>
          <w:sz w:val="24"/>
          <w:szCs w:val="24"/>
        </w:rPr>
        <w:t xml:space="preserve"> para la Transformación Digital y de la Función Pública, </w:t>
      </w:r>
      <w:r w:rsidRPr="0044463C">
        <w:rPr>
          <w:rFonts w:eastAsia="Times New Roman"/>
          <w:sz w:val="24"/>
          <w:szCs w:val="24"/>
        </w:rPr>
        <w:t>dispongo:</w:t>
      </w:r>
    </w:p>
    <w:p w14:paraId="7EDEC080" w14:textId="77777777" w:rsidR="00AC2C4D" w:rsidRPr="0044463C" w:rsidRDefault="00AC2C4D" w:rsidP="0044463C">
      <w:pPr>
        <w:widowControl w:val="0"/>
        <w:spacing w:after="0" w:line="276" w:lineRule="auto"/>
        <w:ind w:firstLine="360"/>
        <w:rPr>
          <w:rFonts w:eastAsia="Times New Roman"/>
          <w:sz w:val="24"/>
          <w:szCs w:val="24"/>
        </w:rPr>
      </w:pPr>
    </w:p>
    <w:p w14:paraId="0844412A" w14:textId="77777777" w:rsidR="00AC2C4D" w:rsidRPr="0044463C" w:rsidRDefault="00F606DE" w:rsidP="0044463C">
      <w:pPr>
        <w:widowControl w:val="0"/>
        <w:spacing w:after="0" w:line="276" w:lineRule="auto"/>
        <w:ind w:firstLine="0"/>
        <w:outlineLvl w:val="4"/>
        <w:rPr>
          <w:rFonts w:eastAsia="Times New Roman"/>
          <w:b/>
          <w:bCs/>
          <w:sz w:val="24"/>
          <w:szCs w:val="24"/>
        </w:rPr>
      </w:pPr>
      <w:r w:rsidRPr="0044463C">
        <w:rPr>
          <w:rFonts w:eastAsia="Times New Roman"/>
          <w:bCs/>
          <w:sz w:val="24"/>
          <w:szCs w:val="24"/>
        </w:rPr>
        <w:t>Artículo 1.</w:t>
      </w:r>
      <w:r w:rsidRPr="0044463C">
        <w:rPr>
          <w:rFonts w:eastAsia="Times New Roman"/>
          <w:b/>
          <w:bCs/>
          <w:sz w:val="24"/>
          <w:szCs w:val="24"/>
        </w:rPr>
        <w:t xml:space="preserve"> </w:t>
      </w:r>
      <w:r w:rsidRPr="0044463C">
        <w:rPr>
          <w:rFonts w:eastAsia="Times New Roman"/>
          <w:i/>
          <w:iCs/>
          <w:sz w:val="24"/>
          <w:szCs w:val="24"/>
        </w:rPr>
        <w:t>Objeto.</w:t>
      </w:r>
    </w:p>
    <w:p w14:paraId="39FBEC30" w14:textId="77777777" w:rsidR="00AC2C4D" w:rsidRPr="0044463C" w:rsidRDefault="00AC2C4D" w:rsidP="0044463C">
      <w:pPr>
        <w:widowControl w:val="0"/>
        <w:spacing w:after="0" w:line="276" w:lineRule="auto"/>
        <w:ind w:firstLine="0"/>
        <w:outlineLvl w:val="4"/>
        <w:rPr>
          <w:rFonts w:eastAsia="Times New Roman"/>
          <w:b/>
          <w:bCs/>
          <w:sz w:val="24"/>
          <w:szCs w:val="24"/>
        </w:rPr>
      </w:pPr>
    </w:p>
    <w:p w14:paraId="3D8495BD" w14:textId="503E569F" w:rsidR="00AC2C4D" w:rsidRPr="0044463C" w:rsidRDefault="00835FFE" w:rsidP="0044463C">
      <w:pPr>
        <w:widowControl w:val="0"/>
        <w:spacing w:after="0" w:line="276" w:lineRule="auto"/>
        <w:ind w:firstLine="360"/>
        <w:rPr>
          <w:rFonts w:eastAsia="Times New Roman"/>
          <w:sz w:val="24"/>
          <w:szCs w:val="24"/>
        </w:rPr>
      </w:pPr>
      <w:r w:rsidRPr="0044463C">
        <w:rPr>
          <w:rFonts w:eastAsia="Times New Roman"/>
          <w:sz w:val="24"/>
          <w:szCs w:val="24"/>
        </w:rPr>
        <w:t>Esta</w:t>
      </w:r>
      <w:r w:rsidR="00F606DE" w:rsidRPr="0044463C">
        <w:rPr>
          <w:rFonts w:eastAsia="Times New Roman"/>
          <w:sz w:val="24"/>
          <w:szCs w:val="24"/>
        </w:rPr>
        <w:t xml:space="preserve"> </w:t>
      </w:r>
      <w:r w:rsidR="00D546B6" w:rsidRPr="0044463C">
        <w:rPr>
          <w:rFonts w:eastAsia="Times New Roman"/>
          <w:sz w:val="24"/>
          <w:szCs w:val="24"/>
        </w:rPr>
        <w:t>o</w:t>
      </w:r>
      <w:r w:rsidR="00F606DE" w:rsidRPr="0044463C">
        <w:rPr>
          <w:rFonts w:eastAsia="Times New Roman"/>
          <w:sz w:val="24"/>
          <w:szCs w:val="24"/>
        </w:rPr>
        <w:t>rden tiene por objeto establecer las bases reguladoras de</w:t>
      </w:r>
      <w:r w:rsidR="00067BD5" w:rsidRPr="0044463C">
        <w:rPr>
          <w:rFonts w:eastAsia="Times New Roman"/>
          <w:sz w:val="24"/>
          <w:szCs w:val="24"/>
        </w:rPr>
        <w:t>l premio anual único</w:t>
      </w:r>
      <w:r w:rsidR="00F606DE" w:rsidRPr="0044463C">
        <w:rPr>
          <w:rFonts w:eastAsia="Times New Roman"/>
          <w:sz w:val="24"/>
          <w:szCs w:val="24"/>
        </w:rPr>
        <w:t xml:space="preserve"> que se conceda por el </w:t>
      </w:r>
      <w:r w:rsidR="00067BD5" w:rsidRPr="0044463C">
        <w:rPr>
          <w:rFonts w:eastAsia="Times New Roman"/>
          <w:sz w:val="24"/>
          <w:szCs w:val="24"/>
        </w:rPr>
        <w:t xml:space="preserve">Ministerio de Trabajo y Economía Social </w:t>
      </w:r>
      <w:r w:rsidR="00F606DE" w:rsidRPr="0044463C">
        <w:rPr>
          <w:rFonts w:eastAsia="Times New Roman"/>
          <w:sz w:val="24"/>
          <w:szCs w:val="24"/>
        </w:rPr>
        <w:t xml:space="preserve">para la promoción y difusión de las mejores tesis doctorales </w:t>
      </w:r>
      <w:r w:rsidR="00067BD5" w:rsidRPr="0044463C">
        <w:rPr>
          <w:rFonts w:eastAsia="Times New Roman"/>
          <w:sz w:val="24"/>
          <w:szCs w:val="24"/>
        </w:rPr>
        <w:t>con incidencia en las m</w:t>
      </w:r>
      <w:r w:rsidR="00067BD5" w:rsidRPr="0044463C">
        <w:rPr>
          <w:sz w:val="24"/>
          <w:szCs w:val="24"/>
        </w:rPr>
        <w:t>aterias de trabajo y relaciones laborales, de empleo, de trabajo autónomo, de economía social y de responsabilidad social de las empresas.</w:t>
      </w:r>
    </w:p>
    <w:p w14:paraId="034BD2C5" w14:textId="77777777" w:rsidR="00AC2C4D" w:rsidRPr="0044463C" w:rsidRDefault="00AC2C4D" w:rsidP="0044463C">
      <w:pPr>
        <w:widowControl w:val="0"/>
        <w:spacing w:after="0" w:line="276" w:lineRule="auto"/>
        <w:ind w:firstLine="360"/>
        <w:rPr>
          <w:rFonts w:eastAsia="Times New Roman"/>
          <w:sz w:val="24"/>
          <w:szCs w:val="24"/>
        </w:rPr>
      </w:pPr>
    </w:p>
    <w:p w14:paraId="22715751" w14:textId="028DEAEE" w:rsidR="00AC2C4D" w:rsidRPr="0044463C" w:rsidRDefault="00F606DE" w:rsidP="0044463C">
      <w:pPr>
        <w:widowControl w:val="0"/>
        <w:spacing w:after="0" w:line="276" w:lineRule="auto"/>
        <w:ind w:firstLine="0"/>
        <w:outlineLvl w:val="4"/>
        <w:rPr>
          <w:rFonts w:eastAsia="Times New Roman"/>
          <w:b/>
          <w:bCs/>
          <w:sz w:val="24"/>
          <w:szCs w:val="24"/>
        </w:rPr>
      </w:pPr>
      <w:r w:rsidRPr="0044463C">
        <w:rPr>
          <w:rFonts w:eastAsia="Times New Roman"/>
          <w:bCs/>
          <w:sz w:val="24"/>
          <w:szCs w:val="24"/>
        </w:rPr>
        <w:t xml:space="preserve">Artículo 2. </w:t>
      </w:r>
      <w:r w:rsidR="00835FFE" w:rsidRPr="0044463C">
        <w:rPr>
          <w:rFonts w:eastAsia="Times New Roman"/>
          <w:i/>
          <w:iCs/>
          <w:sz w:val="24"/>
          <w:szCs w:val="24"/>
        </w:rPr>
        <w:t>Personas beneficiarias</w:t>
      </w:r>
      <w:r w:rsidRPr="0044463C">
        <w:rPr>
          <w:rFonts w:eastAsia="Times New Roman"/>
          <w:i/>
          <w:iCs/>
          <w:sz w:val="24"/>
          <w:szCs w:val="24"/>
        </w:rPr>
        <w:t>.</w:t>
      </w:r>
    </w:p>
    <w:p w14:paraId="16A44023" w14:textId="77777777" w:rsidR="00AC2C4D" w:rsidRPr="0044463C" w:rsidRDefault="00AC2C4D" w:rsidP="0044463C">
      <w:pPr>
        <w:widowControl w:val="0"/>
        <w:spacing w:after="0" w:line="276" w:lineRule="auto"/>
        <w:ind w:firstLine="0"/>
        <w:outlineLvl w:val="4"/>
        <w:rPr>
          <w:rFonts w:eastAsia="Times New Roman"/>
          <w:b/>
          <w:bCs/>
          <w:sz w:val="24"/>
          <w:szCs w:val="24"/>
        </w:rPr>
      </w:pPr>
    </w:p>
    <w:p w14:paraId="712F883A" w14:textId="6521A676" w:rsidR="00AC2C4D" w:rsidRPr="0044463C" w:rsidRDefault="00F606DE" w:rsidP="0044463C">
      <w:pPr>
        <w:widowControl w:val="0"/>
        <w:spacing w:after="0" w:line="276" w:lineRule="auto"/>
        <w:ind w:firstLine="360"/>
        <w:rPr>
          <w:rFonts w:eastAsia="Times New Roman"/>
          <w:sz w:val="24"/>
          <w:szCs w:val="24"/>
        </w:rPr>
      </w:pPr>
      <w:r w:rsidRPr="0044463C">
        <w:rPr>
          <w:rFonts w:eastAsia="Times New Roman"/>
          <w:sz w:val="24"/>
          <w:szCs w:val="24"/>
        </w:rPr>
        <w:t xml:space="preserve">1. Podrán </w:t>
      </w:r>
      <w:r w:rsidR="00067BD5" w:rsidRPr="0044463C">
        <w:rPr>
          <w:rFonts w:eastAsia="Times New Roman"/>
          <w:sz w:val="24"/>
          <w:szCs w:val="24"/>
        </w:rPr>
        <w:t xml:space="preserve">concurrir a </w:t>
      </w:r>
      <w:r w:rsidRPr="0044463C">
        <w:rPr>
          <w:rFonts w:eastAsia="Times New Roman"/>
          <w:sz w:val="24"/>
          <w:szCs w:val="24"/>
        </w:rPr>
        <w:t>l</w:t>
      </w:r>
      <w:r w:rsidR="00067BD5" w:rsidRPr="0044463C">
        <w:rPr>
          <w:rFonts w:eastAsia="Times New Roman"/>
          <w:sz w:val="24"/>
          <w:szCs w:val="24"/>
        </w:rPr>
        <w:t>as convocatorias de</w:t>
      </w:r>
      <w:r w:rsidRPr="0044463C">
        <w:rPr>
          <w:rFonts w:eastAsia="Times New Roman"/>
          <w:sz w:val="24"/>
          <w:szCs w:val="24"/>
        </w:rPr>
        <w:t xml:space="preserve"> premios regulad</w:t>
      </w:r>
      <w:r w:rsidR="00067BD5" w:rsidRPr="0044463C">
        <w:rPr>
          <w:rFonts w:eastAsia="Times New Roman"/>
          <w:sz w:val="24"/>
          <w:szCs w:val="24"/>
        </w:rPr>
        <w:t>a</w:t>
      </w:r>
      <w:r w:rsidRPr="0044463C">
        <w:rPr>
          <w:rFonts w:eastAsia="Times New Roman"/>
          <w:sz w:val="24"/>
          <w:szCs w:val="24"/>
        </w:rPr>
        <w:t xml:space="preserve">s por </w:t>
      </w:r>
      <w:r w:rsidR="00835FFE" w:rsidRPr="0044463C">
        <w:rPr>
          <w:rFonts w:eastAsia="Times New Roman"/>
          <w:sz w:val="24"/>
          <w:szCs w:val="24"/>
        </w:rPr>
        <w:t>esta</w:t>
      </w:r>
      <w:r w:rsidRPr="0044463C">
        <w:rPr>
          <w:rFonts w:eastAsia="Times New Roman"/>
          <w:sz w:val="24"/>
          <w:szCs w:val="24"/>
        </w:rPr>
        <w:t xml:space="preserve"> </w:t>
      </w:r>
      <w:r w:rsidR="00835FFE" w:rsidRPr="0044463C">
        <w:rPr>
          <w:rFonts w:eastAsia="Times New Roman"/>
          <w:sz w:val="24"/>
          <w:szCs w:val="24"/>
        </w:rPr>
        <w:t xml:space="preserve">orden </w:t>
      </w:r>
      <w:r w:rsidRPr="0044463C">
        <w:rPr>
          <w:rFonts w:eastAsia="Times New Roman"/>
          <w:sz w:val="24"/>
          <w:szCs w:val="24"/>
        </w:rPr>
        <w:t xml:space="preserve">las personas físicas que sean </w:t>
      </w:r>
      <w:r w:rsidR="00835FFE" w:rsidRPr="0044463C">
        <w:rPr>
          <w:rFonts w:eastAsia="Times New Roman"/>
          <w:sz w:val="24"/>
          <w:szCs w:val="24"/>
        </w:rPr>
        <w:t xml:space="preserve">autoras </w:t>
      </w:r>
      <w:r w:rsidRPr="0044463C">
        <w:rPr>
          <w:rFonts w:eastAsia="Times New Roman"/>
          <w:sz w:val="24"/>
          <w:szCs w:val="24"/>
        </w:rPr>
        <w:t xml:space="preserve">de tesis doctorales </w:t>
      </w:r>
      <w:r w:rsidR="00A379C2">
        <w:rPr>
          <w:rFonts w:eastAsia="Times New Roman"/>
          <w:sz w:val="24"/>
          <w:szCs w:val="24"/>
        </w:rPr>
        <w:t xml:space="preserve">con calificación global mínima de sobresaliente </w:t>
      </w:r>
      <w:r w:rsidRPr="0044463C">
        <w:rPr>
          <w:rFonts w:eastAsia="Times New Roman"/>
          <w:sz w:val="24"/>
          <w:szCs w:val="24"/>
        </w:rPr>
        <w:t>en alguna de las materias previstas en</w:t>
      </w:r>
      <w:r w:rsidR="0044463C">
        <w:rPr>
          <w:rFonts w:eastAsia="Times New Roman"/>
          <w:sz w:val="24"/>
          <w:szCs w:val="24"/>
        </w:rPr>
        <w:t xml:space="preserve"> </w:t>
      </w:r>
      <w:r w:rsidR="005821A6" w:rsidRPr="0044463C">
        <w:rPr>
          <w:rFonts w:eastAsia="Times New Roman"/>
          <w:sz w:val="24"/>
          <w:szCs w:val="24"/>
        </w:rPr>
        <w:t xml:space="preserve">el artículo </w:t>
      </w:r>
      <w:r w:rsidRPr="0044463C">
        <w:rPr>
          <w:rFonts w:eastAsia="Times New Roman"/>
          <w:sz w:val="24"/>
          <w:szCs w:val="24"/>
        </w:rPr>
        <w:t xml:space="preserve">anterior, </w:t>
      </w:r>
      <w:r w:rsidR="00F2061C">
        <w:rPr>
          <w:rFonts w:eastAsia="Times New Roman"/>
          <w:sz w:val="24"/>
          <w:szCs w:val="24"/>
        </w:rPr>
        <w:t xml:space="preserve">defendidas </w:t>
      </w:r>
      <w:r w:rsidRPr="0044463C">
        <w:rPr>
          <w:rFonts w:eastAsia="Times New Roman"/>
          <w:sz w:val="24"/>
          <w:szCs w:val="24"/>
        </w:rPr>
        <w:t>dentro del periodo que establezcan las correspondientes convocatorias y que cumplan los demás requisitos establecidos en las mismas.</w:t>
      </w:r>
    </w:p>
    <w:p w14:paraId="2E3588AC" w14:textId="77777777" w:rsidR="00AC2C4D" w:rsidRPr="0044463C" w:rsidRDefault="00AC2C4D" w:rsidP="0044463C">
      <w:pPr>
        <w:widowControl w:val="0"/>
        <w:spacing w:after="0" w:line="276" w:lineRule="auto"/>
        <w:ind w:firstLine="360"/>
        <w:rPr>
          <w:rFonts w:eastAsia="Times New Roman"/>
          <w:sz w:val="24"/>
          <w:szCs w:val="24"/>
        </w:rPr>
      </w:pPr>
    </w:p>
    <w:p w14:paraId="478A160D" w14:textId="09AB6ED6" w:rsidR="00AC2C4D" w:rsidRPr="0044463C" w:rsidRDefault="00F606DE" w:rsidP="0044463C">
      <w:pPr>
        <w:widowControl w:val="0"/>
        <w:spacing w:after="0" w:line="276" w:lineRule="auto"/>
        <w:ind w:firstLine="360"/>
        <w:rPr>
          <w:rFonts w:eastAsia="Times New Roman"/>
          <w:sz w:val="24"/>
          <w:szCs w:val="24"/>
        </w:rPr>
      </w:pPr>
      <w:r w:rsidRPr="0044463C">
        <w:rPr>
          <w:rFonts w:eastAsia="Times New Roman"/>
          <w:sz w:val="24"/>
          <w:szCs w:val="24"/>
        </w:rPr>
        <w:t xml:space="preserve">2. </w:t>
      </w:r>
      <w:r w:rsidR="00835FFE" w:rsidRPr="0044463C">
        <w:rPr>
          <w:rFonts w:eastAsia="Times New Roman"/>
          <w:sz w:val="24"/>
          <w:szCs w:val="24"/>
        </w:rPr>
        <w:t xml:space="preserve">Las </w:t>
      </w:r>
      <w:r w:rsidR="00674CA9" w:rsidRPr="0044463C">
        <w:rPr>
          <w:rFonts w:eastAsia="Times New Roman"/>
          <w:sz w:val="24"/>
          <w:szCs w:val="24"/>
        </w:rPr>
        <w:t xml:space="preserve">personas </w:t>
      </w:r>
      <w:r w:rsidRPr="0044463C">
        <w:rPr>
          <w:rFonts w:eastAsia="Times New Roman"/>
          <w:sz w:val="24"/>
          <w:szCs w:val="24"/>
        </w:rPr>
        <w:t xml:space="preserve">solicitantes, para obtener la condición de </w:t>
      </w:r>
      <w:r w:rsidR="00835FFE" w:rsidRPr="0044463C">
        <w:rPr>
          <w:rFonts w:eastAsia="Times New Roman"/>
          <w:sz w:val="24"/>
          <w:szCs w:val="24"/>
        </w:rPr>
        <w:t>beneficiarias</w:t>
      </w:r>
      <w:r w:rsidRPr="0044463C">
        <w:rPr>
          <w:rFonts w:eastAsia="Times New Roman"/>
          <w:sz w:val="24"/>
          <w:szCs w:val="24"/>
        </w:rPr>
        <w:t xml:space="preserve">, no podrán incurrir en ninguna de las </w:t>
      </w:r>
      <w:r w:rsidR="00012B7F" w:rsidRPr="0044463C">
        <w:rPr>
          <w:rFonts w:eastAsia="Times New Roman"/>
          <w:sz w:val="24"/>
          <w:szCs w:val="24"/>
        </w:rPr>
        <w:t>prohibiciones</w:t>
      </w:r>
      <w:r w:rsidRPr="0044463C">
        <w:rPr>
          <w:rFonts w:eastAsia="Times New Roman"/>
          <w:sz w:val="24"/>
          <w:szCs w:val="24"/>
        </w:rPr>
        <w:t xml:space="preserve"> previstas en el artículo 13.2 de la </w:t>
      </w:r>
      <w:r w:rsidR="0061296B">
        <w:rPr>
          <w:rFonts w:eastAsia="Times New Roman"/>
          <w:sz w:val="24"/>
          <w:szCs w:val="24"/>
        </w:rPr>
        <w:t>Ley 38/2003, de 17 de noviembre</w:t>
      </w:r>
      <w:r w:rsidRPr="0044463C">
        <w:rPr>
          <w:rFonts w:eastAsia="Times New Roman"/>
          <w:sz w:val="24"/>
          <w:szCs w:val="24"/>
        </w:rPr>
        <w:t>.</w:t>
      </w:r>
    </w:p>
    <w:p w14:paraId="2E35E78E" w14:textId="77777777" w:rsidR="00AC2C4D" w:rsidRPr="0044463C" w:rsidRDefault="00AC2C4D" w:rsidP="0044463C">
      <w:pPr>
        <w:widowControl w:val="0"/>
        <w:spacing w:after="0" w:line="276" w:lineRule="auto"/>
        <w:ind w:firstLine="360"/>
        <w:rPr>
          <w:rFonts w:eastAsia="Times New Roman"/>
          <w:sz w:val="24"/>
          <w:szCs w:val="24"/>
        </w:rPr>
      </w:pPr>
    </w:p>
    <w:p w14:paraId="177CC9AA" w14:textId="77777777" w:rsidR="00AC2C4D" w:rsidRPr="0044463C" w:rsidRDefault="00F606DE" w:rsidP="0044463C">
      <w:pPr>
        <w:widowControl w:val="0"/>
        <w:spacing w:after="0" w:line="276" w:lineRule="auto"/>
        <w:ind w:firstLine="0"/>
        <w:outlineLvl w:val="4"/>
        <w:rPr>
          <w:rFonts w:eastAsia="Times New Roman"/>
          <w:b/>
          <w:bCs/>
          <w:sz w:val="24"/>
          <w:szCs w:val="24"/>
        </w:rPr>
      </w:pPr>
      <w:r w:rsidRPr="0044463C">
        <w:rPr>
          <w:rFonts w:eastAsia="Times New Roman"/>
          <w:bCs/>
          <w:sz w:val="24"/>
          <w:szCs w:val="24"/>
        </w:rPr>
        <w:t>Artículo 3.</w:t>
      </w:r>
      <w:r w:rsidRPr="0044463C">
        <w:rPr>
          <w:rFonts w:eastAsia="Times New Roman"/>
          <w:b/>
          <w:bCs/>
          <w:sz w:val="24"/>
          <w:szCs w:val="24"/>
        </w:rPr>
        <w:t xml:space="preserve"> </w:t>
      </w:r>
      <w:r w:rsidRPr="0044463C">
        <w:rPr>
          <w:rFonts w:eastAsia="Times New Roman"/>
          <w:i/>
          <w:iCs/>
          <w:sz w:val="24"/>
          <w:szCs w:val="24"/>
        </w:rPr>
        <w:t>Procedimiento de concesión.</w:t>
      </w:r>
    </w:p>
    <w:p w14:paraId="3B3AFAC1" w14:textId="77777777" w:rsidR="00AC2C4D" w:rsidRPr="0044463C" w:rsidRDefault="00AC2C4D" w:rsidP="0044463C">
      <w:pPr>
        <w:widowControl w:val="0"/>
        <w:spacing w:after="0" w:line="276" w:lineRule="auto"/>
        <w:ind w:firstLine="0"/>
        <w:outlineLvl w:val="4"/>
        <w:rPr>
          <w:rFonts w:eastAsia="Times New Roman"/>
          <w:b/>
          <w:bCs/>
          <w:sz w:val="24"/>
          <w:szCs w:val="24"/>
        </w:rPr>
      </w:pPr>
    </w:p>
    <w:p w14:paraId="2951498A" w14:textId="77777777" w:rsidR="00AC2C4D" w:rsidRPr="0044463C" w:rsidRDefault="00F606DE" w:rsidP="0044463C">
      <w:pPr>
        <w:widowControl w:val="0"/>
        <w:spacing w:after="0" w:line="276" w:lineRule="auto"/>
        <w:ind w:firstLine="360"/>
        <w:rPr>
          <w:rFonts w:eastAsia="Times New Roman"/>
          <w:sz w:val="24"/>
          <w:szCs w:val="24"/>
        </w:rPr>
      </w:pPr>
      <w:r w:rsidRPr="0044463C">
        <w:rPr>
          <w:rFonts w:eastAsia="Times New Roman"/>
          <w:sz w:val="24"/>
          <w:szCs w:val="24"/>
        </w:rPr>
        <w:t>1. Los premios serán concedidos de acuerdo con los principios de publicidad, transparencia, objetividad, igualdad y no discriminación, mediante el procedimiento de concurrencia competitiva.</w:t>
      </w:r>
    </w:p>
    <w:p w14:paraId="33A16CDB" w14:textId="77777777" w:rsidR="00AC2C4D" w:rsidRPr="0044463C" w:rsidRDefault="00AC2C4D" w:rsidP="0044463C">
      <w:pPr>
        <w:widowControl w:val="0"/>
        <w:spacing w:after="0" w:line="276" w:lineRule="auto"/>
        <w:ind w:firstLine="360"/>
        <w:rPr>
          <w:rFonts w:eastAsia="Times New Roman"/>
          <w:sz w:val="24"/>
          <w:szCs w:val="24"/>
        </w:rPr>
      </w:pPr>
    </w:p>
    <w:p w14:paraId="2E7EF140" w14:textId="04C2392B" w:rsidR="00AC2C4D" w:rsidRPr="0044463C" w:rsidRDefault="00F606DE" w:rsidP="0044463C">
      <w:pPr>
        <w:widowControl w:val="0"/>
        <w:spacing w:after="0" w:line="276" w:lineRule="auto"/>
        <w:ind w:firstLine="360"/>
        <w:rPr>
          <w:rFonts w:eastAsia="Times New Roman"/>
          <w:sz w:val="24"/>
          <w:szCs w:val="24"/>
        </w:rPr>
      </w:pPr>
      <w:r w:rsidRPr="0044463C">
        <w:rPr>
          <w:rFonts w:eastAsia="Times New Roman"/>
          <w:sz w:val="24"/>
          <w:szCs w:val="24"/>
        </w:rPr>
        <w:t xml:space="preserve">2. El procedimiento de concesión se iniciará de oficio mediante convocatoria pública, </w:t>
      </w:r>
      <w:r w:rsidR="00067BD5" w:rsidRPr="0044463C">
        <w:rPr>
          <w:rFonts w:eastAsia="Times New Roman"/>
          <w:sz w:val="24"/>
          <w:szCs w:val="24"/>
        </w:rPr>
        <w:t xml:space="preserve">anual, </w:t>
      </w:r>
      <w:r w:rsidRPr="0044463C">
        <w:rPr>
          <w:rFonts w:eastAsia="Times New Roman"/>
          <w:sz w:val="24"/>
          <w:szCs w:val="24"/>
        </w:rPr>
        <w:t>adoptada por resolución de</w:t>
      </w:r>
      <w:r w:rsidR="00067BD5" w:rsidRPr="0044463C">
        <w:rPr>
          <w:rFonts w:eastAsia="Times New Roman"/>
          <w:sz w:val="24"/>
          <w:szCs w:val="24"/>
        </w:rPr>
        <w:t xml:space="preserve"> la Subsecretaría de Trabajo y Economía </w:t>
      </w:r>
      <w:r w:rsidR="00067BD5" w:rsidRPr="0044463C">
        <w:rPr>
          <w:rFonts w:eastAsia="Times New Roman"/>
          <w:sz w:val="24"/>
          <w:szCs w:val="24"/>
        </w:rPr>
        <w:lastRenderedPageBreak/>
        <w:t>Social</w:t>
      </w:r>
      <w:r w:rsidRPr="0044463C">
        <w:rPr>
          <w:rFonts w:eastAsia="Times New Roman"/>
          <w:sz w:val="24"/>
          <w:szCs w:val="24"/>
        </w:rPr>
        <w:t xml:space="preserve">, cuyo extracto se publicará en el «Boletín Oficial del Estado» por conducto de la Base de Datos Nacional de Subvenciones, en la que se hará mención expresa de la Ley 38/2003, de 17 de noviembre, y de </w:t>
      </w:r>
      <w:r w:rsidR="00835FFE" w:rsidRPr="0044463C">
        <w:rPr>
          <w:rFonts w:eastAsia="Times New Roman"/>
          <w:sz w:val="24"/>
          <w:szCs w:val="24"/>
        </w:rPr>
        <w:t>esta</w:t>
      </w:r>
      <w:r w:rsidRPr="0044463C">
        <w:rPr>
          <w:rFonts w:eastAsia="Times New Roman"/>
          <w:sz w:val="24"/>
          <w:szCs w:val="24"/>
        </w:rPr>
        <w:t xml:space="preserve"> </w:t>
      </w:r>
      <w:r w:rsidR="00D546B6" w:rsidRPr="0044463C">
        <w:rPr>
          <w:rFonts w:eastAsia="Times New Roman"/>
          <w:sz w:val="24"/>
          <w:szCs w:val="24"/>
        </w:rPr>
        <w:t>o</w:t>
      </w:r>
      <w:r w:rsidRPr="0044463C">
        <w:rPr>
          <w:rFonts w:eastAsia="Times New Roman"/>
          <w:sz w:val="24"/>
          <w:szCs w:val="24"/>
        </w:rPr>
        <w:t>rden.</w:t>
      </w:r>
    </w:p>
    <w:p w14:paraId="73C757F0" w14:textId="77777777" w:rsidR="00AC2C4D" w:rsidRPr="0044463C" w:rsidRDefault="00AC2C4D" w:rsidP="0044463C">
      <w:pPr>
        <w:widowControl w:val="0"/>
        <w:spacing w:after="0" w:line="276" w:lineRule="auto"/>
        <w:ind w:firstLine="360"/>
        <w:rPr>
          <w:rFonts w:eastAsia="Times New Roman"/>
          <w:sz w:val="24"/>
          <w:szCs w:val="24"/>
        </w:rPr>
      </w:pPr>
    </w:p>
    <w:p w14:paraId="56F9EDFA" w14:textId="77777777" w:rsidR="00AC2C4D" w:rsidRPr="0044463C" w:rsidRDefault="00F606DE" w:rsidP="0044463C">
      <w:pPr>
        <w:widowControl w:val="0"/>
        <w:spacing w:after="0" w:line="276" w:lineRule="auto"/>
        <w:ind w:firstLine="0"/>
        <w:outlineLvl w:val="4"/>
        <w:rPr>
          <w:rFonts w:eastAsia="Times New Roman"/>
          <w:b/>
          <w:bCs/>
          <w:sz w:val="24"/>
          <w:szCs w:val="24"/>
        </w:rPr>
      </w:pPr>
      <w:r w:rsidRPr="0044463C">
        <w:rPr>
          <w:rFonts w:eastAsia="Times New Roman"/>
          <w:bCs/>
          <w:sz w:val="24"/>
          <w:szCs w:val="24"/>
        </w:rPr>
        <w:t xml:space="preserve">Artículo </w:t>
      </w:r>
      <w:r w:rsidR="00011C45" w:rsidRPr="0044463C">
        <w:rPr>
          <w:rFonts w:eastAsia="Times New Roman"/>
          <w:bCs/>
          <w:sz w:val="24"/>
          <w:szCs w:val="24"/>
        </w:rPr>
        <w:t>4</w:t>
      </w:r>
      <w:r w:rsidRPr="0044463C">
        <w:rPr>
          <w:rFonts w:eastAsia="Times New Roman"/>
          <w:bCs/>
          <w:sz w:val="24"/>
          <w:szCs w:val="24"/>
        </w:rPr>
        <w:t>.</w:t>
      </w:r>
      <w:r w:rsidRPr="0044463C">
        <w:rPr>
          <w:rFonts w:eastAsia="Times New Roman"/>
          <w:b/>
          <w:bCs/>
          <w:sz w:val="24"/>
          <w:szCs w:val="24"/>
        </w:rPr>
        <w:t xml:space="preserve"> </w:t>
      </w:r>
      <w:r w:rsidR="00D546B6" w:rsidRPr="0044463C">
        <w:rPr>
          <w:rFonts w:eastAsia="Times New Roman"/>
          <w:bCs/>
          <w:i/>
          <w:iCs/>
          <w:sz w:val="24"/>
          <w:szCs w:val="24"/>
        </w:rPr>
        <w:t>Contenido</w:t>
      </w:r>
      <w:r w:rsidRPr="0044463C">
        <w:rPr>
          <w:rFonts w:eastAsia="Times New Roman"/>
          <w:bCs/>
          <w:i/>
          <w:iCs/>
          <w:sz w:val="24"/>
          <w:szCs w:val="24"/>
        </w:rPr>
        <w:t xml:space="preserve"> de los </w:t>
      </w:r>
      <w:r w:rsidR="00D546B6" w:rsidRPr="0044463C">
        <w:rPr>
          <w:rFonts w:eastAsia="Times New Roman"/>
          <w:bCs/>
          <w:i/>
          <w:iCs/>
          <w:sz w:val="24"/>
          <w:szCs w:val="24"/>
        </w:rPr>
        <w:t>p</w:t>
      </w:r>
      <w:r w:rsidRPr="0044463C">
        <w:rPr>
          <w:rFonts w:eastAsia="Times New Roman"/>
          <w:bCs/>
          <w:i/>
          <w:iCs/>
          <w:sz w:val="24"/>
          <w:szCs w:val="24"/>
        </w:rPr>
        <w:t>remios.</w:t>
      </w:r>
    </w:p>
    <w:p w14:paraId="1F33E223" w14:textId="77777777" w:rsidR="00AC2C4D" w:rsidRPr="0044463C" w:rsidRDefault="00AC2C4D" w:rsidP="0044463C">
      <w:pPr>
        <w:widowControl w:val="0"/>
        <w:spacing w:after="0" w:line="276" w:lineRule="auto"/>
        <w:ind w:firstLine="0"/>
        <w:outlineLvl w:val="4"/>
        <w:rPr>
          <w:rFonts w:eastAsia="Times New Roman"/>
          <w:b/>
          <w:bCs/>
          <w:sz w:val="24"/>
          <w:szCs w:val="24"/>
        </w:rPr>
      </w:pPr>
    </w:p>
    <w:p w14:paraId="4D2B85D5" w14:textId="457CB549" w:rsidR="00AC2C4D" w:rsidRPr="0044463C" w:rsidRDefault="00D546B6" w:rsidP="0044463C">
      <w:pPr>
        <w:widowControl w:val="0"/>
        <w:spacing w:after="0" w:line="276" w:lineRule="auto"/>
        <w:ind w:firstLine="360"/>
        <w:rPr>
          <w:rFonts w:eastAsia="Times New Roman"/>
          <w:sz w:val="24"/>
          <w:szCs w:val="24"/>
        </w:rPr>
      </w:pPr>
      <w:r w:rsidRPr="0044463C">
        <w:rPr>
          <w:rFonts w:eastAsia="Times New Roman"/>
          <w:sz w:val="24"/>
          <w:szCs w:val="24"/>
        </w:rPr>
        <w:t xml:space="preserve">1. El premio será único, </w:t>
      </w:r>
      <w:r w:rsidR="009E6AC9" w:rsidRPr="0044463C">
        <w:rPr>
          <w:rFonts w:eastAsia="Times New Roman"/>
          <w:sz w:val="24"/>
          <w:szCs w:val="24"/>
        </w:rPr>
        <w:t>pero podrá distribuirse entre</w:t>
      </w:r>
      <w:r w:rsidR="000471F4" w:rsidRPr="0044463C">
        <w:rPr>
          <w:rFonts w:eastAsia="Times New Roman"/>
          <w:sz w:val="24"/>
          <w:szCs w:val="24"/>
        </w:rPr>
        <w:t xml:space="preserve"> </w:t>
      </w:r>
      <w:r w:rsidR="009E6AC9" w:rsidRPr="0044463C">
        <w:rPr>
          <w:rFonts w:eastAsia="Times New Roman"/>
          <w:sz w:val="24"/>
          <w:szCs w:val="24"/>
        </w:rPr>
        <w:t>dos</w:t>
      </w:r>
      <w:r w:rsidR="00674CA9" w:rsidRPr="0044463C">
        <w:rPr>
          <w:rFonts w:eastAsia="Times New Roman"/>
          <w:sz w:val="24"/>
          <w:szCs w:val="24"/>
        </w:rPr>
        <w:t xml:space="preserve"> personas </w:t>
      </w:r>
      <w:r w:rsidRPr="0044463C">
        <w:rPr>
          <w:rFonts w:eastAsia="Times New Roman"/>
          <w:sz w:val="24"/>
          <w:szCs w:val="24"/>
        </w:rPr>
        <w:t xml:space="preserve">solicitantes en las condiciones definidas por las correspondientes convocatorias, y se materializará en una cantidad económica, y en la publicación, por parte del Ministerio de Trabajo y Economía Social, de la respectiva </w:t>
      </w:r>
      <w:r w:rsidR="00FA08FD" w:rsidRPr="0044463C">
        <w:rPr>
          <w:rFonts w:eastAsia="Times New Roman"/>
          <w:sz w:val="24"/>
          <w:szCs w:val="24"/>
        </w:rPr>
        <w:t xml:space="preserve">o respectivas </w:t>
      </w:r>
      <w:r w:rsidRPr="0044463C">
        <w:rPr>
          <w:rFonts w:eastAsia="Times New Roman"/>
          <w:sz w:val="24"/>
          <w:szCs w:val="24"/>
        </w:rPr>
        <w:t>tesis, que se integrará</w:t>
      </w:r>
      <w:r w:rsidR="00C7474B" w:rsidRPr="0044463C">
        <w:rPr>
          <w:rFonts w:eastAsia="Times New Roman"/>
          <w:sz w:val="24"/>
          <w:szCs w:val="24"/>
        </w:rPr>
        <w:t>n</w:t>
      </w:r>
      <w:r w:rsidRPr="0044463C">
        <w:rPr>
          <w:rFonts w:eastAsia="Times New Roman"/>
          <w:sz w:val="24"/>
          <w:szCs w:val="24"/>
        </w:rPr>
        <w:t xml:space="preserve"> al efecto en el programa editorial anual del Departamento.</w:t>
      </w:r>
    </w:p>
    <w:p w14:paraId="44ECABB3" w14:textId="77777777" w:rsidR="00AC2C4D" w:rsidRPr="0044463C" w:rsidRDefault="00AC2C4D" w:rsidP="0044463C">
      <w:pPr>
        <w:widowControl w:val="0"/>
        <w:spacing w:after="0" w:line="276" w:lineRule="auto"/>
        <w:ind w:firstLine="360"/>
        <w:rPr>
          <w:rFonts w:eastAsia="Times New Roman"/>
          <w:sz w:val="24"/>
          <w:szCs w:val="24"/>
        </w:rPr>
      </w:pPr>
    </w:p>
    <w:p w14:paraId="19BA1971" w14:textId="62B28A99" w:rsidR="00AC2C4D" w:rsidRPr="0044463C" w:rsidRDefault="00D546B6" w:rsidP="0044463C">
      <w:pPr>
        <w:widowControl w:val="0"/>
        <w:spacing w:after="0" w:line="276" w:lineRule="auto"/>
        <w:ind w:firstLine="360"/>
        <w:rPr>
          <w:rFonts w:eastAsia="Times New Roman"/>
          <w:sz w:val="24"/>
          <w:szCs w:val="24"/>
        </w:rPr>
      </w:pPr>
      <w:r w:rsidRPr="0044463C">
        <w:rPr>
          <w:rFonts w:eastAsia="Times New Roman"/>
          <w:sz w:val="24"/>
          <w:szCs w:val="24"/>
        </w:rPr>
        <w:t xml:space="preserve">2. </w:t>
      </w:r>
      <w:r w:rsidR="00A25EC2" w:rsidRPr="0044463C">
        <w:rPr>
          <w:rFonts w:eastAsia="Times New Roman"/>
          <w:sz w:val="24"/>
          <w:szCs w:val="24"/>
        </w:rPr>
        <w:t>La cantidad económica de cada premio será determinada en la convocatoria anual correspondiente</w:t>
      </w:r>
      <w:r w:rsidR="00C7474B" w:rsidRPr="0044463C">
        <w:rPr>
          <w:rFonts w:eastAsia="Times New Roman"/>
          <w:sz w:val="24"/>
          <w:szCs w:val="24"/>
        </w:rPr>
        <w:t xml:space="preserve">, que deberá reflejar el crédito presupuestario al que se imputará y su importe total, que </w:t>
      </w:r>
      <w:r w:rsidR="00A25EC2" w:rsidRPr="0044463C">
        <w:rPr>
          <w:rFonts w:eastAsia="Times New Roman"/>
          <w:sz w:val="24"/>
          <w:szCs w:val="24"/>
        </w:rPr>
        <w:t>no podrá exceder los 1.800 euros, más un ajuste que refleje la variación acumulada del Índice de Precios al Consumo (IPC) desde la fecha de publicación de esta orden hasta el último IPC disponible al momento de aprobar la convocatoria anual.</w:t>
      </w:r>
    </w:p>
    <w:p w14:paraId="6FEBDACB" w14:textId="77777777" w:rsidR="0030724B" w:rsidRPr="0044463C" w:rsidRDefault="0030724B" w:rsidP="0044463C">
      <w:pPr>
        <w:widowControl w:val="0"/>
        <w:spacing w:after="0" w:line="276" w:lineRule="auto"/>
        <w:ind w:firstLine="360"/>
        <w:rPr>
          <w:rFonts w:eastAsia="Times New Roman"/>
          <w:bCs/>
          <w:sz w:val="24"/>
          <w:szCs w:val="24"/>
        </w:rPr>
      </w:pPr>
    </w:p>
    <w:p w14:paraId="6C2B8F3B" w14:textId="69FCAA82" w:rsidR="0030724B" w:rsidRPr="0044463C" w:rsidRDefault="0030724B" w:rsidP="0044463C">
      <w:pPr>
        <w:widowControl w:val="0"/>
        <w:spacing w:after="0" w:line="276" w:lineRule="auto"/>
        <w:ind w:firstLine="360"/>
        <w:rPr>
          <w:rFonts w:eastAsia="Times New Roman"/>
          <w:bCs/>
          <w:sz w:val="24"/>
          <w:szCs w:val="24"/>
        </w:rPr>
      </w:pPr>
      <w:r w:rsidRPr="0044463C">
        <w:rPr>
          <w:rFonts w:eastAsia="Times New Roman"/>
          <w:bCs/>
          <w:sz w:val="24"/>
          <w:szCs w:val="24"/>
        </w:rPr>
        <w:t>3. Igualmente se podrán otorgar anualmente hasta dos menciones honoríficas, sin dotación económica, como reconocimiento al mérito de otras candidaturas, de manera independiente al proceso de adjudicación de las subvenciones.</w:t>
      </w:r>
    </w:p>
    <w:p w14:paraId="0B689611" w14:textId="290198AB" w:rsidR="004B6D28" w:rsidRPr="0044463C" w:rsidRDefault="004B6D28" w:rsidP="0044463C">
      <w:pPr>
        <w:widowControl w:val="0"/>
        <w:spacing w:after="0" w:line="276" w:lineRule="auto"/>
        <w:ind w:firstLine="360"/>
        <w:rPr>
          <w:rFonts w:eastAsia="Times New Roman"/>
          <w:bCs/>
          <w:sz w:val="24"/>
          <w:szCs w:val="24"/>
        </w:rPr>
      </w:pPr>
    </w:p>
    <w:p w14:paraId="136ECE75" w14:textId="119139F1" w:rsidR="00AC2C4D" w:rsidRPr="0044463C" w:rsidRDefault="00F606DE" w:rsidP="0044463C">
      <w:pPr>
        <w:widowControl w:val="0"/>
        <w:spacing w:after="0" w:line="276" w:lineRule="auto"/>
        <w:ind w:firstLine="0"/>
        <w:outlineLvl w:val="4"/>
        <w:rPr>
          <w:rFonts w:eastAsia="Times New Roman"/>
          <w:b/>
          <w:bCs/>
          <w:sz w:val="24"/>
          <w:szCs w:val="24"/>
        </w:rPr>
      </w:pPr>
      <w:r w:rsidRPr="0044463C">
        <w:rPr>
          <w:rFonts w:eastAsia="Times New Roman"/>
          <w:bCs/>
          <w:sz w:val="24"/>
          <w:szCs w:val="24"/>
        </w:rPr>
        <w:t xml:space="preserve">Artículo </w:t>
      </w:r>
      <w:r w:rsidR="00011C45" w:rsidRPr="0044463C">
        <w:rPr>
          <w:rFonts w:eastAsia="Times New Roman"/>
          <w:bCs/>
          <w:sz w:val="24"/>
          <w:szCs w:val="24"/>
        </w:rPr>
        <w:t>5.</w:t>
      </w:r>
      <w:r w:rsidRPr="0044463C">
        <w:rPr>
          <w:rFonts w:eastAsia="Times New Roman"/>
          <w:b/>
          <w:bCs/>
          <w:sz w:val="24"/>
          <w:szCs w:val="24"/>
        </w:rPr>
        <w:t xml:space="preserve"> </w:t>
      </w:r>
      <w:r w:rsidRPr="0044463C">
        <w:rPr>
          <w:rFonts w:eastAsia="Times New Roman"/>
          <w:bCs/>
          <w:i/>
          <w:iCs/>
          <w:sz w:val="24"/>
          <w:szCs w:val="24"/>
        </w:rPr>
        <w:t>Forma y plazo de presentación de candidaturas.</w:t>
      </w:r>
    </w:p>
    <w:p w14:paraId="6A4EF645" w14:textId="77777777" w:rsidR="00AC2C4D" w:rsidRPr="0044463C" w:rsidRDefault="00AC2C4D" w:rsidP="0044463C">
      <w:pPr>
        <w:widowControl w:val="0"/>
        <w:spacing w:after="0" w:line="276" w:lineRule="auto"/>
        <w:ind w:firstLine="0"/>
        <w:outlineLvl w:val="4"/>
        <w:rPr>
          <w:rFonts w:eastAsia="Times New Roman"/>
          <w:b/>
          <w:bCs/>
          <w:sz w:val="24"/>
          <w:szCs w:val="24"/>
        </w:rPr>
      </w:pPr>
    </w:p>
    <w:p w14:paraId="1CF32025" w14:textId="77777777" w:rsidR="00AC2C4D" w:rsidRPr="0044463C" w:rsidRDefault="00F606DE" w:rsidP="0044463C">
      <w:pPr>
        <w:widowControl w:val="0"/>
        <w:spacing w:after="0" w:line="276" w:lineRule="auto"/>
        <w:ind w:firstLine="360"/>
        <w:rPr>
          <w:rFonts w:eastAsia="Times New Roman"/>
          <w:sz w:val="24"/>
          <w:szCs w:val="24"/>
        </w:rPr>
      </w:pPr>
      <w:r w:rsidRPr="0044463C">
        <w:rPr>
          <w:rFonts w:eastAsia="Times New Roman"/>
          <w:sz w:val="24"/>
          <w:szCs w:val="24"/>
        </w:rPr>
        <w:t>1. La presentación de las obras que opten a los premios se realizará por cualquiera de los procedimientos previstos en el artículo 16 de la Ley 39/2015, de 1 de octubre, del Procedimiento Administrativo Común de las Administraciones Públicas. Las respectivas convocatorias anuales concretarán el formato de presentación y la documentación que debe acompañar a las obras.</w:t>
      </w:r>
    </w:p>
    <w:p w14:paraId="34A8E2A2" w14:textId="77777777" w:rsidR="00AC2C4D" w:rsidRPr="0044463C" w:rsidRDefault="00AC2C4D" w:rsidP="0044463C">
      <w:pPr>
        <w:widowControl w:val="0"/>
        <w:spacing w:after="0" w:line="276" w:lineRule="auto"/>
        <w:ind w:firstLine="360"/>
        <w:rPr>
          <w:rFonts w:eastAsia="Times New Roman"/>
          <w:sz w:val="24"/>
          <w:szCs w:val="24"/>
        </w:rPr>
      </w:pPr>
    </w:p>
    <w:p w14:paraId="3624E36A" w14:textId="599395AE" w:rsidR="00AC2C4D" w:rsidRPr="0044463C" w:rsidRDefault="00F606DE" w:rsidP="0044463C">
      <w:pPr>
        <w:widowControl w:val="0"/>
        <w:spacing w:after="0" w:line="276" w:lineRule="auto"/>
        <w:ind w:firstLine="360"/>
        <w:rPr>
          <w:rFonts w:eastAsia="Times New Roman"/>
          <w:color w:val="auto"/>
          <w:sz w:val="24"/>
          <w:szCs w:val="24"/>
        </w:rPr>
      </w:pPr>
      <w:r w:rsidRPr="0044463C">
        <w:rPr>
          <w:rFonts w:eastAsia="Times New Roman"/>
          <w:sz w:val="24"/>
          <w:szCs w:val="24"/>
        </w:rPr>
        <w:t xml:space="preserve">2. El plazo para la presentación de las candidaturas será el previsto en la </w:t>
      </w:r>
      <w:r w:rsidR="00835FFE" w:rsidRPr="0044463C">
        <w:rPr>
          <w:rFonts w:eastAsia="Times New Roman"/>
          <w:sz w:val="24"/>
          <w:szCs w:val="24"/>
        </w:rPr>
        <w:t xml:space="preserve">resolución de </w:t>
      </w:r>
      <w:r w:rsidRPr="0044463C">
        <w:rPr>
          <w:rFonts w:eastAsia="Times New Roman"/>
          <w:sz w:val="24"/>
          <w:szCs w:val="24"/>
        </w:rPr>
        <w:t>convocatoria anual correspondiente, y finalizará en todo caso dentro del mes de enero del año siguiente a</w:t>
      </w:r>
      <w:r w:rsidR="00011C45" w:rsidRPr="0044463C">
        <w:rPr>
          <w:rFonts w:eastAsia="Times New Roman"/>
          <w:sz w:val="24"/>
          <w:szCs w:val="24"/>
        </w:rPr>
        <w:t xml:space="preserve"> </w:t>
      </w:r>
      <w:r w:rsidR="00011C45" w:rsidRPr="0044463C">
        <w:rPr>
          <w:rFonts w:eastAsia="Times New Roman"/>
          <w:color w:val="auto"/>
          <w:sz w:val="24"/>
          <w:szCs w:val="24"/>
        </w:rPr>
        <w:t>aquel en el que se publique</w:t>
      </w:r>
      <w:r w:rsidRPr="0044463C">
        <w:rPr>
          <w:rFonts w:eastAsia="Times New Roman"/>
          <w:color w:val="auto"/>
          <w:sz w:val="24"/>
          <w:szCs w:val="24"/>
        </w:rPr>
        <w:t xml:space="preserve"> cada convocatoria.</w:t>
      </w:r>
    </w:p>
    <w:p w14:paraId="0DE20849" w14:textId="3364845B" w:rsidR="00E910B9" w:rsidRPr="0044463C" w:rsidRDefault="00E910B9" w:rsidP="0044463C">
      <w:pPr>
        <w:widowControl w:val="0"/>
        <w:spacing w:after="0" w:line="276" w:lineRule="auto"/>
        <w:ind w:firstLine="360"/>
        <w:rPr>
          <w:rFonts w:eastAsia="Times New Roman"/>
          <w:color w:val="auto"/>
          <w:sz w:val="24"/>
          <w:szCs w:val="24"/>
        </w:rPr>
      </w:pPr>
    </w:p>
    <w:p w14:paraId="32365480" w14:textId="314DC0E6" w:rsidR="00E910B9" w:rsidRPr="0044463C" w:rsidRDefault="00E910B9" w:rsidP="0044463C">
      <w:pPr>
        <w:widowControl w:val="0"/>
        <w:spacing w:after="0" w:line="276" w:lineRule="auto"/>
        <w:ind w:firstLine="360"/>
        <w:rPr>
          <w:rFonts w:eastAsia="Times New Roman"/>
          <w:color w:val="auto"/>
          <w:sz w:val="24"/>
          <w:szCs w:val="24"/>
        </w:rPr>
      </w:pPr>
      <w:r w:rsidRPr="0044463C">
        <w:rPr>
          <w:rFonts w:eastAsia="Times New Roman"/>
          <w:color w:val="auto"/>
          <w:sz w:val="24"/>
          <w:szCs w:val="24"/>
        </w:rPr>
        <w:t>3. Si las candidaturas no reuniesen los requisitos establecidos en la convocatoria, la Subdirección General de Informes, Recursos y Publicaciones del Ministerio de Trabajo y Economía Social requerirá a las personas interesadas para que las subsanen, de acuerdo con el artículo 23.5 de la Ley 38/2003, de 17 de noviembre.</w:t>
      </w:r>
    </w:p>
    <w:p w14:paraId="78F49133" w14:textId="77777777" w:rsidR="00AC2C4D" w:rsidRPr="0044463C" w:rsidRDefault="00AC2C4D" w:rsidP="0044463C">
      <w:pPr>
        <w:widowControl w:val="0"/>
        <w:spacing w:after="0" w:line="276" w:lineRule="auto"/>
        <w:ind w:firstLine="360"/>
        <w:rPr>
          <w:rFonts w:eastAsia="Times New Roman"/>
          <w:color w:val="auto"/>
          <w:sz w:val="24"/>
          <w:szCs w:val="24"/>
        </w:rPr>
      </w:pPr>
    </w:p>
    <w:p w14:paraId="410D85B2" w14:textId="1E20216C" w:rsidR="008F474B" w:rsidRPr="0044463C" w:rsidRDefault="008F474B" w:rsidP="0044463C">
      <w:pPr>
        <w:widowControl w:val="0"/>
        <w:spacing w:after="0" w:line="276" w:lineRule="auto"/>
        <w:ind w:firstLine="0"/>
        <w:outlineLvl w:val="4"/>
        <w:rPr>
          <w:rFonts w:eastAsia="Times New Roman"/>
          <w:bCs/>
          <w:color w:val="auto"/>
          <w:sz w:val="24"/>
          <w:szCs w:val="24"/>
        </w:rPr>
      </w:pPr>
      <w:r w:rsidRPr="0044463C">
        <w:rPr>
          <w:rFonts w:eastAsia="Times New Roman"/>
          <w:bCs/>
          <w:color w:val="auto"/>
          <w:sz w:val="24"/>
          <w:szCs w:val="24"/>
        </w:rPr>
        <w:t xml:space="preserve">Artículo 6. </w:t>
      </w:r>
      <w:proofErr w:type="gramStart"/>
      <w:r w:rsidRPr="0044463C">
        <w:rPr>
          <w:rFonts w:eastAsia="Times New Roman"/>
          <w:bCs/>
          <w:i/>
          <w:color w:val="auto"/>
          <w:sz w:val="24"/>
          <w:szCs w:val="24"/>
        </w:rPr>
        <w:t>Documentación a presentar</w:t>
      </w:r>
      <w:proofErr w:type="gramEnd"/>
      <w:r w:rsidRPr="0044463C">
        <w:rPr>
          <w:rFonts w:eastAsia="Times New Roman"/>
          <w:bCs/>
          <w:color w:val="auto"/>
          <w:sz w:val="24"/>
          <w:szCs w:val="24"/>
        </w:rPr>
        <w:t>.</w:t>
      </w:r>
    </w:p>
    <w:p w14:paraId="51AF003A" w14:textId="41A8A2A9" w:rsidR="008F474B" w:rsidRPr="0044463C" w:rsidRDefault="008F474B" w:rsidP="0044463C">
      <w:pPr>
        <w:widowControl w:val="0"/>
        <w:spacing w:after="0" w:line="276" w:lineRule="auto"/>
        <w:ind w:firstLine="0"/>
        <w:outlineLvl w:val="4"/>
        <w:rPr>
          <w:rFonts w:eastAsia="Times New Roman"/>
          <w:bCs/>
          <w:color w:val="auto"/>
          <w:sz w:val="24"/>
          <w:szCs w:val="24"/>
        </w:rPr>
      </w:pPr>
    </w:p>
    <w:p w14:paraId="7BF7660B" w14:textId="6B438240" w:rsidR="008F474B" w:rsidRPr="0044463C" w:rsidRDefault="008F474B" w:rsidP="0044463C">
      <w:pPr>
        <w:widowControl w:val="0"/>
        <w:spacing w:after="0" w:line="276" w:lineRule="auto"/>
        <w:ind w:firstLine="360"/>
        <w:rPr>
          <w:rFonts w:eastAsia="Times New Roman"/>
          <w:bCs/>
          <w:color w:val="auto"/>
          <w:sz w:val="24"/>
          <w:szCs w:val="24"/>
        </w:rPr>
      </w:pPr>
      <w:proofErr w:type="gramStart"/>
      <w:r w:rsidRPr="0044463C">
        <w:rPr>
          <w:rFonts w:eastAsia="Times New Roman"/>
          <w:bCs/>
          <w:color w:val="auto"/>
          <w:sz w:val="24"/>
          <w:szCs w:val="24"/>
        </w:rPr>
        <w:t xml:space="preserve">La </w:t>
      </w:r>
      <w:r w:rsidRPr="0044463C">
        <w:rPr>
          <w:rFonts w:eastAsia="Times New Roman"/>
          <w:sz w:val="24"/>
          <w:szCs w:val="24"/>
        </w:rPr>
        <w:t>documentación</w:t>
      </w:r>
      <w:r w:rsidRPr="0044463C">
        <w:rPr>
          <w:rFonts w:eastAsia="Times New Roman"/>
          <w:bCs/>
          <w:color w:val="auto"/>
          <w:sz w:val="24"/>
          <w:szCs w:val="24"/>
        </w:rPr>
        <w:t xml:space="preserve"> a presentar</w:t>
      </w:r>
      <w:proofErr w:type="gramEnd"/>
      <w:r w:rsidRPr="0044463C">
        <w:rPr>
          <w:rFonts w:eastAsia="Times New Roman"/>
          <w:bCs/>
          <w:color w:val="auto"/>
          <w:sz w:val="24"/>
          <w:szCs w:val="24"/>
        </w:rPr>
        <w:t xml:space="preserve"> </w:t>
      </w:r>
      <w:r w:rsidR="00C27C99" w:rsidRPr="0044463C">
        <w:rPr>
          <w:rFonts w:eastAsia="Times New Roman"/>
          <w:bCs/>
          <w:color w:val="auto"/>
          <w:sz w:val="24"/>
          <w:szCs w:val="24"/>
        </w:rPr>
        <w:t>comprenderá</w:t>
      </w:r>
      <w:r w:rsidRPr="0044463C">
        <w:rPr>
          <w:rFonts w:eastAsia="Times New Roman"/>
          <w:bCs/>
          <w:color w:val="auto"/>
          <w:sz w:val="24"/>
          <w:szCs w:val="24"/>
        </w:rPr>
        <w:t>:</w:t>
      </w:r>
    </w:p>
    <w:p w14:paraId="5D12ACDB" w14:textId="77777777" w:rsidR="008F474B" w:rsidRPr="0044463C" w:rsidRDefault="008F474B" w:rsidP="0044463C">
      <w:pPr>
        <w:widowControl w:val="0"/>
        <w:spacing w:after="0" w:line="276" w:lineRule="auto"/>
        <w:ind w:firstLine="0"/>
        <w:outlineLvl w:val="4"/>
        <w:rPr>
          <w:rFonts w:eastAsia="Times New Roman"/>
          <w:bCs/>
          <w:color w:val="auto"/>
          <w:sz w:val="24"/>
          <w:szCs w:val="24"/>
        </w:rPr>
      </w:pPr>
    </w:p>
    <w:p w14:paraId="307E26F3" w14:textId="24500F8F" w:rsidR="008F474B" w:rsidRPr="0044463C" w:rsidRDefault="008F474B" w:rsidP="0044463C">
      <w:pPr>
        <w:widowControl w:val="0"/>
        <w:spacing w:after="0" w:line="276" w:lineRule="auto"/>
        <w:ind w:firstLine="360"/>
        <w:rPr>
          <w:rFonts w:eastAsia="Times New Roman"/>
          <w:bCs/>
          <w:color w:val="auto"/>
          <w:sz w:val="24"/>
          <w:szCs w:val="24"/>
        </w:rPr>
      </w:pPr>
      <w:r w:rsidRPr="0044463C">
        <w:rPr>
          <w:rFonts w:eastAsia="Times New Roman"/>
          <w:bCs/>
          <w:color w:val="auto"/>
          <w:sz w:val="24"/>
          <w:szCs w:val="24"/>
        </w:rPr>
        <w:t xml:space="preserve">a) Instancia solicitando participar en </w:t>
      </w:r>
      <w:r w:rsidR="00C27C99" w:rsidRPr="0044463C">
        <w:rPr>
          <w:rFonts w:eastAsia="Times New Roman"/>
          <w:bCs/>
          <w:color w:val="auto"/>
          <w:sz w:val="24"/>
          <w:szCs w:val="24"/>
        </w:rPr>
        <w:t xml:space="preserve">los premios a tesis doctorales de especial </w:t>
      </w:r>
      <w:r w:rsidR="00C27C99" w:rsidRPr="0044463C">
        <w:rPr>
          <w:rFonts w:eastAsia="Times New Roman"/>
          <w:bCs/>
          <w:color w:val="auto"/>
          <w:sz w:val="24"/>
          <w:szCs w:val="24"/>
        </w:rPr>
        <w:lastRenderedPageBreak/>
        <w:t>relevancia en materia laboral</w:t>
      </w:r>
      <w:r w:rsidRPr="0044463C">
        <w:rPr>
          <w:rFonts w:eastAsia="Times New Roman"/>
          <w:bCs/>
          <w:color w:val="auto"/>
          <w:sz w:val="24"/>
          <w:szCs w:val="24"/>
        </w:rPr>
        <w:t xml:space="preserve">, dirigida a la </w:t>
      </w:r>
      <w:r w:rsidR="00C27C99" w:rsidRPr="0044463C">
        <w:rPr>
          <w:rFonts w:eastAsia="Times New Roman"/>
          <w:bCs/>
          <w:color w:val="auto"/>
          <w:sz w:val="24"/>
          <w:szCs w:val="24"/>
        </w:rPr>
        <w:t>Subsecretaría de Trabajo y Economía Social, de acuerdo con la correspondiente convocatoria</w:t>
      </w:r>
      <w:r w:rsidRPr="0044463C">
        <w:rPr>
          <w:rFonts w:eastAsia="Times New Roman"/>
          <w:bCs/>
          <w:color w:val="auto"/>
          <w:sz w:val="24"/>
          <w:szCs w:val="24"/>
        </w:rPr>
        <w:t>.</w:t>
      </w:r>
    </w:p>
    <w:p w14:paraId="72A90680" w14:textId="77777777" w:rsidR="008F474B" w:rsidRPr="0044463C" w:rsidRDefault="008F474B" w:rsidP="0044463C">
      <w:pPr>
        <w:widowControl w:val="0"/>
        <w:spacing w:after="0" w:line="276" w:lineRule="auto"/>
        <w:ind w:left="708" w:hanging="708"/>
        <w:outlineLvl w:val="4"/>
        <w:rPr>
          <w:rFonts w:eastAsia="Times New Roman"/>
          <w:bCs/>
          <w:color w:val="auto"/>
          <w:sz w:val="24"/>
          <w:szCs w:val="24"/>
        </w:rPr>
      </w:pPr>
    </w:p>
    <w:p w14:paraId="596B4E9D" w14:textId="270C1D02" w:rsidR="008F474B" w:rsidRPr="0044463C" w:rsidRDefault="008F474B" w:rsidP="0044463C">
      <w:pPr>
        <w:widowControl w:val="0"/>
        <w:spacing w:after="0" w:line="276" w:lineRule="auto"/>
        <w:ind w:left="708" w:hanging="348"/>
        <w:rPr>
          <w:rFonts w:eastAsia="Times New Roman"/>
          <w:bCs/>
          <w:color w:val="auto"/>
          <w:sz w:val="24"/>
          <w:szCs w:val="24"/>
        </w:rPr>
      </w:pPr>
      <w:r w:rsidRPr="0044463C">
        <w:rPr>
          <w:rFonts w:eastAsia="Times New Roman"/>
          <w:bCs/>
          <w:color w:val="auto"/>
          <w:sz w:val="24"/>
          <w:szCs w:val="24"/>
        </w:rPr>
        <w:t>b) Un ejemplar de</w:t>
      </w:r>
      <w:r w:rsidR="00C27C99" w:rsidRPr="0044463C">
        <w:rPr>
          <w:rFonts w:eastAsia="Times New Roman"/>
          <w:bCs/>
          <w:color w:val="auto"/>
          <w:sz w:val="24"/>
          <w:szCs w:val="24"/>
        </w:rPr>
        <w:t xml:space="preserve"> </w:t>
      </w:r>
      <w:r w:rsidRPr="0044463C">
        <w:rPr>
          <w:rFonts w:eastAsia="Times New Roman"/>
          <w:bCs/>
          <w:color w:val="auto"/>
          <w:sz w:val="24"/>
          <w:szCs w:val="24"/>
        </w:rPr>
        <w:t>l</w:t>
      </w:r>
      <w:r w:rsidR="00C27C99" w:rsidRPr="0044463C">
        <w:rPr>
          <w:rFonts w:eastAsia="Times New Roman"/>
          <w:bCs/>
          <w:color w:val="auto"/>
          <w:sz w:val="24"/>
          <w:szCs w:val="24"/>
        </w:rPr>
        <w:t>a</w:t>
      </w:r>
      <w:r w:rsidRPr="0044463C">
        <w:rPr>
          <w:rFonts w:eastAsia="Times New Roman"/>
          <w:bCs/>
          <w:color w:val="auto"/>
          <w:sz w:val="24"/>
          <w:szCs w:val="24"/>
        </w:rPr>
        <w:t xml:space="preserve"> </w:t>
      </w:r>
      <w:r w:rsidR="00C27C99" w:rsidRPr="0044463C">
        <w:rPr>
          <w:rFonts w:eastAsia="Times New Roman"/>
          <w:bCs/>
          <w:color w:val="auto"/>
          <w:sz w:val="24"/>
          <w:szCs w:val="24"/>
        </w:rPr>
        <w:t>tesis doctoral</w:t>
      </w:r>
      <w:r w:rsidRPr="0044463C">
        <w:rPr>
          <w:rFonts w:eastAsia="Times New Roman"/>
          <w:bCs/>
          <w:color w:val="auto"/>
          <w:sz w:val="24"/>
          <w:szCs w:val="24"/>
        </w:rPr>
        <w:t xml:space="preserve">, en </w:t>
      </w:r>
      <w:r w:rsidR="00986FDF" w:rsidRPr="0044463C">
        <w:rPr>
          <w:rFonts w:eastAsia="Times New Roman"/>
          <w:bCs/>
          <w:color w:val="auto"/>
          <w:sz w:val="24"/>
          <w:szCs w:val="24"/>
        </w:rPr>
        <w:t>soporte papel</w:t>
      </w:r>
      <w:r w:rsidRPr="0044463C">
        <w:rPr>
          <w:rFonts w:eastAsia="Times New Roman"/>
          <w:bCs/>
          <w:color w:val="auto"/>
          <w:sz w:val="24"/>
          <w:szCs w:val="24"/>
        </w:rPr>
        <w:t xml:space="preserve"> </w:t>
      </w:r>
      <w:r w:rsidR="00986FDF" w:rsidRPr="0044463C">
        <w:rPr>
          <w:rFonts w:eastAsia="Times New Roman"/>
          <w:bCs/>
          <w:color w:val="auto"/>
          <w:sz w:val="24"/>
          <w:szCs w:val="24"/>
        </w:rPr>
        <w:t>y electrónico</w:t>
      </w:r>
      <w:r w:rsidR="00586417" w:rsidRPr="0044463C">
        <w:rPr>
          <w:sz w:val="24"/>
          <w:szCs w:val="24"/>
        </w:rPr>
        <w:t xml:space="preserve"> </w:t>
      </w:r>
      <w:r w:rsidR="00586417" w:rsidRPr="0044463C">
        <w:rPr>
          <w:rFonts w:eastAsia="Times New Roman"/>
          <w:bCs/>
          <w:color w:val="auto"/>
          <w:sz w:val="24"/>
          <w:szCs w:val="24"/>
        </w:rPr>
        <w:t>nativo y plenamente accesible</w:t>
      </w:r>
      <w:r w:rsidRPr="0044463C">
        <w:rPr>
          <w:rFonts w:eastAsia="Times New Roman"/>
          <w:bCs/>
          <w:color w:val="auto"/>
          <w:sz w:val="24"/>
          <w:szCs w:val="24"/>
        </w:rPr>
        <w:t>.</w:t>
      </w:r>
    </w:p>
    <w:p w14:paraId="04B3CF74" w14:textId="77777777" w:rsidR="008F474B" w:rsidRPr="0044463C" w:rsidRDefault="008F474B" w:rsidP="0044463C">
      <w:pPr>
        <w:widowControl w:val="0"/>
        <w:spacing w:after="0" w:line="276" w:lineRule="auto"/>
        <w:ind w:firstLine="0"/>
        <w:outlineLvl w:val="4"/>
        <w:rPr>
          <w:rFonts w:eastAsia="Times New Roman"/>
          <w:bCs/>
          <w:color w:val="auto"/>
          <w:sz w:val="24"/>
          <w:szCs w:val="24"/>
        </w:rPr>
      </w:pPr>
    </w:p>
    <w:p w14:paraId="05F2EFF8" w14:textId="1695AF82" w:rsidR="00A379C2" w:rsidRPr="00A379C2" w:rsidRDefault="008F474B" w:rsidP="0044463C">
      <w:pPr>
        <w:widowControl w:val="0"/>
        <w:spacing w:after="0" w:line="276" w:lineRule="auto"/>
        <w:ind w:left="708" w:hanging="348"/>
        <w:rPr>
          <w:rFonts w:eastAsia="Times New Roman"/>
          <w:bCs/>
          <w:color w:val="auto"/>
          <w:sz w:val="24"/>
          <w:szCs w:val="24"/>
        </w:rPr>
      </w:pPr>
      <w:r w:rsidRPr="0044463C">
        <w:rPr>
          <w:rFonts w:eastAsia="Times New Roman"/>
          <w:bCs/>
          <w:color w:val="auto"/>
          <w:sz w:val="24"/>
          <w:szCs w:val="24"/>
        </w:rPr>
        <w:t>c)</w:t>
      </w:r>
      <w:r w:rsidR="00A379C2">
        <w:rPr>
          <w:rFonts w:eastAsia="Times New Roman"/>
          <w:bCs/>
          <w:color w:val="auto"/>
          <w:sz w:val="24"/>
          <w:szCs w:val="24"/>
        </w:rPr>
        <w:t xml:space="preserve">   Certificado de la calificación </w:t>
      </w:r>
      <w:r w:rsidR="00687562">
        <w:rPr>
          <w:rFonts w:eastAsia="Times New Roman"/>
          <w:bCs/>
          <w:color w:val="auto"/>
          <w:sz w:val="24"/>
          <w:szCs w:val="24"/>
        </w:rPr>
        <w:t xml:space="preserve">global </w:t>
      </w:r>
      <w:r w:rsidR="00A379C2">
        <w:rPr>
          <w:rFonts w:eastAsia="Times New Roman"/>
          <w:bCs/>
          <w:color w:val="auto"/>
          <w:sz w:val="24"/>
          <w:szCs w:val="24"/>
        </w:rPr>
        <w:t xml:space="preserve">obtenida, de sobresaliente o sobresaliente </w:t>
      </w:r>
      <w:r w:rsidR="00A379C2" w:rsidRPr="00A379C2">
        <w:rPr>
          <w:rFonts w:eastAsia="Times New Roman"/>
          <w:bCs/>
          <w:color w:val="auto"/>
          <w:sz w:val="24"/>
          <w:szCs w:val="24"/>
        </w:rPr>
        <w:t>cum laud</w:t>
      </w:r>
      <w:r w:rsidR="00A379C2">
        <w:rPr>
          <w:rFonts w:eastAsia="Times New Roman"/>
          <w:bCs/>
          <w:color w:val="auto"/>
          <w:sz w:val="24"/>
          <w:szCs w:val="24"/>
        </w:rPr>
        <w:t>e.</w:t>
      </w:r>
    </w:p>
    <w:p w14:paraId="3BD3F07A" w14:textId="77777777" w:rsidR="00A379C2" w:rsidRDefault="00A379C2" w:rsidP="0044463C">
      <w:pPr>
        <w:widowControl w:val="0"/>
        <w:spacing w:after="0" w:line="276" w:lineRule="auto"/>
        <w:ind w:left="708" w:hanging="348"/>
        <w:rPr>
          <w:rFonts w:eastAsia="Times New Roman"/>
          <w:bCs/>
          <w:color w:val="auto"/>
          <w:sz w:val="24"/>
          <w:szCs w:val="24"/>
        </w:rPr>
      </w:pPr>
    </w:p>
    <w:p w14:paraId="012A56A2" w14:textId="0BAEBC49" w:rsidR="008F474B" w:rsidRPr="0044463C" w:rsidRDefault="00A379C2" w:rsidP="0044463C">
      <w:pPr>
        <w:widowControl w:val="0"/>
        <w:spacing w:after="0" w:line="276" w:lineRule="auto"/>
        <w:ind w:left="708" w:hanging="348"/>
        <w:rPr>
          <w:rFonts w:eastAsia="Times New Roman"/>
          <w:bCs/>
          <w:color w:val="auto"/>
          <w:sz w:val="24"/>
          <w:szCs w:val="24"/>
        </w:rPr>
      </w:pPr>
      <w:r>
        <w:rPr>
          <w:rFonts w:eastAsia="Times New Roman"/>
          <w:bCs/>
          <w:color w:val="auto"/>
          <w:sz w:val="24"/>
          <w:szCs w:val="24"/>
        </w:rPr>
        <w:t xml:space="preserve">d)   </w:t>
      </w:r>
      <w:r w:rsidR="008F474B" w:rsidRPr="0044463C">
        <w:rPr>
          <w:rFonts w:eastAsia="Times New Roman"/>
          <w:bCs/>
          <w:color w:val="auto"/>
          <w:sz w:val="24"/>
          <w:szCs w:val="24"/>
        </w:rPr>
        <w:t xml:space="preserve">Declaración </w:t>
      </w:r>
      <w:r w:rsidR="008F474B" w:rsidRPr="0044463C">
        <w:rPr>
          <w:rFonts w:eastAsia="Times New Roman"/>
          <w:sz w:val="24"/>
          <w:szCs w:val="24"/>
        </w:rPr>
        <w:t>responsable</w:t>
      </w:r>
      <w:r w:rsidR="008F474B" w:rsidRPr="0044463C">
        <w:rPr>
          <w:rFonts w:eastAsia="Times New Roman"/>
          <w:bCs/>
          <w:color w:val="auto"/>
          <w:sz w:val="24"/>
          <w:szCs w:val="24"/>
        </w:rPr>
        <w:t xml:space="preserve"> del autor</w:t>
      </w:r>
      <w:r w:rsidR="00986FDF" w:rsidRPr="0044463C">
        <w:rPr>
          <w:rFonts w:eastAsia="Times New Roman"/>
          <w:bCs/>
          <w:color w:val="auto"/>
          <w:sz w:val="24"/>
          <w:szCs w:val="24"/>
        </w:rPr>
        <w:t xml:space="preserve"> o autor</w:t>
      </w:r>
      <w:r w:rsidR="008F474B" w:rsidRPr="0044463C">
        <w:rPr>
          <w:rFonts w:eastAsia="Times New Roman"/>
          <w:bCs/>
          <w:color w:val="auto"/>
          <w:sz w:val="24"/>
          <w:szCs w:val="24"/>
        </w:rPr>
        <w:t>a de que la investigación es inédita.</w:t>
      </w:r>
    </w:p>
    <w:p w14:paraId="504A2EE3" w14:textId="77777777" w:rsidR="008F474B" w:rsidRPr="0044463C" w:rsidRDefault="008F474B" w:rsidP="0044463C">
      <w:pPr>
        <w:widowControl w:val="0"/>
        <w:spacing w:after="0" w:line="276" w:lineRule="auto"/>
        <w:ind w:firstLine="0"/>
        <w:outlineLvl w:val="4"/>
        <w:rPr>
          <w:rFonts w:eastAsia="Times New Roman"/>
          <w:bCs/>
          <w:color w:val="auto"/>
          <w:sz w:val="24"/>
          <w:szCs w:val="24"/>
        </w:rPr>
      </w:pPr>
    </w:p>
    <w:p w14:paraId="7D751551" w14:textId="66CD91BD" w:rsidR="008F474B" w:rsidRPr="0044463C" w:rsidRDefault="00A379C2" w:rsidP="0044463C">
      <w:pPr>
        <w:widowControl w:val="0"/>
        <w:spacing w:after="0" w:line="276" w:lineRule="auto"/>
        <w:ind w:firstLine="360"/>
        <w:rPr>
          <w:rFonts w:eastAsia="Times New Roman"/>
          <w:bCs/>
          <w:color w:val="auto"/>
          <w:sz w:val="24"/>
          <w:szCs w:val="24"/>
        </w:rPr>
      </w:pPr>
      <w:r>
        <w:rPr>
          <w:rFonts w:eastAsia="Times New Roman"/>
          <w:bCs/>
          <w:color w:val="auto"/>
          <w:sz w:val="24"/>
          <w:szCs w:val="24"/>
        </w:rPr>
        <w:t>e</w:t>
      </w:r>
      <w:r w:rsidR="008F474B" w:rsidRPr="0044463C">
        <w:rPr>
          <w:rFonts w:eastAsia="Times New Roman"/>
          <w:bCs/>
          <w:color w:val="auto"/>
          <w:sz w:val="24"/>
          <w:szCs w:val="24"/>
        </w:rPr>
        <w:t>) Declaración responsable del autor</w:t>
      </w:r>
      <w:r w:rsidR="00986FDF" w:rsidRPr="0044463C">
        <w:rPr>
          <w:rFonts w:eastAsia="Times New Roman"/>
          <w:bCs/>
          <w:color w:val="auto"/>
          <w:sz w:val="24"/>
          <w:szCs w:val="24"/>
        </w:rPr>
        <w:t xml:space="preserve"> o autora</w:t>
      </w:r>
      <w:r w:rsidR="008F474B" w:rsidRPr="0044463C">
        <w:rPr>
          <w:rFonts w:eastAsia="Times New Roman"/>
          <w:bCs/>
          <w:color w:val="auto"/>
          <w:sz w:val="24"/>
          <w:szCs w:val="24"/>
        </w:rPr>
        <w:t xml:space="preserve"> de que no está incurso en ninguna de las causas de imposibilidad para concurrir a la obtención de la subvención, establecidas en el artículo 13.2 de la Ley 38/2003, de 17 de noviembre, en cualquiera de las formas establecidas en el apartado 7 del citado artículo.</w:t>
      </w:r>
    </w:p>
    <w:p w14:paraId="1EAD12DE" w14:textId="0FB4B812" w:rsidR="008F474B" w:rsidRPr="0044463C" w:rsidRDefault="008F474B" w:rsidP="0044463C">
      <w:pPr>
        <w:widowControl w:val="0"/>
        <w:spacing w:after="0" w:line="276" w:lineRule="auto"/>
        <w:ind w:firstLine="0"/>
        <w:outlineLvl w:val="4"/>
        <w:rPr>
          <w:rFonts w:eastAsia="Times New Roman"/>
          <w:bCs/>
          <w:color w:val="auto"/>
          <w:sz w:val="24"/>
          <w:szCs w:val="24"/>
        </w:rPr>
      </w:pPr>
    </w:p>
    <w:p w14:paraId="230647E8" w14:textId="340737B0" w:rsidR="008F474B" w:rsidRPr="0044463C" w:rsidRDefault="008F474B" w:rsidP="0044463C">
      <w:pPr>
        <w:widowControl w:val="0"/>
        <w:spacing w:after="0" w:line="276" w:lineRule="auto"/>
        <w:ind w:firstLine="360"/>
        <w:rPr>
          <w:rFonts w:eastAsia="Times New Roman"/>
          <w:bCs/>
          <w:color w:val="auto"/>
          <w:sz w:val="24"/>
          <w:szCs w:val="24"/>
        </w:rPr>
      </w:pPr>
      <w:r w:rsidRPr="0044463C">
        <w:rPr>
          <w:rFonts w:eastAsia="Times New Roman"/>
          <w:bCs/>
          <w:color w:val="auto"/>
          <w:sz w:val="24"/>
          <w:szCs w:val="24"/>
        </w:rPr>
        <w:t xml:space="preserve">No </w:t>
      </w:r>
      <w:proofErr w:type="gramStart"/>
      <w:r w:rsidRPr="0044463C">
        <w:rPr>
          <w:rFonts w:eastAsia="Times New Roman"/>
          <w:bCs/>
          <w:color w:val="auto"/>
          <w:sz w:val="24"/>
          <w:szCs w:val="24"/>
        </w:rPr>
        <w:t>obstante</w:t>
      </w:r>
      <w:proofErr w:type="gramEnd"/>
      <w:r w:rsidRPr="0044463C">
        <w:rPr>
          <w:rFonts w:eastAsia="Times New Roman"/>
          <w:bCs/>
          <w:color w:val="auto"/>
          <w:sz w:val="24"/>
          <w:szCs w:val="24"/>
        </w:rPr>
        <w:t xml:space="preserve"> lo dispuesto en el párrafo anterior, respecto de la circunstancia de estar al corriente en el cumplimiento de las obligaciones tributarias</w:t>
      </w:r>
      <w:r w:rsidR="00C27C99" w:rsidRPr="0044463C">
        <w:rPr>
          <w:rFonts w:eastAsia="Times New Roman"/>
          <w:bCs/>
          <w:color w:val="auto"/>
          <w:sz w:val="24"/>
          <w:szCs w:val="24"/>
        </w:rPr>
        <w:t xml:space="preserve"> y frente a la Seguridad Social</w:t>
      </w:r>
      <w:r w:rsidRPr="0044463C">
        <w:rPr>
          <w:rFonts w:eastAsia="Times New Roman"/>
          <w:bCs/>
          <w:color w:val="auto"/>
          <w:sz w:val="24"/>
          <w:szCs w:val="24"/>
        </w:rPr>
        <w:t>, la presentación de la solicitud conllevará la autorización de</w:t>
      </w:r>
      <w:r w:rsidR="00986FDF" w:rsidRPr="0044463C">
        <w:rPr>
          <w:rFonts w:eastAsia="Times New Roman"/>
          <w:bCs/>
          <w:color w:val="auto"/>
          <w:sz w:val="24"/>
          <w:szCs w:val="24"/>
        </w:rPr>
        <w:t xml:space="preserve"> la persona</w:t>
      </w:r>
      <w:r w:rsidRPr="0044463C">
        <w:rPr>
          <w:rFonts w:eastAsia="Times New Roman"/>
          <w:bCs/>
          <w:color w:val="auto"/>
          <w:sz w:val="24"/>
          <w:szCs w:val="24"/>
        </w:rPr>
        <w:t xml:space="preserve"> solicitante para que el órgano concedente obtenga de forma directa la acreditación correspondiente a través de un certificado telemático. </w:t>
      </w:r>
      <w:r w:rsidR="009157FB" w:rsidRPr="0044463C">
        <w:rPr>
          <w:rFonts w:eastAsia="Times New Roman"/>
          <w:bCs/>
          <w:color w:val="auto"/>
          <w:sz w:val="24"/>
          <w:szCs w:val="24"/>
        </w:rPr>
        <w:t>L</w:t>
      </w:r>
      <w:r w:rsidR="00986FDF" w:rsidRPr="0044463C">
        <w:rPr>
          <w:rFonts w:eastAsia="Times New Roman"/>
          <w:bCs/>
          <w:color w:val="auto"/>
          <w:sz w:val="24"/>
          <w:szCs w:val="24"/>
        </w:rPr>
        <w:t>a persona</w:t>
      </w:r>
      <w:r w:rsidRPr="0044463C">
        <w:rPr>
          <w:rFonts w:eastAsia="Times New Roman"/>
          <w:bCs/>
          <w:color w:val="auto"/>
          <w:sz w:val="24"/>
          <w:szCs w:val="24"/>
        </w:rPr>
        <w:t xml:space="preserve"> solicitante podrá denegar expresamente el consentimiento, debiendo aportar entonces la certificación correspondiente.</w:t>
      </w:r>
    </w:p>
    <w:p w14:paraId="26CECB95" w14:textId="77777777" w:rsidR="008F474B" w:rsidRPr="0044463C" w:rsidRDefault="008F474B" w:rsidP="0044463C">
      <w:pPr>
        <w:widowControl w:val="0"/>
        <w:spacing w:after="0" w:line="276" w:lineRule="auto"/>
        <w:ind w:firstLine="0"/>
        <w:outlineLvl w:val="4"/>
        <w:rPr>
          <w:rFonts w:eastAsia="Times New Roman"/>
          <w:bCs/>
          <w:color w:val="auto"/>
          <w:sz w:val="24"/>
          <w:szCs w:val="24"/>
        </w:rPr>
      </w:pPr>
    </w:p>
    <w:p w14:paraId="40352749" w14:textId="13F028DE" w:rsidR="00AC2C4D" w:rsidRPr="0044463C" w:rsidRDefault="00F606DE" w:rsidP="0044463C">
      <w:pPr>
        <w:widowControl w:val="0"/>
        <w:spacing w:after="0" w:line="276" w:lineRule="auto"/>
        <w:ind w:firstLine="0"/>
        <w:outlineLvl w:val="4"/>
        <w:rPr>
          <w:rFonts w:eastAsia="Times New Roman"/>
          <w:b/>
          <w:bCs/>
          <w:color w:val="auto"/>
          <w:sz w:val="24"/>
          <w:szCs w:val="24"/>
        </w:rPr>
      </w:pPr>
      <w:r w:rsidRPr="0044463C">
        <w:rPr>
          <w:rFonts w:eastAsia="Times New Roman"/>
          <w:bCs/>
          <w:color w:val="auto"/>
          <w:sz w:val="24"/>
          <w:szCs w:val="24"/>
        </w:rPr>
        <w:t xml:space="preserve">Artículo </w:t>
      </w:r>
      <w:r w:rsidR="00C27C99" w:rsidRPr="0044463C">
        <w:rPr>
          <w:rFonts w:eastAsia="Times New Roman"/>
          <w:bCs/>
          <w:color w:val="auto"/>
          <w:sz w:val="24"/>
          <w:szCs w:val="24"/>
        </w:rPr>
        <w:t>7</w:t>
      </w:r>
      <w:r w:rsidRPr="0044463C">
        <w:rPr>
          <w:rFonts w:eastAsia="Times New Roman"/>
          <w:bCs/>
          <w:color w:val="auto"/>
          <w:sz w:val="24"/>
          <w:szCs w:val="24"/>
        </w:rPr>
        <w:t>.</w:t>
      </w:r>
      <w:r w:rsidRPr="0044463C">
        <w:rPr>
          <w:rFonts w:eastAsia="Times New Roman"/>
          <w:b/>
          <w:bCs/>
          <w:color w:val="auto"/>
          <w:sz w:val="24"/>
          <w:szCs w:val="24"/>
        </w:rPr>
        <w:t xml:space="preserve"> </w:t>
      </w:r>
      <w:r w:rsidRPr="0044463C">
        <w:rPr>
          <w:rFonts w:eastAsia="Times New Roman"/>
          <w:bCs/>
          <w:i/>
          <w:iCs/>
          <w:color w:val="auto"/>
          <w:sz w:val="24"/>
          <w:szCs w:val="24"/>
        </w:rPr>
        <w:t>Instrucción del procedimiento.</w:t>
      </w:r>
    </w:p>
    <w:p w14:paraId="3D089E50" w14:textId="77777777" w:rsidR="00AC2C4D" w:rsidRPr="0044463C" w:rsidRDefault="00AC2C4D" w:rsidP="0044463C">
      <w:pPr>
        <w:widowControl w:val="0"/>
        <w:spacing w:after="0" w:line="276" w:lineRule="auto"/>
        <w:ind w:firstLine="0"/>
        <w:outlineLvl w:val="4"/>
        <w:rPr>
          <w:rFonts w:eastAsia="Times New Roman"/>
          <w:b/>
          <w:bCs/>
          <w:color w:val="auto"/>
          <w:sz w:val="24"/>
          <w:szCs w:val="24"/>
        </w:rPr>
      </w:pPr>
    </w:p>
    <w:p w14:paraId="5230E3D3" w14:textId="17D21409" w:rsidR="00AC2C4D" w:rsidRPr="0044463C" w:rsidRDefault="00F606DE" w:rsidP="0044463C">
      <w:pPr>
        <w:widowControl w:val="0"/>
        <w:spacing w:after="0" w:line="276" w:lineRule="auto"/>
        <w:ind w:firstLine="360"/>
        <w:rPr>
          <w:rFonts w:eastAsia="Times New Roman"/>
          <w:color w:val="auto"/>
          <w:sz w:val="24"/>
          <w:szCs w:val="24"/>
        </w:rPr>
      </w:pPr>
      <w:r w:rsidRPr="0044463C">
        <w:rPr>
          <w:rFonts w:eastAsia="Times New Roman"/>
          <w:color w:val="auto"/>
          <w:sz w:val="24"/>
          <w:szCs w:val="24"/>
        </w:rPr>
        <w:t xml:space="preserve">1. Corresponde la instrucción del procedimiento de concesión de los premios a la </w:t>
      </w:r>
      <w:r w:rsidR="00D546B6" w:rsidRPr="0044463C">
        <w:rPr>
          <w:rFonts w:eastAsia="Times New Roman"/>
          <w:color w:val="auto"/>
          <w:sz w:val="24"/>
          <w:szCs w:val="24"/>
        </w:rPr>
        <w:t>Subdirección General de Informes, Recursos y Publicaciones</w:t>
      </w:r>
      <w:r w:rsidR="00620255" w:rsidRPr="0044463C">
        <w:rPr>
          <w:rFonts w:eastAsia="Times New Roman"/>
          <w:color w:val="auto"/>
          <w:sz w:val="24"/>
          <w:szCs w:val="24"/>
        </w:rPr>
        <w:t>, que realizará de oficio cuantas actuaciones estime necesarias para la determinación, conocimiento y comprobación de los datos en virtud de los cuales debe formularse la propuesta de resolución</w:t>
      </w:r>
      <w:r w:rsidR="00D546B6" w:rsidRPr="0044463C">
        <w:rPr>
          <w:rFonts w:eastAsia="Times New Roman"/>
          <w:color w:val="auto"/>
          <w:sz w:val="24"/>
          <w:szCs w:val="24"/>
        </w:rPr>
        <w:t>.</w:t>
      </w:r>
    </w:p>
    <w:p w14:paraId="18C86DF5" w14:textId="77777777" w:rsidR="00AC2C4D" w:rsidRPr="0044463C" w:rsidRDefault="00AC2C4D" w:rsidP="0044463C">
      <w:pPr>
        <w:widowControl w:val="0"/>
        <w:spacing w:after="0" w:line="276" w:lineRule="auto"/>
        <w:ind w:firstLine="360"/>
        <w:rPr>
          <w:rFonts w:eastAsia="Times New Roman"/>
          <w:color w:val="auto"/>
          <w:sz w:val="24"/>
          <w:szCs w:val="24"/>
        </w:rPr>
      </w:pPr>
    </w:p>
    <w:p w14:paraId="38A0FA5B" w14:textId="4BAF1A16" w:rsidR="00AC2C4D" w:rsidRPr="0044463C" w:rsidRDefault="00F606DE" w:rsidP="0044463C">
      <w:pPr>
        <w:widowControl w:val="0"/>
        <w:spacing w:after="0" w:line="276" w:lineRule="auto"/>
        <w:ind w:firstLine="360"/>
        <w:rPr>
          <w:rFonts w:eastAsia="Times New Roman"/>
          <w:color w:val="auto"/>
          <w:sz w:val="24"/>
          <w:szCs w:val="24"/>
        </w:rPr>
      </w:pPr>
      <w:r w:rsidRPr="0044463C">
        <w:rPr>
          <w:rFonts w:eastAsia="Times New Roman"/>
          <w:color w:val="auto"/>
          <w:sz w:val="24"/>
          <w:szCs w:val="24"/>
        </w:rPr>
        <w:t xml:space="preserve">2. Un </w:t>
      </w:r>
      <w:r w:rsidR="00835FFE" w:rsidRPr="0044463C">
        <w:rPr>
          <w:rFonts w:eastAsia="Times New Roman"/>
          <w:color w:val="auto"/>
          <w:sz w:val="24"/>
          <w:szCs w:val="24"/>
        </w:rPr>
        <w:t>j</w:t>
      </w:r>
      <w:r w:rsidRPr="0044463C">
        <w:rPr>
          <w:rFonts w:eastAsia="Times New Roman"/>
          <w:color w:val="auto"/>
          <w:sz w:val="24"/>
          <w:szCs w:val="24"/>
        </w:rPr>
        <w:t>urado evaluará las tesis doctorales, teniendo en cuenta como criterios objetivos de otorgamiento de</w:t>
      </w:r>
      <w:r w:rsidR="006F5AC1" w:rsidRPr="0044463C">
        <w:rPr>
          <w:rFonts w:eastAsia="Times New Roman"/>
          <w:color w:val="auto"/>
          <w:sz w:val="24"/>
          <w:szCs w:val="24"/>
        </w:rPr>
        <w:t>l premio</w:t>
      </w:r>
      <w:r w:rsidRPr="0044463C">
        <w:rPr>
          <w:rFonts w:eastAsia="Times New Roman"/>
          <w:color w:val="auto"/>
          <w:sz w:val="24"/>
          <w:szCs w:val="24"/>
        </w:rPr>
        <w:t xml:space="preserve"> </w:t>
      </w:r>
      <w:r w:rsidR="004E7A86" w:rsidRPr="0044463C">
        <w:rPr>
          <w:rFonts w:eastAsia="Times New Roman"/>
          <w:color w:val="auto"/>
          <w:sz w:val="24"/>
          <w:szCs w:val="24"/>
        </w:rPr>
        <w:t xml:space="preserve">la calidad del trabajo, </w:t>
      </w:r>
      <w:r w:rsidRPr="0044463C">
        <w:rPr>
          <w:rFonts w:eastAsia="Times New Roman"/>
          <w:color w:val="auto"/>
          <w:sz w:val="24"/>
          <w:szCs w:val="24"/>
        </w:rPr>
        <w:t>su originalidad</w:t>
      </w:r>
      <w:r w:rsidR="004E7A86" w:rsidRPr="0044463C">
        <w:rPr>
          <w:rFonts w:eastAsia="Times New Roman"/>
          <w:color w:val="auto"/>
          <w:sz w:val="24"/>
          <w:szCs w:val="24"/>
        </w:rPr>
        <w:t xml:space="preserve"> y carácter innovador</w:t>
      </w:r>
      <w:r w:rsidRPr="0044463C">
        <w:rPr>
          <w:rFonts w:eastAsia="Times New Roman"/>
          <w:color w:val="auto"/>
          <w:sz w:val="24"/>
          <w:szCs w:val="24"/>
        </w:rPr>
        <w:t xml:space="preserve">, </w:t>
      </w:r>
      <w:r w:rsidR="004E7A86" w:rsidRPr="0044463C">
        <w:rPr>
          <w:rFonts w:eastAsia="Times New Roman"/>
          <w:color w:val="auto"/>
          <w:sz w:val="24"/>
          <w:szCs w:val="24"/>
        </w:rPr>
        <w:t xml:space="preserve">su </w:t>
      </w:r>
      <w:r w:rsidRPr="0044463C">
        <w:rPr>
          <w:rFonts w:eastAsia="Times New Roman"/>
          <w:color w:val="auto"/>
          <w:sz w:val="24"/>
          <w:szCs w:val="24"/>
        </w:rPr>
        <w:t>rigor científico</w:t>
      </w:r>
      <w:r w:rsidR="004E7A86" w:rsidRPr="0044463C">
        <w:rPr>
          <w:rFonts w:eastAsia="Times New Roman"/>
          <w:color w:val="auto"/>
          <w:sz w:val="24"/>
          <w:szCs w:val="24"/>
        </w:rPr>
        <w:t>,</w:t>
      </w:r>
      <w:r w:rsidR="0044463C">
        <w:rPr>
          <w:rFonts w:eastAsia="Times New Roman"/>
          <w:color w:val="auto"/>
          <w:sz w:val="24"/>
          <w:szCs w:val="24"/>
        </w:rPr>
        <w:t xml:space="preserve"> </w:t>
      </w:r>
      <w:r w:rsidR="004E7A86" w:rsidRPr="0044463C">
        <w:rPr>
          <w:rFonts w:eastAsia="Times New Roman"/>
          <w:color w:val="auto"/>
          <w:sz w:val="24"/>
          <w:szCs w:val="24"/>
        </w:rPr>
        <w:t xml:space="preserve">la </w:t>
      </w:r>
      <w:r w:rsidRPr="0044463C">
        <w:rPr>
          <w:rFonts w:eastAsia="Times New Roman"/>
          <w:color w:val="auto"/>
          <w:sz w:val="24"/>
          <w:szCs w:val="24"/>
        </w:rPr>
        <w:t xml:space="preserve">adecuación del tema a la </w:t>
      </w:r>
      <w:r w:rsidR="006F5AC1" w:rsidRPr="0044463C">
        <w:rPr>
          <w:rFonts w:eastAsia="Times New Roman"/>
          <w:color w:val="auto"/>
          <w:sz w:val="24"/>
          <w:szCs w:val="24"/>
        </w:rPr>
        <w:t xml:space="preserve">materia </w:t>
      </w:r>
      <w:r w:rsidR="004C0ED6" w:rsidRPr="0044463C">
        <w:rPr>
          <w:rFonts w:eastAsia="Times New Roman"/>
          <w:color w:val="auto"/>
          <w:sz w:val="24"/>
          <w:szCs w:val="24"/>
        </w:rPr>
        <w:t>laboral</w:t>
      </w:r>
      <w:r w:rsidR="006F5AC1" w:rsidRPr="0044463C">
        <w:rPr>
          <w:rFonts w:eastAsia="Times New Roman"/>
          <w:color w:val="auto"/>
          <w:sz w:val="24"/>
          <w:szCs w:val="24"/>
        </w:rPr>
        <w:t xml:space="preserve">, </w:t>
      </w:r>
      <w:r w:rsidRPr="0044463C">
        <w:rPr>
          <w:rFonts w:eastAsia="Times New Roman"/>
          <w:color w:val="auto"/>
          <w:sz w:val="24"/>
          <w:szCs w:val="24"/>
        </w:rPr>
        <w:t>en el contexto de las corrientes metodológicas actuales</w:t>
      </w:r>
      <w:r w:rsidR="004E7A86" w:rsidRPr="0044463C">
        <w:rPr>
          <w:rFonts w:eastAsia="Times New Roman"/>
          <w:color w:val="auto"/>
          <w:sz w:val="24"/>
          <w:szCs w:val="24"/>
        </w:rPr>
        <w:t>, y su aplicación práctica, de acuerdo con lo dispuesto en el artículo 9</w:t>
      </w:r>
      <w:r w:rsidR="006F5AC1" w:rsidRPr="0044463C">
        <w:rPr>
          <w:rFonts w:eastAsia="Times New Roman"/>
          <w:color w:val="auto"/>
          <w:sz w:val="24"/>
          <w:szCs w:val="24"/>
        </w:rPr>
        <w:t>.</w:t>
      </w:r>
      <w:r w:rsidR="002D3EB8" w:rsidRPr="0044463C">
        <w:rPr>
          <w:rFonts w:eastAsia="Times New Roman"/>
          <w:color w:val="auto"/>
          <w:sz w:val="24"/>
          <w:szCs w:val="24"/>
        </w:rPr>
        <w:t xml:space="preserve"> Mediante informe motivado, el jurado propondrá un candidato o candidata para el premio, </w:t>
      </w:r>
      <w:r w:rsidR="00A379C2">
        <w:rPr>
          <w:rFonts w:eastAsia="Times New Roman"/>
          <w:color w:val="auto"/>
          <w:sz w:val="24"/>
          <w:szCs w:val="24"/>
        </w:rPr>
        <w:t>dos</w:t>
      </w:r>
      <w:r w:rsidR="002D3EB8" w:rsidRPr="0044463C">
        <w:rPr>
          <w:rFonts w:eastAsia="Times New Roman"/>
          <w:color w:val="auto"/>
          <w:sz w:val="24"/>
          <w:szCs w:val="24"/>
        </w:rPr>
        <w:t xml:space="preserve"> candidatos o candidatas en los casos en los que se considere oportuno distribuirlo, o bien que se declare desierta la convocatoria.</w:t>
      </w:r>
    </w:p>
    <w:p w14:paraId="0B1EEA02" w14:textId="77777777" w:rsidR="00AC2C4D" w:rsidRPr="0044463C" w:rsidRDefault="00AC2C4D" w:rsidP="0044463C">
      <w:pPr>
        <w:widowControl w:val="0"/>
        <w:spacing w:after="0" w:line="276" w:lineRule="auto"/>
        <w:ind w:firstLine="360"/>
        <w:rPr>
          <w:rFonts w:eastAsia="Times New Roman"/>
          <w:color w:val="auto"/>
          <w:sz w:val="24"/>
          <w:szCs w:val="24"/>
        </w:rPr>
      </w:pPr>
    </w:p>
    <w:p w14:paraId="12B153B2" w14:textId="2D9035DD" w:rsidR="00AC2C4D" w:rsidRPr="0044463C" w:rsidRDefault="006F5AC1" w:rsidP="0044463C">
      <w:pPr>
        <w:widowControl w:val="0"/>
        <w:spacing w:after="0" w:line="276" w:lineRule="auto"/>
        <w:ind w:firstLine="360"/>
        <w:rPr>
          <w:rFonts w:eastAsia="Times New Roman"/>
          <w:color w:val="auto"/>
          <w:sz w:val="24"/>
          <w:szCs w:val="24"/>
        </w:rPr>
      </w:pPr>
      <w:r w:rsidRPr="0044463C">
        <w:rPr>
          <w:rFonts w:eastAsia="Times New Roman"/>
          <w:color w:val="auto"/>
          <w:sz w:val="24"/>
          <w:szCs w:val="24"/>
        </w:rPr>
        <w:t xml:space="preserve">A </w:t>
      </w:r>
      <w:r w:rsidR="002D3EB8" w:rsidRPr="0044463C">
        <w:rPr>
          <w:rFonts w:eastAsia="Times New Roman"/>
          <w:color w:val="auto"/>
          <w:sz w:val="24"/>
          <w:szCs w:val="24"/>
        </w:rPr>
        <w:t>l</w:t>
      </w:r>
      <w:r w:rsidRPr="0044463C">
        <w:rPr>
          <w:rFonts w:eastAsia="Times New Roman"/>
          <w:color w:val="auto"/>
          <w:sz w:val="24"/>
          <w:szCs w:val="24"/>
        </w:rPr>
        <w:t>os</w:t>
      </w:r>
      <w:r w:rsidR="002D3EB8" w:rsidRPr="0044463C">
        <w:rPr>
          <w:rFonts w:eastAsia="Times New Roman"/>
          <w:color w:val="auto"/>
          <w:sz w:val="24"/>
          <w:szCs w:val="24"/>
        </w:rPr>
        <w:t xml:space="preserve"> anteriores</w:t>
      </w:r>
      <w:r w:rsidRPr="0044463C">
        <w:rPr>
          <w:rFonts w:eastAsia="Times New Roman"/>
          <w:color w:val="auto"/>
          <w:sz w:val="24"/>
          <w:szCs w:val="24"/>
        </w:rPr>
        <w:t xml:space="preserve"> efectos, t</w:t>
      </w:r>
      <w:r w:rsidR="00F606DE" w:rsidRPr="0044463C">
        <w:rPr>
          <w:rFonts w:eastAsia="Times New Roman"/>
          <w:color w:val="auto"/>
          <w:sz w:val="24"/>
          <w:szCs w:val="24"/>
        </w:rPr>
        <w:t>od</w:t>
      </w:r>
      <w:r w:rsidRPr="0044463C">
        <w:rPr>
          <w:rFonts w:eastAsia="Times New Roman"/>
          <w:color w:val="auto"/>
          <w:sz w:val="24"/>
          <w:szCs w:val="24"/>
        </w:rPr>
        <w:t>a</w:t>
      </w:r>
      <w:r w:rsidR="00F606DE" w:rsidRPr="0044463C">
        <w:rPr>
          <w:rFonts w:eastAsia="Times New Roman"/>
          <w:color w:val="auto"/>
          <w:sz w:val="24"/>
          <w:szCs w:val="24"/>
        </w:rPr>
        <w:t xml:space="preserve">s </w:t>
      </w:r>
      <w:r w:rsidRPr="0044463C">
        <w:rPr>
          <w:rFonts w:eastAsia="Times New Roman"/>
          <w:color w:val="auto"/>
          <w:sz w:val="24"/>
          <w:szCs w:val="24"/>
        </w:rPr>
        <w:t xml:space="preserve">las materias </w:t>
      </w:r>
      <w:r w:rsidR="002D3EB8" w:rsidRPr="0044463C">
        <w:rPr>
          <w:rFonts w:eastAsia="Times New Roman"/>
          <w:color w:val="auto"/>
          <w:sz w:val="24"/>
          <w:szCs w:val="24"/>
        </w:rPr>
        <w:t xml:space="preserve">contenidas en el artículo 1 </w:t>
      </w:r>
      <w:r w:rsidRPr="0044463C">
        <w:rPr>
          <w:rFonts w:eastAsia="Times New Roman"/>
          <w:color w:val="auto"/>
          <w:sz w:val="24"/>
          <w:szCs w:val="24"/>
        </w:rPr>
        <w:t>serán c</w:t>
      </w:r>
      <w:r w:rsidR="00F606DE" w:rsidRPr="0044463C">
        <w:rPr>
          <w:rFonts w:eastAsia="Times New Roman"/>
          <w:color w:val="auto"/>
          <w:sz w:val="24"/>
          <w:szCs w:val="24"/>
        </w:rPr>
        <w:t>onsiderad</w:t>
      </w:r>
      <w:r w:rsidRPr="0044463C">
        <w:rPr>
          <w:rFonts w:eastAsia="Times New Roman"/>
          <w:color w:val="auto"/>
          <w:sz w:val="24"/>
          <w:szCs w:val="24"/>
        </w:rPr>
        <w:t>as</w:t>
      </w:r>
      <w:r w:rsidR="00F606DE" w:rsidRPr="0044463C">
        <w:rPr>
          <w:rFonts w:eastAsia="Times New Roman"/>
          <w:color w:val="auto"/>
          <w:sz w:val="24"/>
          <w:szCs w:val="24"/>
        </w:rPr>
        <w:t xml:space="preserve"> igualmente importantes a efectos de su ponderación</w:t>
      </w:r>
      <w:r w:rsidR="001931AA">
        <w:rPr>
          <w:rFonts w:eastAsia="Times New Roman"/>
          <w:color w:val="auto"/>
          <w:sz w:val="24"/>
          <w:szCs w:val="24"/>
        </w:rPr>
        <w:t>.</w:t>
      </w:r>
    </w:p>
    <w:p w14:paraId="504E1B64" w14:textId="77777777" w:rsidR="00AC2C4D" w:rsidRPr="0044463C" w:rsidRDefault="00AC2C4D" w:rsidP="0044463C">
      <w:pPr>
        <w:widowControl w:val="0"/>
        <w:spacing w:after="0" w:line="276" w:lineRule="auto"/>
        <w:ind w:firstLine="360"/>
        <w:rPr>
          <w:rFonts w:eastAsia="Times New Roman"/>
          <w:color w:val="auto"/>
          <w:sz w:val="24"/>
          <w:szCs w:val="24"/>
        </w:rPr>
      </w:pPr>
    </w:p>
    <w:p w14:paraId="37E496F3" w14:textId="4152C605" w:rsidR="00AC2C4D" w:rsidRPr="0044463C" w:rsidRDefault="00F606DE" w:rsidP="0044463C">
      <w:pPr>
        <w:widowControl w:val="0"/>
        <w:spacing w:after="0" w:line="276" w:lineRule="auto"/>
        <w:ind w:firstLine="0"/>
        <w:outlineLvl w:val="4"/>
        <w:rPr>
          <w:rFonts w:eastAsia="Times New Roman"/>
          <w:bCs/>
          <w:i/>
          <w:iCs/>
          <w:color w:val="auto"/>
          <w:sz w:val="24"/>
          <w:szCs w:val="24"/>
        </w:rPr>
      </w:pPr>
      <w:r w:rsidRPr="0044463C">
        <w:rPr>
          <w:rFonts w:eastAsia="Times New Roman"/>
          <w:bCs/>
          <w:color w:val="auto"/>
          <w:sz w:val="24"/>
          <w:szCs w:val="24"/>
        </w:rPr>
        <w:t xml:space="preserve">Artículo </w:t>
      </w:r>
      <w:r w:rsidR="00C27C99" w:rsidRPr="0044463C">
        <w:rPr>
          <w:rFonts w:eastAsia="Times New Roman"/>
          <w:bCs/>
          <w:color w:val="auto"/>
          <w:sz w:val="24"/>
          <w:szCs w:val="24"/>
        </w:rPr>
        <w:t>8</w:t>
      </w:r>
      <w:r w:rsidRPr="0044463C">
        <w:rPr>
          <w:rFonts w:eastAsia="Times New Roman"/>
          <w:bCs/>
          <w:color w:val="auto"/>
          <w:sz w:val="24"/>
          <w:szCs w:val="24"/>
        </w:rPr>
        <w:t>.</w:t>
      </w:r>
      <w:r w:rsidRPr="0044463C">
        <w:rPr>
          <w:rFonts w:eastAsia="Times New Roman"/>
          <w:b/>
          <w:bCs/>
          <w:color w:val="auto"/>
          <w:sz w:val="24"/>
          <w:szCs w:val="24"/>
        </w:rPr>
        <w:t xml:space="preserve"> </w:t>
      </w:r>
      <w:r w:rsidRPr="0044463C">
        <w:rPr>
          <w:rFonts w:eastAsia="Times New Roman"/>
          <w:bCs/>
          <w:i/>
          <w:iCs/>
          <w:color w:val="auto"/>
          <w:sz w:val="24"/>
          <w:szCs w:val="24"/>
        </w:rPr>
        <w:t>Composición y funcionamiento de</w:t>
      </w:r>
      <w:r w:rsidR="00835FFE" w:rsidRPr="0044463C">
        <w:rPr>
          <w:rFonts w:eastAsia="Times New Roman"/>
          <w:bCs/>
          <w:i/>
          <w:iCs/>
          <w:color w:val="auto"/>
          <w:sz w:val="24"/>
          <w:szCs w:val="24"/>
        </w:rPr>
        <w:t>l</w:t>
      </w:r>
      <w:r w:rsidRPr="0044463C">
        <w:rPr>
          <w:rFonts w:eastAsia="Times New Roman"/>
          <w:bCs/>
          <w:i/>
          <w:iCs/>
          <w:color w:val="auto"/>
          <w:sz w:val="24"/>
          <w:szCs w:val="24"/>
        </w:rPr>
        <w:t xml:space="preserve"> </w:t>
      </w:r>
      <w:r w:rsidR="00835FFE" w:rsidRPr="0044463C">
        <w:rPr>
          <w:rFonts w:eastAsia="Times New Roman"/>
          <w:bCs/>
          <w:i/>
          <w:iCs/>
          <w:color w:val="auto"/>
          <w:sz w:val="24"/>
          <w:szCs w:val="24"/>
        </w:rPr>
        <w:t>jurado</w:t>
      </w:r>
      <w:r w:rsidRPr="0044463C">
        <w:rPr>
          <w:rFonts w:eastAsia="Times New Roman"/>
          <w:bCs/>
          <w:i/>
          <w:iCs/>
          <w:color w:val="auto"/>
          <w:sz w:val="24"/>
          <w:szCs w:val="24"/>
        </w:rPr>
        <w:t>.</w:t>
      </w:r>
    </w:p>
    <w:p w14:paraId="13D68456" w14:textId="77777777" w:rsidR="00AC2C4D" w:rsidRPr="0044463C" w:rsidRDefault="00AC2C4D" w:rsidP="0044463C">
      <w:pPr>
        <w:widowControl w:val="0"/>
        <w:spacing w:after="0" w:line="276" w:lineRule="auto"/>
        <w:ind w:firstLine="0"/>
        <w:outlineLvl w:val="4"/>
        <w:rPr>
          <w:rFonts w:eastAsia="Times New Roman"/>
          <w:bCs/>
          <w:i/>
          <w:iCs/>
          <w:color w:val="auto"/>
          <w:sz w:val="24"/>
          <w:szCs w:val="24"/>
        </w:rPr>
      </w:pPr>
    </w:p>
    <w:p w14:paraId="577FC676" w14:textId="519F738B" w:rsidR="00AC2C4D" w:rsidRPr="0044463C" w:rsidRDefault="00F606DE" w:rsidP="0044463C">
      <w:pPr>
        <w:widowControl w:val="0"/>
        <w:spacing w:after="0" w:line="276" w:lineRule="auto"/>
        <w:ind w:firstLine="360"/>
        <w:rPr>
          <w:rFonts w:eastAsia="Times New Roman"/>
          <w:color w:val="auto"/>
          <w:sz w:val="24"/>
          <w:szCs w:val="24"/>
        </w:rPr>
      </w:pPr>
      <w:r w:rsidRPr="0044463C">
        <w:rPr>
          <w:rFonts w:eastAsia="Times New Roman"/>
          <w:color w:val="auto"/>
          <w:sz w:val="24"/>
          <w:szCs w:val="24"/>
        </w:rPr>
        <w:t xml:space="preserve">1. El </w:t>
      </w:r>
      <w:r w:rsidR="00835FFE" w:rsidRPr="0044463C">
        <w:rPr>
          <w:rFonts w:eastAsia="Times New Roman"/>
          <w:color w:val="auto"/>
          <w:sz w:val="24"/>
          <w:szCs w:val="24"/>
        </w:rPr>
        <w:t>jurado</w:t>
      </w:r>
      <w:r w:rsidR="00A379C2">
        <w:rPr>
          <w:rFonts w:eastAsia="Times New Roman"/>
          <w:color w:val="auto"/>
          <w:sz w:val="24"/>
          <w:szCs w:val="24"/>
        </w:rPr>
        <w:t xml:space="preserve"> </w:t>
      </w:r>
      <w:r w:rsidR="00F5756F" w:rsidRPr="0044463C">
        <w:rPr>
          <w:rFonts w:eastAsia="Times New Roman"/>
          <w:color w:val="auto"/>
          <w:sz w:val="24"/>
          <w:szCs w:val="24"/>
        </w:rPr>
        <w:t xml:space="preserve">será </w:t>
      </w:r>
      <w:r w:rsidRPr="0044463C">
        <w:rPr>
          <w:rFonts w:eastAsia="Times New Roman"/>
          <w:color w:val="auto"/>
          <w:sz w:val="24"/>
          <w:szCs w:val="24"/>
        </w:rPr>
        <w:t xml:space="preserve">presidido por </w:t>
      </w:r>
      <w:r w:rsidR="004C0ED6" w:rsidRPr="0044463C">
        <w:rPr>
          <w:rFonts w:eastAsia="Times New Roman"/>
          <w:color w:val="auto"/>
          <w:sz w:val="24"/>
          <w:szCs w:val="24"/>
        </w:rPr>
        <w:t>la persona titular de la Secretaría General Técnica</w:t>
      </w:r>
      <w:r w:rsidRPr="0044463C">
        <w:rPr>
          <w:rFonts w:eastAsia="Times New Roman"/>
          <w:color w:val="FF0000"/>
          <w:sz w:val="24"/>
          <w:szCs w:val="24"/>
        </w:rPr>
        <w:t xml:space="preserve"> </w:t>
      </w:r>
      <w:r w:rsidRPr="0044463C">
        <w:rPr>
          <w:rFonts w:eastAsia="Times New Roman"/>
          <w:color w:val="auto"/>
          <w:sz w:val="24"/>
          <w:szCs w:val="24"/>
        </w:rPr>
        <w:t xml:space="preserve">o persona en quien delegue, </w:t>
      </w:r>
      <w:r w:rsidR="004C0ED6" w:rsidRPr="0044463C">
        <w:rPr>
          <w:rFonts w:eastAsia="Times New Roman"/>
          <w:color w:val="auto"/>
          <w:sz w:val="24"/>
          <w:szCs w:val="24"/>
        </w:rPr>
        <w:t xml:space="preserve">y </w:t>
      </w:r>
      <w:r w:rsidRPr="0044463C">
        <w:rPr>
          <w:rFonts w:eastAsia="Times New Roman"/>
          <w:color w:val="auto"/>
          <w:sz w:val="24"/>
          <w:szCs w:val="24"/>
        </w:rPr>
        <w:t xml:space="preserve">estará integrado por </w:t>
      </w:r>
      <w:r w:rsidR="004C0ED6" w:rsidRPr="0044463C">
        <w:rPr>
          <w:rFonts w:eastAsia="Times New Roman"/>
          <w:color w:val="auto"/>
          <w:sz w:val="24"/>
          <w:szCs w:val="24"/>
        </w:rPr>
        <w:t xml:space="preserve">tres vocales </w:t>
      </w:r>
      <w:r w:rsidRPr="0044463C">
        <w:rPr>
          <w:rFonts w:eastAsia="Times New Roman"/>
          <w:color w:val="auto"/>
          <w:sz w:val="24"/>
          <w:szCs w:val="24"/>
        </w:rPr>
        <w:t xml:space="preserve">designados </w:t>
      </w:r>
      <w:r w:rsidR="00CC2DDE" w:rsidRPr="0044463C">
        <w:rPr>
          <w:rFonts w:eastAsia="Times New Roman"/>
          <w:color w:val="auto"/>
          <w:sz w:val="24"/>
          <w:szCs w:val="24"/>
        </w:rPr>
        <w:t xml:space="preserve">por la persona titular de la Subsecretaría del Departamento, a propuesta del Comité de asesoramiento editorial y académico para cada convocatoria, </w:t>
      </w:r>
      <w:r w:rsidRPr="0044463C">
        <w:rPr>
          <w:rFonts w:eastAsia="Times New Roman"/>
          <w:color w:val="auto"/>
          <w:sz w:val="24"/>
          <w:szCs w:val="24"/>
        </w:rPr>
        <w:t>entre doctores</w:t>
      </w:r>
      <w:r w:rsidR="00F5756F" w:rsidRPr="0044463C">
        <w:rPr>
          <w:rFonts w:eastAsia="Times New Roman"/>
          <w:color w:val="auto"/>
          <w:sz w:val="24"/>
          <w:szCs w:val="24"/>
        </w:rPr>
        <w:t xml:space="preserve"> y doctoras</w:t>
      </w:r>
      <w:r w:rsidRPr="0044463C">
        <w:rPr>
          <w:rFonts w:eastAsia="Times New Roman"/>
          <w:color w:val="auto"/>
          <w:sz w:val="24"/>
          <w:szCs w:val="24"/>
        </w:rPr>
        <w:t xml:space="preserve"> con conocimiento y experiencia en </w:t>
      </w:r>
      <w:r w:rsidR="00F5756F" w:rsidRPr="0044463C">
        <w:rPr>
          <w:rFonts w:eastAsia="Times New Roman"/>
          <w:color w:val="auto"/>
          <w:sz w:val="24"/>
          <w:szCs w:val="24"/>
        </w:rPr>
        <w:t xml:space="preserve">las </w:t>
      </w:r>
      <w:r w:rsidRPr="0044463C">
        <w:rPr>
          <w:rFonts w:eastAsia="Times New Roman"/>
          <w:color w:val="auto"/>
          <w:sz w:val="24"/>
          <w:szCs w:val="24"/>
        </w:rPr>
        <w:t>área</w:t>
      </w:r>
      <w:r w:rsidR="00F5756F" w:rsidRPr="0044463C">
        <w:rPr>
          <w:rFonts w:eastAsia="Times New Roman"/>
          <w:color w:val="auto"/>
          <w:sz w:val="24"/>
          <w:szCs w:val="24"/>
        </w:rPr>
        <w:t>s</w:t>
      </w:r>
      <w:r w:rsidRPr="0044463C">
        <w:rPr>
          <w:rFonts w:eastAsia="Times New Roman"/>
          <w:color w:val="auto"/>
          <w:sz w:val="24"/>
          <w:szCs w:val="24"/>
        </w:rPr>
        <w:t xml:space="preserve"> temática</w:t>
      </w:r>
      <w:r w:rsidR="00F5756F" w:rsidRPr="0044463C">
        <w:rPr>
          <w:rFonts w:eastAsia="Times New Roman"/>
          <w:color w:val="auto"/>
          <w:sz w:val="24"/>
          <w:szCs w:val="24"/>
        </w:rPr>
        <w:t>s objeto de la valoración</w:t>
      </w:r>
      <w:r w:rsidR="00CC2DDE" w:rsidRPr="0044463C">
        <w:rPr>
          <w:rFonts w:eastAsia="Times New Roman"/>
          <w:color w:val="auto"/>
          <w:sz w:val="24"/>
          <w:szCs w:val="24"/>
        </w:rPr>
        <w:t>.</w:t>
      </w:r>
    </w:p>
    <w:p w14:paraId="3B3CEFEF" w14:textId="77777777" w:rsidR="00AC2C4D" w:rsidRPr="0044463C" w:rsidRDefault="00AC2C4D" w:rsidP="0044463C">
      <w:pPr>
        <w:widowControl w:val="0"/>
        <w:spacing w:after="0" w:line="276" w:lineRule="auto"/>
        <w:ind w:firstLine="360"/>
        <w:rPr>
          <w:rFonts w:eastAsia="Times New Roman"/>
          <w:color w:val="auto"/>
          <w:sz w:val="24"/>
          <w:szCs w:val="24"/>
        </w:rPr>
      </w:pPr>
    </w:p>
    <w:p w14:paraId="5BED8311" w14:textId="757D4B07" w:rsidR="00AC2C4D" w:rsidRPr="0044463C" w:rsidRDefault="00A379C2" w:rsidP="0044463C">
      <w:pPr>
        <w:widowControl w:val="0"/>
        <w:spacing w:after="0" w:line="276" w:lineRule="auto"/>
        <w:ind w:firstLine="360"/>
        <w:rPr>
          <w:rFonts w:eastAsia="Times New Roman"/>
          <w:color w:val="auto"/>
          <w:sz w:val="24"/>
          <w:szCs w:val="24"/>
        </w:rPr>
      </w:pPr>
      <w:r>
        <w:rPr>
          <w:rFonts w:eastAsia="Times New Roman"/>
          <w:color w:val="auto"/>
          <w:sz w:val="24"/>
          <w:szCs w:val="24"/>
        </w:rPr>
        <w:t>E</w:t>
      </w:r>
      <w:r w:rsidR="00F5756F" w:rsidRPr="0044463C">
        <w:rPr>
          <w:rFonts w:eastAsia="Times New Roman"/>
          <w:color w:val="auto"/>
          <w:sz w:val="24"/>
          <w:szCs w:val="24"/>
        </w:rPr>
        <w:t xml:space="preserve">jercerá las funciones correspondientes a la </w:t>
      </w:r>
      <w:r w:rsidR="00835FFE" w:rsidRPr="0044463C">
        <w:rPr>
          <w:rFonts w:eastAsia="Times New Roman"/>
          <w:color w:val="auto"/>
          <w:sz w:val="24"/>
          <w:szCs w:val="24"/>
        </w:rPr>
        <w:t xml:space="preserve">secretaría </w:t>
      </w:r>
      <w:r w:rsidR="00F5756F" w:rsidRPr="0044463C">
        <w:rPr>
          <w:rFonts w:eastAsia="Times New Roman"/>
          <w:color w:val="auto"/>
          <w:sz w:val="24"/>
          <w:szCs w:val="24"/>
        </w:rPr>
        <w:t xml:space="preserve">del </w:t>
      </w:r>
      <w:r w:rsidR="00835FFE" w:rsidRPr="0044463C">
        <w:rPr>
          <w:rFonts w:eastAsia="Times New Roman"/>
          <w:color w:val="auto"/>
          <w:sz w:val="24"/>
          <w:szCs w:val="24"/>
        </w:rPr>
        <w:t xml:space="preserve">jurado </w:t>
      </w:r>
      <w:r w:rsidR="00F5756F" w:rsidRPr="0044463C">
        <w:rPr>
          <w:rFonts w:eastAsia="Times New Roman"/>
          <w:color w:val="auto"/>
          <w:sz w:val="24"/>
          <w:szCs w:val="24"/>
        </w:rPr>
        <w:t>la persona</w:t>
      </w:r>
      <w:r w:rsidR="00F606DE" w:rsidRPr="0044463C">
        <w:rPr>
          <w:rFonts w:eastAsia="Times New Roman"/>
          <w:color w:val="auto"/>
          <w:sz w:val="24"/>
          <w:szCs w:val="24"/>
        </w:rPr>
        <w:t xml:space="preserve"> titular de la </w:t>
      </w:r>
      <w:r w:rsidR="004C0ED6" w:rsidRPr="0044463C">
        <w:rPr>
          <w:rFonts w:eastAsia="Times New Roman"/>
          <w:color w:val="auto"/>
          <w:sz w:val="24"/>
          <w:szCs w:val="24"/>
        </w:rPr>
        <w:t xml:space="preserve">Subdirección General de Informes, Recursos y Publicaciones </w:t>
      </w:r>
      <w:r w:rsidR="00F5756F" w:rsidRPr="0044463C">
        <w:rPr>
          <w:rFonts w:eastAsia="Times New Roman"/>
          <w:color w:val="auto"/>
          <w:sz w:val="24"/>
          <w:szCs w:val="24"/>
        </w:rPr>
        <w:t xml:space="preserve">o </w:t>
      </w:r>
      <w:r w:rsidR="00F606DE" w:rsidRPr="0044463C">
        <w:rPr>
          <w:rFonts w:eastAsia="Times New Roman"/>
          <w:color w:val="auto"/>
          <w:sz w:val="24"/>
          <w:szCs w:val="24"/>
        </w:rPr>
        <w:t>persona en quien delegue.</w:t>
      </w:r>
    </w:p>
    <w:p w14:paraId="13926C30" w14:textId="734D23E8" w:rsidR="00367079" w:rsidRPr="0044463C" w:rsidRDefault="00367079" w:rsidP="0044463C">
      <w:pPr>
        <w:widowControl w:val="0"/>
        <w:spacing w:after="0" w:line="276" w:lineRule="auto"/>
        <w:ind w:firstLine="360"/>
        <w:rPr>
          <w:rFonts w:eastAsia="Times New Roman"/>
          <w:color w:val="auto"/>
          <w:sz w:val="24"/>
          <w:szCs w:val="24"/>
        </w:rPr>
      </w:pPr>
    </w:p>
    <w:p w14:paraId="0BE05720" w14:textId="58AB4D6C" w:rsidR="00367079" w:rsidRPr="0044463C" w:rsidRDefault="00A379C2" w:rsidP="0044463C">
      <w:pPr>
        <w:widowControl w:val="0"/>
        <w:spacing w:after="0" w:line="276" w:lineRule="auto"/>
        <w:rPr>
          <w:rFonts w:eastAsia="Times New Roman"/>
          <w:color w:val="auto"/>
          <w:sz w:val="24"/>
          <w:szCs w:val="24"/>
        </w:rPr>
      </w:pPr>
      <w:r w:rsidRPr="00A379C2">
        <w:rPr>
          <w:rFonts w:eastAsia="Times New Roman"/>
          <w:color w:val="auto"/>
          <w:sz w:val="24"/>
          <w:szCs w:val="24"/>
        </w:rPr>
        <w:t xml:space="preserve">El jurado tiene la consideración de órgano colegiado de los previstos en el artículo 22.1 y 24.4 de la </w:t>
      </w:r>
      <w:r w:rsidR="0061296B">
        <w:rPr>
          <w:rFonts w:eastAsia="Times New Roman"/>
          <w:color w:val="auto"/>
          <w:sz w:val="24"/>
          <w:szCs w:val="24"/>
        </w:rPr>
        <w:t>Ley 38/2003, de 17 de noviembre</w:t>
      </w:r>
      <w:r>
        <w:rPr>
          <w:rFonts w:eastAsia="Times New Roman"/>
          <w:color w:val="auto"/>
          <w:sz w:val="24"/>
          <w:szCs w:val="24"/>
        </w:rPr>
        <w:t>, y e</w:t>
      </w:r>
      <w:r w:rsidR="00367079" w:rsidRPr="0044463C">
        <w:rPr>
          <w:rFonts w:eastAsia="Times New Roman"/>
          <w:color w:val="auto"/>
          <w:sz w:val="24"/>
          <w:szCs w:val="24"/>
        </w:rPr>
        <w:t xml:space="preserve">n </w:t>
      </w:r>
      <w:r>
        <w:rPr>
          <w:rFonts w:eastAsia="Times New Roman"/>
          <w:color w:val="auto"/>
          <w:sz w:val="24"/>
          <w:szCs w:val="24"/>
        </w:rPr>
        <w:t>su</w:t>
      </w:r>
      <w:r w:rsidR="00367079" w:rsidRPr="0044463C">
        <w:rPr>
          <w:rFonts w:eastAsia="Times New Roman"/>
          <w:color w:val="auto"/>
          <w:sz w:val="24"/>
          <w:szCs w:val="24"/>
        </w:rPr>
        <w:t xml:space="preserve"> composición, se garantizará el principio de presencia equilibrada de mujeres y hombres, de forma que los miembros del sexo menos representado ocupen como mínimo el cuarenta por ciento de los puestos, de acuerdo con la disposición adicional segunda de la Ley Orgánica 2/2024, de 1 de agosto, de representación paritaria y presencia equilibrada de mujeres y hombres.</w:t>
      </w:r>
    </w:p>
    <w:p w14:paraId="17B9817B" w14:textId="77777777" w:rsidR="0044463C" w:rsidRDefault="0044463C" w:rsidP="0044463C">
      <w:pPr>
        <w:widowControl w:val="0"/>
        <w:spacing w:after="0" w:line="276" w:lineRule="auto"/>
        <w:rPr>
          <w:rFonts w:eastAsia="Times New Roman"/>
          <w:color w:val="auto"/>
          <w:sz w:val="24"/>
          <w:szCs w:val="24"/>
        </w:rPr>
      </w:pPr>
    </w:p>
    <w:p w14:paraId="0BF42DCE" w14:textId="4C208C77" w:rsidR="00915D9F" w:rsidRPr="0044463C" w:rsidRDefault="00915D9F" w:rsidP="0044463C">
      <w:pPr>
        <w:widowControl w:val="0"/>
        <w:spacing w:after="0" w:line="276" w:lineRule="auto"/>
        <w:rPr>
          <w:rFonts w:eastAsia="Times New Roman"/>
          <w:color w:val="auto"/>
          <w:sz w:val="24"/>
          <w:szCs w:val="24"/>
        </w:rPr>
      </w:pPr>
      <w:r w:rsidRPr="0044463C">
        <w:rPr>
          <w:rFonts w:eastAsia="Times New Roman"/>
          <w:color w:val="auto"/>
          <w:sz w:val="24"/>
          <w:szCs w:val="24"/>
        </w:rPr>
        <w:t>2. El funcionamiento del jurado será atendido con los medios personales, técnicos o presupuestarios asignados a la Subsecretaría del Departamento, y no implicarán incremento de dotaciones, retribuciones, ni de otros costes de personal al servicio del sector público.</w:t>
      </w:r>
    </w:p>
    <w:p w14:paraId="6B681600" w14:textId="77777777" w:rsidR="0044463C" w:rsidRDefault="0044463C" w:rsidP="0044463C">
      <w:pPr>
        <w:widowControl w:val="0"/>
        <w:spacing w:after="0" w:line="276" w:lineRule="auto"/>
        <w:ind w:firstLine="360"/>
        <w:rPr>
          <w:rFonts w:eastAsia="Times New Roman"/>
          <w:color w:val="auto"/>
          <w:sz w:val="24"/>
          <w:szCs w:val="24"/>
        </w:rPr>
      </w:pPr>
    </w:p>
    <w:p w14:paraId="41CA1A16" w14:textId="42A913C4" w:rsidR="00AC2C4D" w:rsidRPr="0044463C" w:rsidRDefault="00915D9F" w:rsidP="0044463C">
      <w:pPr>
        <w:widowControl w:val="0"/>
        <w:spacing w:after="0" w:line="276" w:lineRule="auto"/>
        <w:ind w:firstLine="360"/>
        <w:rPr>
          <w:rFonts w:eastAsia="Times New Roman"/>
          <w:color w:val="auto"/>
          <w:sz w:val="24"/>
          <w:szCs w:val="24"/>
        </w:rPr>
      </w:pPr>
      <w:r w:rsidRPr="0044463C">
        <w:rPr>
          <w:rFonts w:eastAsia="Times New Roman"/>
          <w:color w:val="auto"/>
          <w:sz w:val="24"/>
          <w:szCs w:val="24"/>
        </w:rPr>
        <w:t>3</w:t>
      </w:r>
      <w:r w:rsidR="00F606DE" w:rsidRPr="0044463C">
        <w:rPr>
          <w:rFonts w:eastAsia="Times New Roman"/>
          <w:color w:val="auto"/>
          <w:sz w:val="24"/>
          <w:szCs w:val="24"/>
        </w:rPr>
        <w:t xml:space="preserve">. En lo no previsto expresamente en </w:t>
      </w:r>
      <w:r w:rsidR="00CC2DDE" w:rsidRPr="0044463C">
        <w:rPr>
          <w:rFonts w:eastAsia="Times New Roman"/>
          <w:color w:val="auto"/>
          <w:sz w:val="24"/>
          <w:szCs w:val="24"/>
        </w:rPr>
        <w:t>la presente orden</w:t>
      </w:r>
      <w:r w:rsidR="00F606DE" w:rsidRPr="0044463C">
        <w:rPr>
          <w:rFonts w:eastAsia="Times New Roman"/>
          <w:color w:val="auto"/>
          <w:sz w:val="24"/>
          <w:szCs w:val="24"/>
        </w:rPr>
        <w:t xml:space="preserve"> o en las convocatorias correspondientes, el funcionamiento de</w:t>
      </w:r>
      <w:r w:rsidR="00DF0EBD" w:rsidRPr="0044463C">
        <w:rPr>
          <w:rFonts w:eastAsia="Times New Roman"/>
          <w:color w:val="auto"/>
          <w:sz w:val="24"/>
          <w:szCs w:val="24"/>
        </w:rPr>
        <w:t xml:space="preserve">l </w:t>
      </w:r>
      <w:r w:rsidR="00835FFE" w:rsidRPr="0044463C">
        <w:rPr>
          <w:rFonts w:eastAsia="Times New Roman"/>
          <w:color w:val="auto"/>
          <w:sz w:val="24"/>
          <w:szCs w:val="24"/>
        </w:rPr>
        <w:t xml:space="preserve">jurado </w:t>
      </w:r>
      <w:r w:rsidR="00F606DE" w:rsidRPr="0044463C">
        <w:rPr>
          <w:rFonts w:eastAsia="Times New Roman"/>
          <w:color w:val="auto"/>
          <w:sz w:val="24"/>
          <w:szCs w:val="24"/>
        </w:rPr>
        <w:t>se regirá por lo establecido</w:t>
      </w:r>
      <w:r w:rsidR="00F5756F" w:rsidRPr="0044463C">
        <w:rPr>
          <w:rFonts w:eastAsia="Times New Roman"/>
          <w:color w:val="auto"/>
          <w:sz w:val="24"/>
          <w:szCs w:val="24"/>
        </w:rPr>
        <w:t xml:space="preserve"> respecto a</w:t>
      </w:r>
      <w:r w:rsidR="00F606DE" w:rsidRPr="0044463C">
        <w:rPr>
          <w:rFonts w:eastAsia="Times New Roman"/>
          <w:color w:val="auto"/>
          <w:sz w:val="24"/>
          <w:szCs w:val="24"/>
        </w:rPr>
        <w:t xml:space="preserve"> los órganos colegiados </w:t>
      </w:r>
      <w:r w:rsidR="00F5756F" w:rsidRPr="0044463C">
        <w:rPr>
          <w:rFonts w:eastAsia="Times New Roman"/>
          <w:color w:val="auto"/>
          <w:sz w:val="24"/>
          <w:szCs w:val="24"/>
        </w:rPr>
        <w:t>por</w:t>
      </w:r>
      <w:r w:rsidR="00F606DE" w:rsidRPr="0044463C">
        <w:rPr>
          <w:rFonts w:eastAsia="Times New Roman"/>
          <w:color w:val="auto"/>
          <w:sz w:val="24"/>
          <w:szCs w:val="24"/>
        </w:rPr>
        <w:t xml:space="preserve"> la Ley 40/2015, de 1 de octubre, de Régimen Jurídico del Sector Público.</w:t>
      </w:r>
    </w:p>
    <w:p w14:paraId="79268EA2" w14:textId="6F6B60AD" w:rsidR="00AC2C4D" w:rsidRPr="0044463C" w:rsidRDefault="00AC2C4D" w:rsidP="0044463C">
      <w:pPr>
        <w:widowControl w:val="0"/>
        <w:spacing w:after="0" w:line="276" w:lineRule="auto"/>
        <w:ind w:firstLine="360"/>
        <w:rPr>
          <w:rFonts w:eastAsia="Times New Roman"/>
          <w:color w:val="auto"/>
          <w:sz w:val="24"/>
          <w:szCs w:val="24"/>
        </w:rPr>
      </w:pPr>
    </w:p>
    <w:p w14:paraId="4FD0CB8E" w14:textId="77777777" w:rsidR="004E7A86" w:rsidRPr="0044463C" w:rsidRDefault="004E7A86" w:rsidP="0044463C">
      <w:pPr>
        <w:widowControl w:val="0"/>
        <w:spacing w:after="0" w:line="276" w:lineRule="auto"/>
        <w:ind w:firstLine="0"/>
        <w:rPr>
          <w:rFonts w:eastAsia="Times New Roman"/>
          <w:color w:val="auto"/>
          <w:sz w:val="24"/>
          <w:szCs w:val="24"/>
        </w:rPr>
      </w:pPr>
      <w:r w:rsidRPr="0044463C">
        <w:rPr>
          <w:rFonts w:eastAsia="Times New Roman"/>
          <w:color w:val="auto"/>
          <w:sz w:val="24"/>
          <w:szCs w:val="24"/>
        </w:rPr>
        <w:t xml:space="preserve">Artículo 9. </w:t>
      </w:r>
      <w:r w:rsidRPr="0044463C">
        <w:rPr>
          <w:rFonts w:eastAsia="Times New Roman"/>
          <w:i/>
          <w:color w:val="auto"/>
          <w:sz w:val="24"/>
          <w:szCs w:val="24"/>
        </w:rPr>
        <w:t>Criterios de valoración</w:t>
      </w:r>
      <w:r w:rsidRPr="0044463C">
        <w:rPr>
          <w:rFonts w:eastAsia="Times New Roman"/>
          <w:color w:val="auto"/>
          <w:sz w:val="24"/>
          <w:szCs w:val="24"/>
        </w:rPr>
        <w:t>.</w:t>
      </w:r>
    </w:p>
    <w:p w14:paraId="181DEC57" w14:textId="77777777" w:rsidR="004E7A86" w:rsidRPr="0044463C" w:rsidRDefault="004E7A86" w:rsidP="0044463C">
      <w:pPr>
        <w:widowControl w:val="0"/>
        <w:spacing w:after="0" w:line="276" w:lineRule="auto"/>
        <w:ind w:firstLine="360"/>
        <w:rPr>
          <w:rFonts w:eastAsia="Times New Roman"/>
          <w:color w:val="auto"/>
          <w:sz w:val="24"/>
          <w:szCs w:val="24"/>
        </w:rPr>
      </w:pPr>
    </w:p>
    <w:p w14:paraId="4F0092B5" w14:textId="1B5C6A28" w:rsidR="004E7A86" w:rsidRPr="0044463C" w:rsidRDefault="004E7A86" w:rsidP="0044463C">
      <w:pPr>
        <w:widowControl w:val="0"/>
        <w:spacing w:after="0" w:line="276" w:lineRule="auto"/>
        <w:ind w:firstLine="360"/>
        <w:rPr>
          <w:rFonts w:eastAsia="Times New Roman"/>
          <w:color w:val="auto"/>
          <w:sz w:val="24"/>
          <w:szCs w:val="24"/>
        </w:rPr>
      </w:pPr>
      <w:r w:rsidRPr="0044463C">
        <w:rPr>
          <w:rFonts w:eastAsia="Times New Roman"/>
          <w:color w:val="auto"/>
          <w:sz w:val="24"/>
          <w:szCs w:val="24"/>
        </w:rPr>
        <w:t xml:space="preserve">Serán valorados por el </w:t>
      </w:r>
      <w:r w:rsidR="00B821C9" w:rsidRPr="0044463C">
        <w:rPr>
          <w:rFonts w:eastAsia="Times New Roman"/>
          <w:color w:val="auto"/>
          <w:sz w:val="24"/>
          <w:szCs w:val="24"/>
        </w:rPr>
        <w:t>j</w:t>
      </w:r>
      <w:r w:rsidRPr="0044463C">
        <w:rPr>
          <w:rFonts w:eastAsia="Times New Roman"/>
          <w:color w:val="auto"/>
          <w:sz w:val="24"/>
          <w:szCs w:val="24"/>
        </w:rPr>
        <w:t>urado los criterios siguientes a la hora de realizar las puntuaciones de las tesis presentadas que se ajustan a los requisitos de la convocatoria:</w:t>
      </w:r>
    </w:p>
    <w:p w14:paraId="64090012" w14:textId="77777777" w:rsidR="004E7A86" w:rsidRPr="0044463C" w:rsidRDefault="004E7A86" w:rsidP="0044463C">
      <w:pPr>
        <w:widowControl w:val="0"/>
        <w:spacing w:after="0" w:line="276" w:lineRule="auto"/>
        <w:ind w:firstLine="360"/>
        <w:rPr>
          <w:rFonts w:eastAsia="Times New Roman"/>
          <w:color w:val="auto"/>
          <w:sz w:val="24"/>
          <w:szCs w:val="24"/>
        </w:rPr>
      </w:pPr>
    </w:p>
    <w:p w14:paraId="485495F8" w14:textId="436139ED" w:rsidR="004E7A86" w:rsidRPr="0044463C" w:rsidRDefault="004E7A86" w:rsidP="0044463C">
      <w:pPr>
        <w:pStyle w:val="Prrafodelista"/>
        <w:widowControl w:val="0"/>
        <w:numPr>
          <w:ilvl w:val="0"/>
          <w:numId w:val="20"/>
        </w:numPr>
        <w:spacing w:after="0" w:line="276" w:lineRule="auto"/>
        <w:rPr>
          <w:rFonts w:eastAsia="Times New Roman"/>
          <w:color w:val="auto"/>
          <w:sz w:val="24"/>
          <w:szCs w:val="24"/>
        </w:rPr>
      </w:pPr>
      <w:r w:rsidRPr="0044463C">
        <w:rPr>
          <w:rFonts w:eastAsia="Times New Roman"/>
          <w:color w:val="auto"/>
          <w:sz w:val="24"/>
          <w:szCs w:val="24"/>
        </w:rPr>
        <w:t>Calidad del trabajo</w:t>
      </w:r>
      <w:r w:rsidR="008D3516" w:rsidRPr="0044463C">
        <w:rPr>
          <w:rFonts w:eastAsia="Times New Roman"/>
          <w:color w:val="auto"/>
          <w:sz w:val="24"/>
          <w:szCs w:val="24"/>
        </w:rPr>
        <w:t>;</w:t>
      </w:r>
      <w:r w:rsidR="00B821C9" w:rsidRPr="0044463C">
        <w:rPr>
          <w:rFonts w:eastAsia="Times New Roman"/>
          <w:color w:val="auto"/>
          <w:sz w:val="24"/>
          <w:szCs w:val="24"/>
        </w:rPr>
        <w:t xml:space="preserve"> con especial atención a la claridad, coherencia</w:t>
      </w:r>
      <w:r w:rsidR="008D3516" w:rsidRPr="0044463C">
        <w:rPr>
          <w:rFonts w:eastAsia="Times New Roman"/>
          <w:color w:val="auto"/>
          <w:sz w:val="24"/>
          <w:szCs w:val="24"/>
        </w:rPr>
        <w:t xml:space="preserve"> y</w:t>
      </w:r>
      <w:r w:rsidR="00B821C9" w:rsidRPr="0044463C">
        <w:rPr>
          <w:rFonts w:eastAsia="Times New Roman"/>
          <w:color w:val="auto"/>
          <w:sz w:val="24"/>
          <w:szCs w:val="24"/>
        </w:rPr>
        <w:t xml:space="preserve"> profundidad del análisis</w:t>
      </w:r>
      <w:r w:rsidRPr="0044463C">
        <w:rPr>
          <w:rFonts w:eastAsia="Times New Roman"/>
          <w:color w:val="auto"/>
          <w:sz w:val="24"/>
          <w:szCs w:val="24"/>
        </w:rPr>
        <w:t>: hasta dos puntos</w:t>
      </w:r>
      <w:r w:rsidR="00B821C9" w:rsidRPr="0044463C">
        <w:rPr>
          <w:rFonts w:eastAsia="Times New Roman"/>
          <w:color w:val="auto"/>
          <w:sz w:val="24"/>
          <w:szCs w:val="24"/>
        </w:rPr>
        <w:t xml:space="preserve"> y medio</w:t>
      </w:r>
      <w:r w:rsidRPr="0044463C">
        <w:rPr>
          <w:rFonts w:eastAsia="Times New Roman"/>
          <w:color w:val="auto"/>
          <w:sz w:val="24"/>
          <w:szCs w:val="24"/>
        </w:rPr>
        <w:t>.</w:t>
      </w:r>
    </w:p>
    <w:p w14:paraId="700A265B" w14:textId="77777777" w:rsidR="004E7A86" w:rsidRPr="0044463C" w:rsidRDefault="004E7A86" w:rsidP="0044463C">
      <w:pPr>
        <w:widowControl w:val="0"/>
        <w:spacing w:after="0" w:line="276" w:lineRule="auto"/>
        <w:ind w:firstLine="360"/>
        <w:rPr>
          <w:rFonts w:eastAsia="Times New Roman"/>
          <w:color w:val="auto"/>
          <w:sz w:val="24"/>
          <w:szCs w:val="24"/>
        </w:rPr>
      </w:pPr>
    </w:p>
    <w:p w14:paraId="506E540A" w14:textId="11E78FA9" w:rsidR="004E7A86" w:rsidRPr="0044463C" w:rsidRDefault="004E7A86" w:rsidP="0044463C">
      <w:pPr>
        <w:pStyle w:val="Prrafodelista"/>
        <w:widowControl w:val="0"/>
        <w:numPr>
          <w:ilvl w:val="0"/>
          <w:numId w:val="20"/>
        </w:numPr>
        <w:spacing w:after="0" w:line="276" w:lineRule="auto"/>
        <w:rPr>
          <w:rFonts w:eastAsia="Times New Roman"/>
          <w:color w:val="auto"/>
          <w:sz w:val="24"/>
          <w:szCs w:val="24"/>
        </w:rPr>
      </w:pPr>
      <w:r w:rsidRPr="0044463C">
        <w:rPr>
          <w:rFonts w:eastAsia="Times New Roman"/>
          <w:color w:val="auto"/>
          <w:sz w:val="24"/>
          <w:szCs w:val="24"/>
        </w:rPr>
        <w:t>Originalidad y carácter innovador</w:t>
      </w:r>
      <w:r w:rsidR="00B821C9" w:rsidRPr="0044463C">
        <w:rPr>
          <w:rFonts w:eastAsia="Times New Roman"/>
          <w:color w:val="auto"/>
          <w:sz w:val="24"/>
          <w:szCs w:val="24"/>
        </w:rPr>
        <w:t>, entendid</w:t>
      </w:r>
      <w:r w:rsidR="008D3516" w:rsidRPr="0044463C">
        <w:rPr>
          <w:rFonts w:eastAsia="Times New Roman"/>
          <w:color w:val="auto"/>
          <w:sz w:val="24"/>
          <w:szCs w:val="24"/>
        </w:rPr>
        <w:t>o</w:t>
      </w:r>
      <w:r w:rsidR="00B821C9" w:rsidRPr="0044463C">
        <w:rPr>
          <w:rFonts w:eastAsia="Times New Roman"/>
          <w:color w:val="auto"/>
          <w:sz w:val="24"/>
          <w:szCs w:val="24"/>
        </w:rPr>
        <w:t>s como las aportaciones novedosas, enfoques creativos y soluciones innovadoras</w:t>
      </w:r>
      <w:r w:rsidRPr="0044463C">
        <w:rPr>
          <w:rFonts w:eastAsia="Times New Roman"/>
          <w:color w:val="auto"/>
          <w:sz w:val="24"/>
          <w:szCs w:val="24"/>
        </w:rPr>
        <w:t xml:space="preserve">: hasta </w:t>
      </w:r>
      <w:r w:rsidR="00B821C9" w:rsidRPr="0044463C">
        <w:rPr>
          <w:rFonts w:eastAsia="Times New Roman"/>
          <w:color w:val="auto"/>
          <w:sz w:val="24"/>
          <w:szCs w:val="24"/>
        </w:rPr>
        <w:t>un punto y medio</w:t>
      </w:r>
      <w:r w:rsidRPr="0044463C">
        <w:rPr>
          <w:rFonts w:eastAsia="Times New Roman"/>
          <w:color w:val="auto"/>
          <w:sz w:val="24"/>
          <w:szCs w:val="24"/>
        </w:rPr>
        <w:t>.</w:t>
      </w:r>
    </w:p>
    <w:p w14:paraId="339ADB86" w14:textId="77777777" w:rsidR="004E7A86" w:rsidRPr="0044463C" w:rsidRDefault="004E7A86" w:rsidP="0044463C">
      <w:pPr>
        <w:widowControl w:val="0"/>
        <w:spacing w:after="0" w:line="276" w:lineRule="auto"/>
        <w:ind w:firstLine="360"/>
        <w:rPr>
          <w:rFonts w:eastAsia="Times New Roman"/>
          <w:color w:val="auto"/>
          <w:sz w:val="24"/>
          <w:szCs w:val="24"/>
        </w:rPr>
      </w:pPr>
    </w:p>
    <w:p w14:paraId="56E47FFE" w14:textId="530408B8" w:rsidR="004E7A86" w:rsidRPr="0044463C" w:rsidRDefault="004E7A86" w:rsidP="0044463C">
      <w:pPr>
        <w:pStyle w:val="Prrafodelista"/>
        <w:widowControl w:val="0"/>
        <w:numPr>
          <w:ilvl w:val="0"/>
          <w:numId w:val="20"/>
        </w:numPr>
        <w:spacing w:after="0" w:line="276" w:lineRule="auto"/>
        <w:rPr>
          <w:rFonts w:eastAsia="Times New Roman"/>
          <w:color w:val="auto"/>
          <w:sz w:val="24"/>
          <w:szCs w:val="24"/>
        </w:rPr>
      </w:pPr>
      <w:r w:rsidRPr="0044463C">
        <w:rPr>
          <w:rFonts w:eastAsia="Times New Roman"/>
          <w:color w:val="auto"/>
          <w:sz w:val="24"/>
          <w:szCs w:val="24"/>
        </w:rPr>
        <w:t>Rigor científico</w:t>
      </w:r>
      <w:r w:rsidR="00B821C9" w:rsidRPr="0044463C">
        <w:rPr>
          <w:rFonts w:eastAsia="Times New Roman"/>
          <w:color w:val="auto"/>
          <w:sz w:val="24"/>
          <w:szCs w:val="24"/>
        </w:rPr>
        <w:t>, atendiendo a la solidez de la metodología, calidad de las fuentes</w:t>
      </w:r>
      <w:r w:rsidR="008D3516" w:rsidRPr="0044463C">
        <w:rPr>
          <w:rFonts w:eastAsia="Times New Roman"/>
          <w:color w:val="auto"/>
          <w:sz w:val="24"/>
          <w:szCs w:val="24"/>
        </w:rPr>
        <w:t xml:space="preserve"> y</w:t>
      </w:r>
      <w:r w:rsidR="00B821C9" w:rsidRPr="0044463C">
        <w:rPr>
          <w:rFonts w:eastAsia="Times New Roman"/>
          <w:color w:val="auto"/>
          <w:sz w:val="24"/>
          <w:szCs w:val="24"/>
        </w:rPr>
        <w:t xml:space="preserve"> precisión en los datos</w:t>
      </w:r>
      <w:r w:rsidRPr="0044463C">
        <w:rPr>
          <w:rFonts w:eastAsia="Times New Roman"/>
          <w:color w:val="auto"/>
          <w:sz w:val="24"/>
          <w:szCs w:val="24"/>
        </w:rPr>
        <w:t xml:space="preserve">: hasta </w:t>
      </w:r>
      <w:r w:rsidR="00B821C9" w:rsidRPr="0044463C">
        <w:rPr>
          <w:rFonts w:eastAsia="Times New Roman"/>
          <w:color w:val="auto"/>
          <w:sz w:val="24"/>
          <w:szCs w:val="24"/>
        </w:rPr>
        <w:t>dos</w:t>
      </w:r>
      <w:r w:rsidRPr="0044463C">
        <w:rPr>
          <w:rFonts w:eastAsia="Times New Roman"/>
          <w:color w:val="auto"/>
          <w:sz w:val="24"/>
          <w:szCs w:val="24"/>
        </w:rPr>
        <w:t xml:space="preserve"> punto</w:t>
      </w:r>
      <w:r w:rsidR="00B821C9" w:rsidRPr="0044463C">
        <w:rPr>
          <w:rFonts w:eastAsia="Times New Roman"/>
          <w:color w:val="auto"/>
          <w:sz w:val="24"/>
          <w:szCs w:val="24"/>
        </w:rPr>
        <w:t>s</w:t>
      </w:r>
      <w:r w:rsidRPr="0044463C">
        <w:rPr>
          <w:rFonts w:eastAsia="Times New Roman"/>
          <w:color w:val="auto"/>
          <w:sz w:val="24"/>
          <w:szCs w:val="24"/>
        </w:rPr>
        <w:t>.</w:t>
      </w:r>
    </w:p>
    <w:p w14:paraId="170F04B9" w14:textId="77777777" w:rsidR="004E7A86" w:rsidRPr="0044463C" w:rsidRDefault="004E7A86" w:rsidP="0044463C">
      <w:pPr>
        <w:widowControl w:val="0"/>
        <w:spacing w:after="0" w:line="276" w:lineRule="auto"/>
        <w:ind w:firstLine="360"/>
        <w:rPr>
          <w:rFonts w:eastAsia="Times New Roman"/>
          <w:color w:val="auto"/>
          <w:sz w:val="24"/>
          <w:szCs w:val="24"/>
        </w:rPr>
      </w:pPr>
    </w:p>
    <w:p w14:paraId="3634F1B1" w14:textId="5CCF4C5D" w:rsidR="004E7A86" w:rsidRPr="0044463C" w:rsidRDefault="004E7A86" w:rsidP="0044463C">
      <w:pPr>
        <w:pStyle w:val="Prrafodelista"/>
        <w:widowControl w:val="0"/>
        <w:numPr>
          <w:ilvl w:val="0"/>
          <w:numId w:val="20"/>
        </w:numPr>
        <w:spacing w:after="0" w:line="276" w:lineRule="auto"/>
        <w:rPr>
          <w:rFonts w:eastAsia="Times New Roman"/>
          <w:color w:val="auto"/>
          <w:sz w:val="24"/>
          <w:szCs w:val="24"/>
        </w:rPr>
      </w:pPr>
      <w:r w:rsidRPr="0044463C">
        <w:rPr>
          <w:rFonts w:eastAsia="Times New Roman"/>
          <w:color w:val="auto"/>
          <w:sz w:val="24"/>
          <w:szCs w:val="24"/>
        </w:rPr>
        <w:t xml:space="preserve">Adecuación </w:t>
      </w:r>
      <w:r w:rsidR="008D3516" w:rsidRPr="0044463C">
        <w:rPr>
          <w:rFonts w:eastAsia="Times New Roman"/>
          <w:color w:val="auto"/>
          <w:sz w:val="24"/>
          <w:szCs w:val="24"/>
        </w:rPr>
        <w:t xml:space="preserve">y relevancia </w:t>
      </w:r>
      <w:r w:rsidRPr="0044463C">
        <w:rPr>
          <w:rFonts w:eastAsia="Times New Roman"/>
          <w:color w:val="auto"/>
          <w:sz w:val="24"/>
          <w:szCs w:val="24"/>
        </w:rPr>
        <w:t>del tema a la materia laboral</w:t>
      </w:r>
      <w:r w:rsidR="008D3516" w:rsidRPr="0044463C">
        <w:rPr>
          <w:rFonts w:eastAsia="Times New Roman"/>
          <w:color w:val="auto"/>
          <w:sz w:val="24"/>
          <w:szCs w:val="24"/>
        </w:rPr>
        <w:t xml:space="preserve"> y, en su caso, integración de una perspectiva internacional</w:t>
      </w:r>
      <w:r w:rsidRPr="0044463C">
        <w:rPr>
          <w:rFonts w:eastAsia="Times New Roman"/>
          <w:color w:val="auto"/>
          <w:sz w:val="24"/>
          <w:szCs w:val="24"/>
        </w:rPr>
        <w:t>: hasta dos puntos.</w:t>
      </w:r>
    </w:p>
    <w:p w14:paraId="2828EDE4" w14:textId="77777777" w:rsidR="004E7A86" w:rsidRPr="0044463C" w:rsidRDefault="004E7A86" w:rsidP="0044463C">
      <w:pPr>
        <w:widowControl w:val="0"/>
        <w:spacing w:after="0" w:line="276" w:lineRule="auto"/>
        <w:ind w:firstLine="360"/>
        <w:rPr>
          <w:rFonts w:eastAsia="Times New Roman"/>
          <w:color w:val="auto"/>
          <w:sz w:val="24"/>
          <w:szCs w:val="24"/>
        </w:rPr>
      </w:pPr>
    </w:p>
    <w:p w14:paraId="14585139" w14:textId="17B17D9B" w:rsidR="00B821C9" w:rsidRPr="0044463C" w:rsidRDefault="004E7A86" w:rsidP="0044463C">
      <w:pPr>
        <w:pStyle w:val="Prrafodelista"/>
        <w:widowControl w:val="0"/>
        <w:numPr>
          <w:ilvl w:val="0"/>
          <w:numId w:val="20"/>
        </w:numPr>
        <w:spacing w:after="0" w:line="276" w:lineRule="auto"/>
        <w:rPr>
          <w:rFonts w:eastAsia="Times New Roman"/>
          <w:color w:val="auto"/>
          <w:sz w:val="24"/>
          <w:szCs w:val="24"/>
        </w:rPr>
      </w:pPr>
      <w:r w:rsidRPr="0044463C">
        <w:rPr>
          <w:rFonts w:eastAsia="Times New Roman"/>
          <w:color w:val="auto"/>
          <w:sz w:val="24"/>
          <w:szCs w:val="24"/>
        </w:rPr>
        <w:t>Aplicación práctica</w:t>
      </w:r>
      <w:r w:rsidR="008D3516" w:rsidRPr="0044463C">
        <w:rPr>
          <w:rFonts w:eastAsia="Times New Roman"/>
          <w:color w:val="auto"/>
          <w:sz w:val="24"/>
          <w:szCs w:val="24"/>
        </w:rPr>
        <w:t>, entendida como el grado en que el trabajo puede ser implementado o aplicado en contextos reales, así como su viabilidad para la resolución de problemas concretos</w:t>
      </w:r>
      <w:r w:rsidRPr="0044463C">
        <w:rPr>
          <w:rFonts w:eastAsia="Times New Roman"/>
          <w:color w:val="auto"/>
          <w:sz w:val="24"/>
          <w:szCs w:val="24"/>
        </w:rPr>
        <w:t>: hasta dos puntos.</w:t>
      </w:r>
    </w:p>
    <w:p w14:paraId="2DAD73A3" w14:textId="77777777" w:rsidR="00B821C9" w:rsidRPr="0044463C" w:rsidRDefault="00B821C9" w:rsidP="0044463C">
      <w:pPr>
        <w:widowControl w:val="0"/>
        <w:spacing w:after="0" w:line="276" w:lineRule="auto"/>
        <w:ind w:firstLine="360"/>
        <w:rPr>
          <w:rFonts w:eastAsia="Times New Roman"/>
          <w:color w:val="auto"/>
          <w:sz w:val="24"/>
          <w:szCs w:val="24"/>
        </w:rPr>
      </w:pPr>
    </w:p>
    <w:p w14:paraId="0157A1F3" w14:textId="0F2C536A" w:rsidR="00AC2C4D" w:rsidRPr="0044463C" w:rsidRDefault="00F606DE" w:rsidP="0044463C">
      <w:pPr>
        <w:widowControl w:val="0"/>
        <w:spacing w:after="0" w:line="276" w:lineRule="auto"/>
        <w:ind w:firstLine="0"/>
        <w:outlineLvl w:val="4"/>
        <w:rPr>
          <w:rFonts w:eastAsia="Times New Roman"/>
          <w:b/>
          <w:bCs/>
          <w:color w:val="auto"/>
          <w:sz w:val="24"/>
          <w:szCs w:val="24"/>
        </w:rPr>
      </w:pPr>
      <w:r w:rsidRPr="0044463C">
        <w:rPr>
          <w:rFonts w:eastAsia="Times New Roman"/>
          <w:bCs/>
          <w:color w:val="auto"/>
          <w:sz w:val="24"/>
          <w:szCs w:val="24"/>
        </w:rPr>
        <w:t xml:space="preserve">Artículo </w:t>
      </w:r>
      <w:r w:rsidR="00BA1EB4" w:rsidRPr="0044463C">
        <w:rPr>
          <w:rFonts w:eastAsia="Times New Roman"/>
          <w:bCs/>
          <w:color w:val="auto"/>
          <w:sz w:val="24"/>
          <w:szCs w:val="24"/>
        </w:rPr>
        <w:t>10</w:t>
      </w:r>
      <w:r w:rsidRPr="0044463C">
        <w:rPr>
          <w:rFonts w:eastAsia="Times New Roman"/>
          <w:bCs/>
          <w:color w:val="auto"/>
          <w:sz w:val="24"/>
          <w:szCs w:val="24"/>
        </w:rPr>
        <w:t>.</w:t>
      </w:r>
      <w:r w:rsidRPr="0044463C">
        <w:rPr>
          <w:rFonts w:eastAsia="Times New Roman"/>
          <w:b/>
          <w:bCs/>
          <w:color w:val="auto"/>
          <w:sz w:val="24"/>
          <w:szCs w:val="24"/>
        </w:rPr>
        <w:t xml:space="preserve"> </w:t>
      </w:r>
      <w:r w:rsidRPr="0044463C">
        <w:rPr>
          <w:rFonts w:eastAsia="Times New Roman"/>
          <w:bCs/>
          <w:i/>
          <w:iCs/>
          <w:color w:val="auto"/>
          <w:sz w:val="24"/>
          <w:szCs w:val="24"/>
        </w:rPr>
        <w:t>Concesión.</w:t>
      </w:r>
    </w:p>
    <w:p w14:paraId="1FC0309F" w14:textId="77777777" w:rsidR="00AC2C4D" w:rsidRPr="0044463C" w:rsidRDefault="00AC2C4D" w:rsidP="0044463C">
      <w:pPr>
        <w:widowControl w:val="0"/>
        <w:spacing w:after="0" w:line="276" w:lineRule="auto"/>
        <w:ind w:firstLine="0"/>
        <w:outlineLvl w:val="4"/>
        <w:rPr>
          <w:rFonts w:eastAsia="Times New Roman"/>
          <w:b/>
          <w:bCs/>
          <w:color w:val="auto"/>
          <w:sz w:val="24"/>
          <w:szCs w:val="24"/>
        </w:rPr>
      </w:pPr>
    </w:p>
    <w:p w14:paraId="19ECA698" w14:textId="630DEDA9" w:rsidR="00AC2C4D" w:rsidRPr="0044463C" w:rsidRDefault="00F606DE" w:rsidP="0044463C">
      <w:pPr>
        <w:widowControl w:val="0"/>
        <w:spacing w:after="0" w:line="276" w:lineRule="auto"/>
        <w:ind w:firstLine="360"/>
        <w:rPr>
          <w:rFonts w:eastAsia="Times New Roman"/>
          <w:color w:val="auto"/>
          <w:sz w:val="24"/>
          <w:szCs w:val="24"/>
        </w:rPr>
      </w:pPr>
      <w:r w:rsidRPr="0044463C">
        <w:rPr>
          <w:rFonts w:eastAsia="Times New Roman"/>
          <w:color w:val="auto"/>
          <w:sz w:val="24"/>
          <w:szCs w:val="24"/>
        </w:rPr>
        <w:t xml:space="preserve">1. El órgano instructor, a la vista del informe del </w:t>
      </w:r>
      <w:r w:rsidR="00835FFE" w:rsidRPr="0044463C">
        <w:rPr>
          <w:rFonts w:eastAsia="Times New Roman"/>
          <w:color w:val="auto"/>
          <w:sz w:val="24"/>
          <w:szCs w:val="24"/>
        </w:rPr>
        <w:t xml:space="preserve">jurado </w:t>
      </w:r>
      <w:r w:rsidR="00F5756F" w:rsidRPr="0044463C">
        <w:rPr>
          <w:rFonts w:eastAsia="Times New Roman"/>
          <w:color w:val="auto"/>
          <w:sz w:val="24"/>
          <w:szCs w:val="24"/>
        </w:rPr>
        <w:t>sobre la concesión del premio</w:t>
      </w:r>
      <w:r w:rsidRPr="0044463C">
        <w:rPr>
          <w:rFonts w:eastAsia="Times New Roman"/>
          <w:color w:val="auto"/>
          <w:sz w:val="24"/>
          <w:szCs w:val="24"/>
        </w:rPr>
        <w:t>, formulará la propuesta de resolución</w:t>
      </w:r>
      <w:r w:rsidR="00E1748A">
        <w:rPr>
          <w:rFonts w:eastAsia="Times New Roman"/>
          <w:color w:val="auto"/>
          <w:sz w:val="24"/>
          <w:szCs w:val="24"/>
        </w:rPr>
        <w:t xml:space="preserve"> definitiva</w:t>
      </w:r>
      <w:r w:rsidRPr="0044463C">
        <w:rPr>
          <w:rFonts w:eastAsia="Times New Roman"/>
          <w:color w:val="auto"/>
          <w:sz w:val="24"/>
          <w:szCs w:val="24"/>
        </w:rPr>
        <w:t>, debidamente motivada, y la elevará junto con el informe</w:t>
      </w:r>
      <w:r w:rsidR="00F5756F" w:rsidRPr="0044463C">
        <w:rPr>
          <w:rFonts w:eastAsia="Times New Roman"/>
          <w:color w:val="auto"/>
          <w:sz w:val="24"/>
          <w:szCs w:val="24"/>
        </w:rPr>
        <w:t xml:space="preserve"> del </w:t>
      </w:r>
      <w:r w:rsidR="00835FFE" w:rsidRPr="0044463C">
        <w:rPr>
          <w:rFonts w:eastAsia="Times New Roman"/>
          <w:color w:val="auto"/>
          <w:sz w:val="24"/>
          <w:szCs w:val="24"/>
        </w:rPr>
        <w:t xml:space="preserve">jurado </w:t>
      </w:r>
      <w:r w:rsidRPr="0044463C">
        <w:rPr>
          <w:rFonts w:eastAsia="Times New Roman"/>
          <w:color w:val="auto"/>
          <w:sz w:val="24"/>
          <w:szCs w:val="24"/>
        </w:rPr>
        <w:t>a</w:t>
      </w:r>
      <w:r w:rsidR="00BA1EB4" w:rsidRPr="0044463C">
        <w:rPr>
          <w:rFonts w:eastAsia="Times New Roman"/>
          <w:color w:val="auto"/>
          <w:sz w:val="24"/>
          <w:szCs w:val="24"/>
        </w:rPr>
        <w:t xml:space="preserve"> </w:t>
      </w:r>
      <w:r w:rsidRPr="0044463C">
        <w:rPr>
          <w:rFonts w:eastAsia="Times New Roman"/>
          <w:color w:val="auto"/>
          <w:sz w:val="24"/>
          <w:szCs w:val="24"/>
        </w:rPr>
        <w:t>l</w:t>
      </w:r>
      <w:r w:rsidR="00BA1EB4" w:rsidRPr="0044463C">
        <w:rPr>
          <w:rFonts w:eastAsia="Times New Roman"/>
          <w:color w:val="auto"/>
          <w:sz w:val="24"/>
          <w:szCs w:val="24"/>
        </w:rPr>
        <w:t>a</w:t>
      </w:r>
      <w:r w:rsidRPr="0044463C">
        <w:rPr>
          <w:rFonts w:eastAsia="Times New Roman"/>
          <w:color w:val="auto"/>
          <w:sz w:val="24"/>
          <w:szCs w:val="24"/>
        </w:rPr>
        <w:t xml:space="preserve"> </w:t>
      </w:r>
      <w:r w:rsidR="00BA1EB4" w:rsidRPr="0044463C">
        <w:rPr>
          <w:rFonts w:eastAsia="Times New Roman"/>
          <w:color w:val="auto"/>
          <w:sz w:val="24"/>
          <w:szCs w:val="24"/>
        </w:rPr>
        <w:t xml:space="preserve">persona </w:t>
      </w:r>
      <w:r w:rsidRPr="0044463C">
        <w:rPr>
          <w:rFonts w:eastAsia="Times New Roman"/>
          <w:color w:val="auto"/>
          <w:sz w:val="24"/>
          <w:szCs w:val="24"/>
        </w:rPr>
        <w:t xml:space="preserve">titular de la </w:t>
      </w:r>
      <w:r w:rsidR="00F5756F" w:rsidRPr="0044463C">
        <w:rPr>
          <w:rFonts w:eastAsia="Times New Roman"/>
          <w:color w:val="auto"/>
          <w:sz w:val="24"/>
          <w:szCs w:val="24"/>
        </w:rPr>
        <w:t>Subsecretaría del Departamento,</w:t>
      </w:r>
      <w:r w:rsidRPr="0044463C">
        <w:rPr>
          <w:rFonts w:eastAsia="Times New Roman"/>
          <w:color w:val="FF0000"/>
          <w:sz w:val="24"/>
          <w:szCs w:val="24"/>
        </w:rPr>
        <w:t xml:space="preserve"> </w:t>
      </w:r>
      <w:r w:rsidRPr="0044463C">
        <w:rPr>
          <w:rFonts w:eastAsia="Times New Roman"/>
          <w:color w:val="auto"/>
          <w:sz w:val="24"/>
          <w:szCs w:val="24"/>
        </w:rPr>
        <w:t>que resolverá</w:t>
      </w:r>
      <w:r w:rsidR="00F5756F" w:rsidRPr="0044463C">
        <w:rPr>
          <w:rFonts w:eastAsia="Times New Roman"/>
          <w:color w:val="auto"/>
          <w:sz w:val="24"/>
          <w:szCs w:val="24"/>
        </w:rPr>
        <w:t xml:space="preserve"> finalmente sobre el mismo</w:t>
      </w:r>
      <w:r w:rsidR="00835FFE" w:rsidRPr="0044463C">
        <w:rPr>
          <w:rFonts w:eastAsia="Times New Roman"/>
          <w:color w:val="auto"/>
          <w:sz w:val="24"/>
          <w:szCs w:val="24"/>
        </w:rPr>
        <w:t>.</w:t>
      </w:r>
    </w:p>
    <w:p w14:paraId="2C156C90" w14:textId="77777777" w:rsidR="00AC2C4D" w:rsidRPr="0044463C" w:rsidRDefault="00AC2C4D" w:rsidP="0044463C">
      <w:pPr>
        <w:widowControl w:val="0"/>
        <w:spacing w:after="0" w:line="276" w:lineRule="auto"/>
        <w:ind w:firstLine="360"/>
        <w:rPr>
          <w:rFonts w:eastAsia="Times New Roman"/>
          <w:color w:val="auto"/>
          <w:sz w:val="24"/>
          <w:szCs w:val="24"/>
        </w:rPr>
      </w:pPr>
    </w:p>
    <w:p w14:paraId="26BFDB5B" w14:textId="45CC2C31" w:rsidR="00AC2C4D" w:rsidRPr="0044463C" w:rsidRDefault="00F606DE" w:rsidP="0044463C">
      <w:pPr>
        <w:widowControl w:val="0"/>
        <w:spacing w:after="0" w:line="276" w:lineRule="auto"/>
        <w:ind w:firstLine="360"/>
        <w:rPr>
          <w:rFonts w:eastAsia="Times New Roman"/>
          <w:color w:val="auto"/>
          <w:sz w:val="24"/>
          <w:szCs w:val="24"/>
        </w:rPr>
      </w:pPr>
      <w:r w:rsidRPr="0044463C">
        <w:rPr>
          <w:rFonts w:eastAsia="Times New Roman"/>
          <w:color w:val="auto"/>
          <w:sz w:val="24"/>
          <w:szCs w:val="24"/>
        </w:rPr>
        <w:t xml:space="preserve">Si, a juicio del </w:t>
      </w:r>
      <w:r w:rsidR="00835FFE" w:rsidRPr="0044463C">
        <w:rPr>
          <w:rFonts w:eastAsia="Times New Roman"/>
          <w:color w:val="auto"/>
          <w:sz w:val="24"/>
          <w:szCs w:val="24"/>
        </w:rPr>
        <w:t>j</w:t>
      </w:r>
      <w:r w:rsidRPr="0044463C">
        <w:rPr>
          <w:rFonts w:eastAsia="Times New Roman"/>
          <w:color w:val="auto"/>
          <w:sz w:val="24"/>
          <w:szCs w:val="24"/>
        </w:rPr>
        <w:t>urado, ninguna candidatura reuniera los requisitos suficientes, los premios podrán ser declarados desiertos.</w:t>
      </w:r>
    </w:p>
    <w:p w14:paraId="1C3EA4FA" w14:textId="77777777" w:rsidR="00586417" w:rsidRPr="0044463C" w:rsidRDefault="00586417" w:rsidP="0044463C">
      <w:pPr>
        <w:widowControl w:val="0"/>
        <w:spacing w:after="0" w:line="276" w:lineRule="auto"/>
        <w:ind w:firstLine="360"/>
        <w:rPr>
          <w:rFonts w:eastAsia="Times New Roman"/>
          <w:color w:val="auto"/>
          <w:sz w:val="24"/>
          <w:szCs w:val="24"/>
        </w:rPr>
      </w:pPr>
    </w:p>
    <w:p w14:paraId="4215C952" w14:textId="7EFD2524" w:rsidR="00586417" w:rsidRPr="0044463C" w:rsidRDefault="00B821C9" w:rsidP="0044463C">
      <w:pPr>
        <w:widowControl w:val="0"/>
        <w:spacing w:after="0" w:line="276" w:lineRule="auto"/>
        <w:ind w:firstLine="360"/>
        <w:rPr>
          <w:rFonts w:eastAsia="Times New Roman"/>
          <w:color w:val="auto"/>
          <w:sz w:val="24"/>
          <w:szCs w:val="24"/>
        </w:rPr>
      </w:pPr>
      <w:r w:rsidRPr="0044463C">
        <w:rPr>
          <w:rFonts w:eastAsia="Times New Roman"/>
          <w:color w:val="auto"/>
          <w:sz w:val="24"/>
          <w:szCs w:val="24"/>
        </w:rPr>
        <w:t>Para otorgar una</w:t>
      </w:r>
      <w:r w:rsidR="00586417" w:rsidRPr="0044463C">
        <w:rPr>
          <w:rFonts w:eastAsia="Times New Roman"/>
          <w:color w:val="auto"/>
          <w:sz w:val="24"/>
          <w:szCs w:val="24"/>
        </w:rPr>
        <w:t xml:space="preserve"> menci</w:t>
      </w:r>
      <w:r w:rsidRPr="0044463C">
        <w:rPr>
          <w:rFonts w:eastAsia="Times New Roman"/>
          <w:color w:val="auto"/>
          <w:sz w:val="24"/>
          <w:szCs w:val="24"/>
        </w:rPr>
        <w:t>ón</w:t>
      </w:r>
      <w:r w:rsidR="00586417" w:rsidRPr="0044463C">
        <w:rPr>
          <w:rFonts w:eastAsia="Times New Roman"/>
          <w:color w:val="auto"/>
          <w:sz w:val="24"/>
          <w:szCs w:val="24"/>
        </w:rPr>
        <w:t xml:space="preserve"> honorífica</w:t>
      </w:r>
      <w:r w:rsidRPr="0044463C">
        <w:rPr>
          <w:rFonts w:eastAsia="Times New Roman"/>
          <w:color w:val="auto"/>
          <w:sz w:val="24"/>
          <w:szCs w:val="24"/>
        </w:rPr>
        <w:t xml:space="preserve"> será preciso que la tesis haya obtenido al</w:t>
      </w:r>
      <w:r w:rsidR="00B14789" w:rsidRPr="0044463C">
        <w:rPr>
          <w:rFonts w:eastAsia="Times New Roman"/>
          <w:color w:val="auto"/>
          <w:sz w:val="24"/>
          <w:szCs w:val="24"/>
        </w:rPr>
        <w:t xml:space="preserve"> menos </w:t>
      </w:r>
      <w:r w:rsidR="00586417" w:rsidRPr="0044463C">
        <w:rPr>
          <w:rFonts w:eastAsia="Times New Roman"/>
          <w:color w:val="auto"/>
          <w:sz w:val="24"/>
          <w:szCs w:val="24"/>
        </w:rPr>
        <w:t xml:space="preserve">el </w:t>
      </w:r>
      <w:r w:rsidR="006600B1" w:rsidRPr="0044463C">
        <w:rPr>
          <w:rFonts w:eastAsia="Times New Roman"/>
          <w:color w:val="auto"/>
          <w:sz w:val="24"/>
          <w:szCs w:val="24"/>
        </w:rPr>
        <w:t>8</w:t>
      </w:r>
      <w:r w:rsidR="00586417" w:rsidRPr="0044463C">
        <w:rPr>
          <w:rFonts w:eastAsia="Times New Roman"/>
          <w:color w:val="auto"/>
          <w:sz w:val="24"/>
          <w:szCs w:val="24"/>
        </w:rPr>
        <w:t>0 por 100 de la puntuación del premio</w:t>
      </w:r>
      <w:r w:rsidR="00B14789" w:rsidRPr="0044463C">
        <w:rPr>
          <w:rFonts w:eastAsia="Times New Roman"/>
          <w:color w:val="auto"/>
          <w:sz w:val="24"/>
          <w:szCs w:val="24"/>
        </w:rPr>
        <w:t xml:space="preserve"> más cercano.</w:t>
      </w:r>
    </w:p>
    <w:p w14:paraId="6B9B2565" w14:textId="77777777" w:rsidR="0030724B" w:rsidRPr="0044463C" w:rsidRDefault="0030724B" w:rsidP="0044463C">
      <w:pPr>
        <w:widowControl w:val="0"/>
        <w:spacing w:after="0" w:line="276" w:lineRule="auto"/>
        <w:ind w:firstLine="360"/>
        <w:rPr>
          <w:rFonts w:eastAsia="Times New Roman"/>
          <w:color w:val="auto"/>
          <w:sz w:val="24"/>
          <w:szCs w:val="24"/>
        </w:rPr>
      </w:pPr>
    </w:p>
    <w:p w14:paraId="294EF1A3" w14:textId="44C8264C" w:rsidR="00AC2C4D" w:rsidRPr="0044463C" w:rsidRDefault="00F606DE" w:rsidP="0044463C">
      <w:pPr>
        <w:widowControl w:val="0"/>
        <w:spacing w:after="0" w:line="276" w:lineRule="auto"/>
        <w:ind w:firstLine="360"/>
        <w:rPr>
          <w:rFonts w:eastAsia="Times New Roman"/>
          <w:color w:val="auto"/>
          <w:sz w:val="24"/>
          <w:szCs w:val="24"/>
        </w:rPr>
      </w:pPr>
      <w:r w:rsidRPr="0044463C">
        <w:rPr>
          <w:rFonts w:eastAsia="Times New Roman"/>
          <w:color w:val="auto"/>
          <w:sz w:val="24"/>
          <w:szCs w:val="24"/>
        </w:rPr>
        <w:t xml:space="preserve">2. El plazo máximo </w:t>
      </w:r>
      <w:r w:rsidR="00835FFE" w:rsidRPr="0044463C">
        <w:rPr>
          <w:rFonts w:eastAsia="Times New Roman"/>
          <w:color w:val="auto"/>
          <w:sz w:val="24"/>
          <w:szCs w:val="24"/>
        </w:rPr>
        <w:t>para resolver y notificar</w:t>
      </w:r>
      <w:r w:rsidRPr="0044463C">
        <w:rPr>
          <w:rFonts w:eastAsia="Times New Roman"/>
          <w:color w:val="auto"/>
          <w:sz w:val="24"/>
          <w:szCs w:val="24"/>
        </w:rPr>
        <w:t xml:space="preserve"> será de seis meses, a contar desde el día siguiente a la publicación de la correspondiente convocatoria.</w:t>
      </w:r>
    </w:p>
    <w:p w14:paraId="5DE51F54" w14:textId="39EFCEC7" w:rsidR="004E7A86" w:rsidRPr="0044463C" w:rsidRDefault="004E7A86" w:rsidP="0044463C">
      <w:pPr>
        <w:widowControl w:val="0"/>
        <w:spacing w:after="0" w:line="276" w:lineRule="auto"/>
        <w:ind w:firstLine="360"/>
        <w:rPr>
          <w:rFonts w:eastAsia="Times New Roman"/>
          <w:color w:val="auto"/>
          <w:sz w:val="24"/>
          <w:szCs w:val="24"/>
        </w:rPr>
      </w:pPr>
    </w:p>
    <w:p w14:paraId="6542BC94" w14:textId="77777777" w:rsidR="00CC2DDE" w:rsidRPr="0044463C" w:rsidRDefault="004E7A86" w:rsidP="0044463C">
      <w:pPr>
        <w:widowControl w:val="0"/>
        <w:spacing w:after="0" w:line="276" w:lineRule="auto"/>
        <w:ind w:firstLine="360"/>
        <w:rPr>
          <w:rFonts w:eastAsia="Times New Roman"/>
          <w:color w:val="auto"/>
          <w:sz w:val="24"/>
          <w:szCs w:val="24"/>
        </w:rPr>
      </w:pPr>
      <w:r w:rsidRPr="0044463C">
        <w:rPr>
          <w:rFonts w:eastAsia="Times New Roman"/>
          <w:color w:val="auto"/>
          <w:sz w:val="24"/>
          <w:szCs w:val="24"/>
        </w:rPr>
        <w:t>3. La subvención concedida se publicará en la Base de Datos Nacional de Subvenciones, de acuerdo con lo previsto en el Real Decreto 130/2019, de 8 de marzo</w:t>
      </w:r>
      <w:r w:rsidR="00301D6C" w:rsidRPr="0044463C">
        <w:rPr>
          <w:rFonts w:eastAsia="Times New Roman"/>
          <w:color w:val="auto"/>
          <w:sz w:val="24"/>
          <w:szCs w:val="24"/>
        </w:rPr>
        <w:t>, por el que se regula la Base de Datos Nacional de Subvenciones y la publicidad de las subvenciones y demás ayudas públicas</w:t>
      </w:r>
      <w:r w:rsidRPr="0044463C">
        <w:rPr>
          <w:rFonts w:eastAsia="Times New Roman"/>
          <w:color w:val="auto"/>
          <w:sz w:val="24"/>
          <w:szCs w:val="24"/>
        </w:rPr>
        <w:t>.</w:t>
      </w:r>
    </w:p>
    <w:p w14:paraId="2C54065F" w14:textId="77777777" w:rsidR="00CC2DDE" w:rsidRPr="0044463C" w:rsidRDefault="00CC2DDE" w:rsidP="0044463C">
      <w:pPr>
        <w:widowControl w:val="0"/>
        <w:spacing w:after="0" w:line="276" w:lineRule="auto"/>
        <w:ind w:firstLine="360"/>
        <w:rPr>
          <w:rFonts w:eastAsia="Times New Roman"/>
          <w:color w:val="auto"/>
          <w:sz w:val="24"/>
          <w:szCs w:val="24"/>
        </w:rPr>
      </w:pPr>
    </w:p>
    <w:p w14:paraId="0BAB1BE7" w14:textId="6A1114B3" w:rsidR="00915D9F" w:rsidRPr="0044463C" w:rsidRDefault="00915D9F" w:rsidP="0044463C">
      <w:pPr>
        <w:widowControl w:val="0"/>
        <w:spacing w:after="0" w:line="276" w:lineRule="auto"/>
        <w:ind w:firstLine="360"/>
        <w:rPr>
          <w:rFonts w:eastAsia="Times New Roman"/>
          <w:color w:val="auto"/>
          <w:sz w:val="24"/>
          <w:szCs w:val="24"/>
        </w:rPr>
      </w:pPr>
      <w:r w:rsidRPr="0044463C">
        <w:rPr>
          <w:rFonts w:eastAsia="Times New Roman"/>
          <w:color w:val="auto"/>
          <w:sz w:val="24"/>
          <w:szCs w:val="24"/>
        </w:rPr>
        <w:t xml:space="preserve">4. La resolución a la que se refiere el apartado </w:t>
      </w:r>
      <w:r w:rsidR="002222AB" w:rsidRPr="0044463C">
        <w:rPr>
          <w:rFonts w:eastAsia="Times New Roman"/>
          <w:color w:val="auto"/>
          <w:sz w:val="24"/>
          <w:szCs w:val="24"/>
        </w:rPr>
        <w:t>1</w:t>
      </w:r>
      <w:r w:rsidRPr="0044463C">
        <w:rPr>
          <w:rFonts w:eastAsia="Times New Roman"/>
          <w:color w:val="auto"/>
          <w:sz w:val="24"/>
          <w:szCs w:val="24"/>
        </w:rPr>
        <w:t xml:space="preserve"> pondrá fin a la vía administrativa, pudiéndose interponer contra </w:t>
      </w:r>
      <w:r w:rsidR="00986FDF" w:rsidRPr="0044463C">
        <w:rPr>
          <w:rFonts w:eastAsia="Times New Roman"/>
          <w:color w:val="auto"/>
          <w:sz w:val="24"/>
          <w:szCs w:val="24"/>
        </w:rPr>
        <w:t>esta</w:t>
      </w:r>
      <w:r w:rsidRPr="0044463C">
        <w:rPr>
          <w:rFonts w:eastAsia="Times New Roman"/>
          <w:color w:val="auto"/>
          <w:sz w:val="24"/>
          <w:szCs w:val="24"/>
        </w:rPr>
        <w:t xml:space="preserve"> </w:t>
      </w:r>
      <w:r w:rsidR="002222AB" w:rsidRPr="0044463C">
        <w:rPr>
          <w:rFonts w:eastAsia="Times New Roman"/>
          <w:color w:val="auto"/>
          <w:sz w:val="24"/>
          <w:szCs w:val="24"/>
        </w:rPr>
        <w:t>recurso potestativo de reposición ante la persona titular de la Subsecretaría del Departamento, en el plazo de un mes, contado a partir del día siguiente al de su publicación o del día siguiente a aquel en que se produzcan los efectos del silencio administrativo</w:t>
      </w:r>
      <w:r w:rsidR="00986FDF" w:rsidRPr="0044463C">
        <w:rPr>
          <w:rFonts w:eastAsia="Times New Roman"/>
          <w:color w:val="auto"/>
          <w:sz w:val="24"/>
          <w:szCs w:val="24"/>
        </w:rPr>
        <w:t>;</w:t>
      </w:r>
      <w:r w:rsidR="002222AB" w:rsidRPr="0044463C">
        <w:rPr>
          <w:rFonts w:eastAsia="Times New Roman"/>
          <w:color w:val="auto"/>
          <w:sz w:val="24"/>
          <w:szCs w:val="24"/>
        </w:rPr>
        <w:t xml:space="preserve"> o</w:t>
      </w:r>
      <w:r w:rsidRPr="0044463C">
        <w:rPr>
          <w:rFonts w:eastAsia="Times New Roman"/>
          <w:color w:val="auto"/>
          <w:sz w:val="24"/>
          <w:szCs w:val="24"/>
        </w:rPr>
        <w:t xml:space="preserve"> bien directamente recurso contencioso-administrativo en el plazo de dos meses contados desde el día siguiente al de la publicación de la resolución, de acuerdo con lo dispuesto en los artículos 9, 45 y 46 de la Ley 29/1998, de 13 de julio, reguladora de la Jurisdicción Contencioso-administrativa.</w:t>
      </w:r>
    </w:p>
    <w:p w14:paraId="3E5A36CC" w14:textId="77777777" w:rsidR="00915D9F" w:rsidRPr="0044463C" w:rsidRDefault="00915D9F" w:rsidP="0044463C">
      <w:pPr>
        <w:widowControl w:val="0"/>
        <w:spacing w:after="0" w:line="276" w:lineRule="auto"/>
        <w:ind w:firstLine="0"/>
        <w:rPr>
          <w:rFonts w:eastAsia="Times New Roman"/>
          <w:color w:val="auto"/>
          <w:sz w:val="24"/>
          <w:szCs w:val="24"/>
        </w:rPr>
      </w:pPr>
    </w:p>
    <w:p w14:paraId="5498C58E" w14:textId="25F50DB2" w:rsidR="00AC2C4D" w:rsidRPr="0044463C" w:rsidRDefault="00915D9F" w:rsidP="0044463C">
      <w:pPr>
        <w:widowControl w:val="0"/>
        <w:spacing w:after="0" w:line="276" w:lineRule="auto"/>
        <w:rPr>
          <w:rFonts w:eastAsia="Times New Roman"/>
          <w:color w:val="auto"/>
          <w:sz w:val="24"/>
          <w:szCs w:val="24"/>
        </w:rPr>
      </w:pPr>
      <w:r w:rsidRPr="0044463C">
        <w:rPr>
          <w:rFonts w:eastAsia="Times New Roman"/>
          <w:color w:val="auto"/>
          <w:sz w:val="24"/>
          <w:szCs w:val="24"/>
        </w:rPr>
        <w:t>Si se hubiese interpuesto recurso de reposición no se podrá interponer recurso contencioso-administrativo hasta que aquél sea resuelto expresamente o se haya producido su desestimación presunta.</w:t>
      </w:r>
    </w:p>
    <w:p w14:paraId="4943BA06" w14:textId="77777777" w:rsidR="00AC2C4D" w:rsidRPr="0044463C" w:rsidRDefault="00AC2C4D" w:rsidP="0044463C">
      <w:pPr>
        <w:widowControl w:val="0"/>
        <w:spacing w:after="0" w:line="276" w:lineRule="auto"/>
        <w:ind w:firstLine="0"/>
        <w:rPr>
          <w:rFonts w:eastAsia="Times New Roman"/>
          <w:color w:val="auto"/>
          <w:sz w:val="24"/>
          <w:szCs w:val="24"/>
        </w:rPr>
      </w:pPr>
    </w:p>
    <w:p w14:paraId="03DFB7C9" w14:textId="7E850900" w:rsidR="00AC2C4D" w:rsidRPr="0044463C" w:rsidRDefault="00F5756F" w:rsidP="0044463C">
      <w:pPr>
        <w:widowControl w:val="0"/>
        <w:spacing w:after="0" w:line="276" w:lineRule="auto"/>
        <w:ind w:firstLine="0"/>
        <w:rPr>
          <w:rFonts w:eastAsia="Times New Roman"/>
          <w:b/>
          <w:color w:val="auto"/>
          <w:sz w:val="24"/>
          <w:szCs w:val="24"/>
        </w:rPr>
      </w:pPr>
      <w:r w:rsidRPr="0044463C">
        <w:rPr>
          <w:rFonts w:eastAsia="Times New Roman"/>
          <w:color w:val="auto"/>
          <w:sz w:val="24"/>
          <w:szCs w:val="24"/>
        </w:rPr>
        <w:t xml:space="preserve">Artículo </w:t>
      </w:r>
      <w:r w:rsidR="00BA1EB4" w:rsidRPr="0044463C">
        <w:rPr>
          <w:rFonts w:eastAsia="Times New Roman"/>
          <w:color w:val="auto"/>
          <w:sz w:val="24"/>
          <w:szCs w:val="24"/>
        </w:rPr>
        <w:t>11</w:t>
      </w:r>
      <w:r w:rsidRPr="0044463C">
        <w:rPr>
          <w:rFonts w:eastAsia="Times New Roman"/>
          <w:color w:val="auto"/>
          <w:sz w:val="24"/>
          <w:szCs w:val="24"/>
        </w:rPr>
        <w:t>.</w:t>
      </w:r>
      <w:r w:rsidRPr="0044463C">
        <w:rPr>
          <w:rFonts w:eastAsia="Times New Roman"/>
          <w:b/>
          <w:color w:val="auto"/>
          <w:sz w:val="24"/>
          <w:szCs w:val="24"/>
        </w:rPr>
        <w:t xml:space="preserve"> </w:t>
      </w:r>
      <w:r w:rsidRPr="0044463C">
        <w:rPr>
          <w:rFonts w:eastAsia="Times New Roman"/>
          <w:bCs/>
          <w:i/>
          <w:iCs/>
          <w:color w:val="auto"/>
          <w:sz w:val="24"/>
          <w:szCs w:val="24"/>
        </w:rPr>
        <w:t>Entrega del premio</w:t>
      </w:r>
      <w:r w:rsidR="00D546B6" w:rsidRPr="0044463C">
        <w:rPr>
          <w:rFonts w:eastAsia="Times New Roman"/>
          <w:bCs/>
          <w:i/>
          <w:iCs/>
          <w:color w:val="auto"/>
          <w:sz w:val="24"/>
          <w:szCs w:val="24"/>
        </w:rPr>
        <w:t>.</w:t>
      </w:r>
    </w:p>
    <w:p w14:paraId="58993FC3" w14:textId="77777777" w:rsidR="00AC2C4D" w:rsidRPr="0044463C" w:rsidRDefault="00AC2C4D" w:rsidP="0044463C">
      <w:pPr>
        <w:widowControl w:val="0"/>
        <w:spacing w:after="0" w:line="276" w:lineRule="auto"/>
        <w:ind w:firstLine="0"/>
        <w:rPr>
          <w:rFonts w:eastAsia="Times New Roman"/>
          <w:b/>
          <w:color w:val="auto"/>
          <w:sz w:val="24"/>
          <w:szCs w:val="24"/>
        </w:rPr>
      </w:pPr>
    </w:p>
    <w:p w14:paraId="389A5810" w14:textId="1E715579" w:rsidR="00AC2C4D" w:rsidRPr="0044463C" w:rsidRDefault="002222AB" w:rsidP="0044463C">
      <w:pPr>
        <w:widowControl w:val="0"/>
        <w:spacing w:after="0" w:line="276" w:lineRule="auto"/>
        <w:ind w:firstLine="357"/>
        <w:rPr>
          <w:rFonts w:eastAsia="Times New Roman"/>
          <w:color w:val="auto"/>
          <w:sz w:val="24"/>
          <w:szCs w:val="24"/>
        </w:rPr>
      </w:pPr>
      <w:r w:rsidRPr="0044463C">
        <w:rPr>
          <w:rFonts w:eastAsia="Times New Roman"/>
          <w:color w:val="auto"/>
          <w:sz w:val="24"/>
          <w:szCs w:val="24"/>
        </w:rPr>
        <w:lastRenderedPageBreak/>
        <w:t xml:space="preserve">1. </w:t>
      </w:r>
      <w:r w:rsidR="00A00AC0" w:rsidRPr="0044463C">
        <w:rPr>
          <w:rFonts w:eastAsia="Times New Roman"/>
          <w:color w:val="auto"/>
          <w:sz w:val="24"/>
          <w:szCs w:val="24"/>
        </w:rPr>
        <w:t>La entrega del premio se efectuará</w:t>
      </w:r>
      <w:r w:rsidR="00986FDF" w:rsidRPr="0044463C">
        <w:rPr>
          <w:rFonts w:eastAsia="Times New Roman"/>
          <w:color w:val="auto"/>
          <w:sz w:val="24"/>
          <w:szCs w:val="24"/>
        </w:rPr>
        <w:t xml:space="preserve"> </w:t>
      </w:r>
      <w:r w:rsidR="00A00AC0" w:rsidRPr="0044463C">
        <w:rPr>
          <w:rFonts w:eastAsia="Times New Roman"/>
          <w:color w:val="auto"/>
          <w:sz w:val="24"/>
          <w:szCs w:val="24"/>
        </w:rPr>
        <w:t xml:space="preserve">en acto público, convocado al efecto, dotado de la trascendencia, solemnidad y publicidad adecuadas y será presidido por </w:t>
      </w:r>
      <w:r w:rsidR="004C0ED6" w:rsidRPr="0044463C">
        <w:rPr>
          <w:rFonts w:eastAsia="Times New Roman"/>
          <w:color w:val="auto"/>
          <w:sz w:val="24"/>
          <w:szCs w:val="24"/>
        </w:rPr>
        <w:t xml:space="preserve">la persona titular del Ministerio de Trabajo y Economía Social </w:t>
      </w:r>
      <w:r w:rsidR="00A00AC0" w:rsidRPr="0044463C">
        <w:rPr>
          <w:rFonts w:eastAsia="Times New Roman"/>
          <w:color w:val="auto"/>
          <w:sz w:val="24"/>
          <w:szCs w:val="24"/>
        </w:rPr>
        <w:t>o por la persona en quien delegue</w:t>
      </w:r>
      <w:r w:rsidRPr="0044463C">
        <w:rPr>
          <w:rFonts w:eastAsia="Times New Roman"/>
          <w:color w:val="auto"/>
          <w:sz w:val="24"/>
          <w:szCs w:val="24"/>
        </w:rPr>
        <w:t>, entregándose a la persona premiada un galardón específico conmemorativo</w:t>
      </w:r>
      <w:r w:rsidR="00A00AC0" w:rsidRPr="0044463C">
        <w:rPr>
          <w:rFonts w:eastAsia="Times New Roman"/>
          <w:color w:val="auto"/>
          <w:sz w:val="24"/>
          <w:szCs w:val="24"/>
        </w:rPr>
        <w:t>.</w:t>
      </w:r>
    </w:p>
    <w:p w14:paraId="2A8C37D6" w14:textId="6046E934" w:rsidR="002222AB" w:rsidRPr="0044463C" w:rsidRDefault="002222AB" w:rsidP="0044463C">
      <w:pPr>
        <w:widowControl w:val="0"/>
        <w:spacing w:after="0" w:line="276" w:lineRule="auto"/>
        <w:ind w:firstLine="357"/>
        <w:rPr>
          <w:rFonts w:eastAsia="Times New Roman"/>
          <w:color w:val="auto"/>
          <w:sz w:val="24"/>
          <w:szCs w:val="24"/>
        </w:rPr>
      </w:pPr>
    </w:p>
    <w:p w14:paraId="1B6D4F47" w14:textId="11405C06" w:rsidR="002222AB" w:rsidRPr="0044463C" w:rsidRDefault="002222AB" w:rsidP="0044463C">
      <w:pPr>
        <w:widowControl w:val="0"/>
        <w:spacing w:after="0" w:line="276" w:lineRule="auto"/>
        <w:ind w:firstLine="357"/>
        <w:rPr>
          <w:rFonts w:eastAsia="Times New Roman"/>
          <w:color w:val="auto"/>
          <w:sz w:val="24"/>
          <w:szCs w:val="24"/>
        </w:rPr>
      </w:pPr>
      <w:r w:rsidRPr="0044463C">
        <w:rPr>
          <w:rFonts w:eastAsia="Times New Roman"/>
          <w:color w:val="auto"/>
          <w:sz w:val="24"/>
          <w:szCs w:val="24"/>
        </w:rPr>
        <w:t xml:space="preserve">2. </w:t>
      </w:r>
      <w:r w:rsidR="00986FDF" w:rsidRPr="0044463C">
        <w:rPr>
          <w:rFonts w:eastAsia="Times New Roman"/>
          <w:color w:val="auto"/>
          <w:sz w:val="24"/>
          <w:szCs w:val="24"/>
        </w:rPr>
        <w:t xml:space="preserve">Sin perjuicio de lo anterior, </w:t>
      </w:r>
      <w:r w:rsidR="00603D75" w:rsidRPr="0044463C">
        <w:rPr>
          <w:rFonts w:eastAsia="Times New Roman"/>
          <w:color w:val="auto"/>
          <w:sz w:val="24"/>
          <w:szCs w:val="24"/>
        </w:rPr>
        <w:t>e</w:t>
      </w:r>
      <w:r w:rsidRPr="0044463C">
        <w:rPr>
          <w:rFonts w:eastAsia="Times New Roman"/>
          <w:color w:val="auto"/>
          <w:sz w:val="24"/>
          <w:szCs w:val="24"/>
        </w:rPr>
        <w:t>l pago se hará efectivo una vez publicada la resolución de concesión del premio a la persona beneficiada</w:t>
      </w:r>
      <w:r w:rsidR="0018290F">
        <w:rPr>
          <w:rFonts w:eastAsia="Times New Roman"/>
          <w:color w:val="auto"/>
          <w:sz w:val="24"/>
          <w:szCs w:val="24"/>
        </w:rPr>
        <w:t xml:space="preserve"> y siempre que esta se </w:t>
      </w:r>
      <w:r w:rsidR="0018290F" w:rsidRPr="0018290F">
        <w:rPr>
          <w:rFonts w:eastAsia="Times New Roman"/>
          <w:color w:val="auto"/>
          <w:sz w:val="24"/>
          <w:szCs w:val="24"/>
        </w:rPr>
        <w:t xml:space="preserve">halle al corriente en el cumplimiento de sus obligaciones tributarias y frente a la Seguridad Social o </w:t>
      </w:r>
      <w:r w:rsidR="0018290F">
        <w:rPr>
          <w:rFonts w:eastAsia="Times New Roman"/>
          <w:color w:val="auto"/>
          <w:sz w:val="24"/>
          <w:szCs w:val="24"/>
        </w:rPr>
        <w:t>de ausencia de deudas</w:t>
      </w:r>
      <w:r w:rsidR="0018290F" w:rsidRPr="0018290F">
        <w:rPr>
          <w:rFonts w:eastAsia="Times New Roman"/>
          <w:color w:val="auto"/>
          <w:sz w:val="24"/>
          <w:szCs w:val="24"/>
        </w:rPr>
        <w:t xml:space="preserve"> por resolución de procedencia de reintegro</w:t>
      </w:r>
      <w:r w:rsidR="0018290F">
        <w:rPr>
          <w:rFonts w:eastAsia="Times New Roman"/>
          <w:color w:val="auto"/>
          <w:sz w:val="24"/>
          <w:szCs w:val="24"/>
        </w:rPr>
        <w:t xml:space="preserve">, conforme a lo dispuesto en el artículo 34.5 </w:t>
      </w:r>
      <w:r w:rsidR="0018290F" w:rsidRPr="0018290F">
        <w:rPr>
          <w:rFonts w:eastAsia="Times New Roman"/>
          <w:color w:val="auto"/>
          <w:sz w:val="24"/>
          <w:szCs w:val="24"/>
        </w:rPr>
        <w:t>de la Ley 38/2003, de 17 de noviembre</w:t>
      </w:r>
      <w:r w:rsidR="0018290F">
        <w:rPr>
          <w:rFonts w:eastAsia="Times New Roman"/>
          <w:color w:val="auto"/>
          <w:sz w:val="24"/>
          <w:szCs w:val="24"/>
        </w:rPr>
        <w:t>.</w:t>
      </w:r>
    </w:p>
    <w:p w14:paraId="50EB674B" w14:textId="77777777" w:rsidR="00AC2C4D" w:rsidRPr="0044463C" w:rsidRDefault="00AC2C4D" w:rsidP="0044463C">
      <w:pPr>
        <w:widowControl w:val="0"/>
        <w:spacing w:after="0" w:line="276" w:lineRule="auto"/>
        <w:ind w:firstLine="0"/>
        <w:rPr>
          <w:rFonts w:eastAsia="Times New Roman"/>
          <w:color w:val="auto"/>
          <w:sz w:val="24"/>
          <w:szCs w:val="24"/>
        </w:rPr>
      </w:pPr>
    </w:p>
    <w:p w14:paraId="14312094" w14:textId="6D14ECC7" w:rsidR="00AC2C4D" w:rsidRPr="0044463C" w:rsidRDefault="00F606DE" w:rsidP="0044463C">
      <w:pPr>
        <w:widowControl w:val="0"/>
        <w:spacing w:after="0" w:line="276" w:lineRule="auto"/>
        <w:ind w:firstLine="0"/>
        <w:outlineLvl w:val="4"/>
        <w:rPr>
          <w:rFonts w:eastAsia="Times New Roman"/>
          <w:b/>
          <w:bCs/>
          <w:color w:val="auto"/>
          <w:sz w:val="24"/>
          <w:szCs w:val="24"/>
        </w:rPr>
      </w:pPr>
      <w:r w:rsidRPr="0044463C">
        <w:rPr>
          <w:rFonts w:eastAsia="Times New Roman"/>
          <w:bCs/>
          <w:color w:val="auto"/>
          <w:sz w:val="24"/>
          <w:szCs w:val="24"/>
        </w:rPr>
        <w:t xml:space="preserve">Artículo </w:t>
      </w:r>
      <w:r w:rsidR="00BA1EB4" w:rsidRPr="0044463C">
        <w:rPr>
          <w:rFonts w:eastAsia="Times New Roman"/>
          <w:bCs/>
          <w:color w:val="auto"/>
          <w:sz w:val="24"/>
          <w:szCs w:val="24"/>
        </w:rPr>
        <w:t>12</w:t>
      </w:r>
      <w:r w:rsidRPr="0044463C">
        <w:rPr>
          <w:rFonts w:eastAsia="Times New Roman"/>
          <w:bCs/>
          <w:color w:val="auto"/>
          <w:sz w:val="24"/>
          <w:szCs w:val="24"/>
        </w:rPr>
        <w:t>.</w:t>
      </w:r>
      <w:r w:rsidRPr="0044463C">
        <w:rPr>
          <w:rFonts w:eastAsia="Times New Roman"/>
          <w:b/>
          <w:bCs/>
          <w:color w:val="auto"/>
          <w:sz w:val="24"/>
          <w:szCs w:val="24"/>
        </w:rPr>
        <w:t xml:space="preserve"> </w:t>
      </w:r>
      <w:r w:rsidRPr="0044463C">
        <w:rPr>
          <w:rFonts w:eastAsia="Times New Roman"/>
          <w:i/>
          <w:iCs/>
          <w:color w:val="auto"/>
          <w:sz w:val="24"/>
          <w:szCs w:val="24"/>
        </w:rPr>
        <w:t>Compatibilidad.</w:t>
      </w:r>
    </w:p>
    <w:p w14:paraId="7DF8833B" w14:textId="77777777" w:rsidR="00AC2C4D" w:rsidRPr="0044463C" w:rsidRDefault="00AC2C4D" w:rsidP="0044463C">
      <w:pPr>
        <w:widowControl w:val="0"/>
        <w:spacing w:after="0" w:line="276" w:lineRule="auto"/>
        <w:ind w:firstLine="0"/>
        <w:outlineLvl w:val="4"/>
        <w:rPr>
          <w:rFonts w:eastAsia="Times New Roman"/>
          <w:b/>
          <w:bCs/>
          <w:color w:val="auto"/>
          <w:sz w:val="24"/>
          <w:szCs w:val="24"/>
        </w:rPr>
      </w:pPr>
    </w:p>
    <w:p w14:paraId="3BBB7B2C" w14:textId="77777777" w:rsidR="00AC2C4D" w:rsidRPr="0044463C" w:rsidRDefault="00F606DE" w:rsidP="0044463C">
      <w:pPr>
        <w:widowControl w:val="0"/>
        <w:spacing w:after="0" w:line="276" w:lineRule="auto"/>
        <w:rPr>
          <w:rFonts w:eastAsia="Times New Roman"/>
          <w:color w:val="auto"/>
          <w:sz w:val="24"/>
          <w:szCs w:val="24"/>
        </w:rPr>
      </w:pPr>
      <w:r w:rsidRPr="0044463C">
        <w:rPr>
          <w:rFonts w:eastAsia="Times New Roman"/>
          <w:color w:val="auto"/>
          <w:sz w:val="24"/>
          <w:szCs w:val="24"/>
        </w:rPr>
        <w:t xml:space="preserve">A los efectos previstos en el artículo 17.3.m) de la Ley 38/2003, de 17 de noviembre, se indica que </w:t>
      </w:r>
      <w:r w:rsidR="0023637D" w:rsidRPr="0044463C">
        <w:rPr>
          <w:rFonts w:eastAsia="Times New Roman"/>
          <w:color w:val="auto"/>
          <w:sz w:val="24"/>
          <w:szCs w:val="24"/>
        </w:rPr>
        <w:t>el reconocimiento de este premio</w:t>
      </w:r>
      <w:r w:rsidRPr="0044463C">
        <w:rPr>
          <w:rFonts w:eastAsia="Times New Roman"/>
          <w:color w:val="auto"/>
          <w:sz w:val="24"/>
          <w:szCs w:val="24"/>
        </w:rPr>
        <w:t xml:space="preserve"> </w:t>
      </w:r>
      <w:r w:rsidR="0023637D" w:rsidRPr="0044463C">
        <w:rPr>
          <w:rFonts w:eastAsia="Times New Roman"/>
          <w:color w:val="auto"/>
          <w:sz w:val="24"/>
          <w:szCs w:val="24"/>
        </w:rPr>
        <w:t xml:space="preserve">es </w:t>
      </w:r>
      <w:r w:rsidRPr="0044463C">
        <w:rPr>
          <w:rFonts w:eastAsia="Times New Roman"/>
          <w:color w:val="auto"/>
          <w:sz w:val="24"/>
          <w:szCs w:val="24"/>
        </w:rPr>
        <w:t>compatible con</w:t>
      </w:r>
      <w:r w:rsidR="0023637D" w:rsidRPr="0044463C">
        <w:rPr>
          <w:rFonts w:eastAsia="Times New Roman"/>
          <w:color w:val="auto"/>
          <w:sz w:val="24"/>
          <w:szCs w:val="24"/>
        </w:rPr>
        <w:t xml:space="preserve"> el de</w:t>
      </w:r>
      <w:r w:rsidRPr="0044463C">
        <w:rPr>
          <w:rFonts w:eastAsia="Times New Roman"/>
          <w:color w:val="auto"/>
          <w:sz w:val="24"/>
          <w:szCs w:val="24"/>
        </w:rPr>
        <w:t xml:space="preserve"> otras subvenciones, ayudas, ingresos o recursos para la misma finalidad, procedentes de cualesquiera Administraciones o entes públicos o privados, nacionales, de la Unión Europea o de organismos internacionales.</w:t>
      </w:r>
    </w:p>
    <w:p w14:paraId="0A0C3CE7" w14:textId="77777777" w:rsidR="00AC2C4D" w:rsidRPr="0044463C" w:rsidRDefault="00AC2C4D" w:rsidP="0044463C">
      <w:pPr>
        <w:widowControl w:val="0"/>
        <w:spacing w:after="0" w:line="276" w:lineRule="auto"/>
        <w:ind w:firstLine="360"/>
        <w:rPr>
          <w:rFonts w:eastAsia="Times New Roman"/>
          <w:color w:val="auto"/>
          <w:sz w:val="24"/>
          <w:szCs w:val="24"/>
        </w:rPr>
      </w:pPr>
    </w:p>
    <w:p w14:paraId="227123AC" w14:textId="7BAC878B" w:rsidR="00AC2C4D" w:rsidRPr="0044463C" w:rsidRDefault="00F606DE" w:rsidP="0044463C">
      <w:pPr>
        <w:widowControl w:val="0"/>
        <w:spacing w:after="0" w:line="276" w:lineRule="auto"/>
        <w:ind w:firstLine="0"/>
        <w:outlineLvl w:val="4"/>
        <w:rPr>
          <w:rFonts w:eastAsia="Times New Roman"/>
          <w:i/>
          <w:iCs/>
          <w:color w:val="auto"/>
          <w:sz w:val="24"/>
          <w:szCs w:val="24"/>
        </w:rPr>
      </w:pPr>
      <w:r w:rsidRPr="0044463C">
        <w:rPr>
          <w:rFonts w:eastAsia="Times New Roman"/>
          <w:bCs/>
          <w:color w:val="auto"/>
          <w:sz w:val="24"/>
          <w:szCs w:val="24"/>
        </w:rPr>
        <w:t xml:space="preserve">Artículo </w:t>
      </w:r>
      <w:r w:rsidR="00BA1EB4" w:rsidRPr="0044463C">
        <w:rPr>
          <w:rFonts w:eastAsia="Times New Roman"/>
          <w:bCs/>
          <w:color w:val="auto"/>
          <w:sz w:val="24"/>
          <w:szCs w:val="24"/>
        </w:rPr>
        <w:t>13</w:t>
      </w:r>
      <w:r w:rsidRPr="0044463C">
        <w:rPr>
          <w:rFonts w:eastAsia="Times New Roman"/>
          <w:bCs/>
          <w:color w:val="auto"/>
          <w:sz w:val="24"/>
          <w:szCs w:val="24"/>
        </w:rPr>
        <w:t>.</w:t>
      </w:r>
      <w:r w:rsidRPr="0044463C">
        <w:rPr>
          <w:rFonts w:eastAsia="Times New Roman"/>
          <w:b/>
          <w:bCs/>
          <w:color w:val="auto"/>
          <w:sz w:val="24"/>
          <w:szCs w:val="24"/>
        </w:rPr>
        <w:t xml:space="preserve"> </w:t>
      </w:r>
      <w:r w:rsidRPr="0044463C">
        <w:rPr>
          <w:rFonts w:eastAsia="Times New Roman"/>
          <w:i/>
          <w:iCs/>
          <w:color w:val="auto"/>
          <w:sz w:val="24"/>
          <w:szCs w:val="24"/>
        </w:rPr>
        <w:t xml:space="preserve">Régimen </w:t>
      </w:r>
      <w:r w:rsidR="00D546B6" w:rsidRPr="0044463C">
        <w:rPr>
          <w:rFonts w:eastAsia="Times New Roman"/>
          <w:i/>
          <w:iCs/>
          <w:color w:val="auto"/>
          <w:sz w:val="24"/>
          <w:szCs w:val="24"/>
        </w:rPr>
        <w:t>j</w:t>
      </w:r>
      <w:r w:rsidRPr="0044463C">
        <w:rPr>
          <w:rFonts w:eastAsia="Times New Roman"/>
          <w:i/>
          <w:iCs/>
          <w:color w:val="auto"/>
          <w:sz w:val="24"/>
          <w:szCs w:val="24"/>
        </w:rPr>
        <w:t>urídico.</w:t>
      </w:r>
    </w:p>
    <w:p w14:paraId="1EFF75A6" w14:textId="77777777" w:rsidR="00AC2C4D" w:rsidRPr="0044463C" w:rsidRDefault="00AC2C4D" w:rsidP="0044463C">
      <w:pPr>
        <w:widowControl w:val="0"/>
        <w:spacing w:after="0" w:line="276" w:lineRule="auto"/>
        <w:ind w:firstLine="0"/>
        <w:outlineLvl w:val="4"/>
        <w:rPr>
          <w:rFonts w:eastAsia="Times New Roman"/>
          <w:i/>
          <w:iCs/>
          <w:color w:val="auto"/>
          <w:sz w:val="24"/>
          <w:szCs w:val="24"/>
        </w:rPr>
      </w:pPr>
    </w:p>
    <w:p w14:paraId="69724B68" w14:textId="24D8EAB7" w:rsidR="00AC2C4D" w:rsidRPr="0044463C" w:rsidRDefault="0023637D" w:rsidP="0044463C">
      <w:pPr>
        <w:widowControl w:val="0"/>
        <w:spacing w:after="0" w:line="276" w:lineRule="auto"/>
        <w:rPr>
          <w:rFonts w:eastAsia="Times New Roman"/>
          <w:color w:val="auto"/>
          <w:sz w:val="24"/>
          <w:szCs w:val="24"/>
        </w:rPr>
      </w:pPr>
      <w:r w:rsidRPr="0044463C">
        <w:rPr>
          <w:rFonts w:eastAsia="Times New Roman"/>
          <w:color w:val="auto"/>
          <w:sz w:val="24"/>
          <w:szCs w:val="24"/>
        </w:rPr>
        <w:t xml:space="preserve">Al procedimiento para la concesión del premio cuyas bases reguladoras se aprueban por medio de </w:t>
      </w:r>
      <w:r w:rsidR="00835FFE" w:rsidRPr="0044463C">
        <w:rPr>
          <w:rFonts w:eastAsia="Times New Roman"/>
          <w:color w:val="auto"/>
          <w:sz w:val="24"/>
          <w:szCs w:val="24"/>
        </w:rPr>
        <w:t>esta</w:t>
      </w:r>
      <w:r w:rsidR="004C0ED6" w:rsidRPr="0044463C">
        <w:rPr>
          <w:rFonts w:eastAsia="Times New Roman"/>
          <w:color w:val="auto"/>
          <w:sz w:val="24"/>
          <w:szCs w:val="24"/>
        </w:rPr>
        <w:t xml:space="preserve"> o</w:t>
      </w:r>
      <w:r w:rsidRPr="0044463C">
        <w:rPr>
          <w:rFonts w:eastAsia="Times New Roman"/>
          <w:color w:val="auto"/>
          <w:sz w:val="24"/>
          <w:szCs w:val="24"/>
        </w:rPr>
        <w:t>rden le será de aplicación lo dispuesto por</w:t>
      </w:r>
      <w:r w:rsidR="00F606DE" w:rsidRPr="0044463C">
        <w:rPr>
          <w:rFonts w:eastAsia="Times New Roman"/>
          <w:color w:val="auto"/>
          <w:sz w:val="24"/>
          <w:szCs w:val="24"/>
        </w:rPr>
        <w:t xml:space="preserve"> la Ley 38/2003, de 17 de noviembre, y sus disposiciones de desarrollo, </w:t>
      </w:r>
      <w:r w:rsidRPr="0044463C">
        <w:rPr>
          <w:rFonts w:eastAsia="Times New Roman"/>
          <w:color w:val="auto"/>
          <w:sz w:val="24"/>
          <w:szCs w:val="24"/>
        </w:rPr>
        <w:t xml:space="preserve">particularmente su Reglamento, aprobado por </w:t>
      </w:r>
      <w:r w:rsidR="00835FFE" w:rsidRPr="0044463C">
        <w:rPr>
          <w:rFonts w:eastAsia="Times New Roman"/>
          <w:color w:val="auto"/>
          <w:sz w:val="24"/>
          <w:szCs w:val="24"/>
        </w:rPr>
        <w:t xml:space="preserve">el </w:t>
      </w:r>
      <w:r w:rsidRPr="0044463C">
        <w:rPr>
          <w:rFonts w:eastAsia="Times New Roman"/>
          <w:color w:val="auto"/>
          <w:sz w:val="24"/>
          <w:szCs w:val="24"/>
        </w:rPr>
        <w:t>Real Decreto 887/2006, de 21 de julio, y en todo lo no previsto por las disposiciones indicadas, se aplicará lo dispuesto por la</w:t>
      </w:r>
      <w:r w:rsidR="00F606DE" w:rsidRPr="0044463C">
        <w:rPr>
          <w:rFonts w:eastAsia="Times New Roman"/>
          <w:color w:val="auto"/>
          <w:sz w:val="24"/>
          <w:szCs w:val="24"/>
        </w:rPr>
        <w:t xml:space="preserve"> Ley 39/2015, de 1 de octubre, </w:t>
      </w:r>
      <w:r w:rsidR="004C0ED6" w:rsidRPr="0044463C">
        <w:rPr>
          <w:rFonts w:eastAsia="Times New Roman"/>
          <w:color w:val="auto"/>
          <w:sz w:val="24"/>
          <w:szCs w:val="24"/>
        </w:rPr>
        <w:t xml:space="preserve">y </w:t>
      </w:r>
      <w:r w:rsidR="00F606DE" w:rsidRPr="0044463C">
        <w:rPr>
          <w:rFonts w:eastAsia="Times New Roman"/>
          <w:color w:val="auto"/>
          <w:sz w:val="24"/>
          <w:szCs w:val="24"/>
        </w:rPr>
        <w:t>por la Ley 40/2015, de 1 de octubre.</w:t>
      </w:r>
    </w:p>
    <w:p w14:paraId="66B0BA35" w14:textId="2BCE6C63" w:rsidR="00AC2C4D" w:rsidRPr="0044463C" w:rsidRDefault="00AC2C4D" w:rsidP="0044463C">
      <w:pPr>
        <w:widowControl w:val="0"/>
        <w:spacing w:after="0" w:line="276" w:lineRule="auto"/>
        <w:ind w:firstLine="0"/>
        <w:rPr>
          <w:rFonts w:eastAsia="Times New Roman"/>
          <w:color w:val="auto"/>
          <w:sz w:val="24"/>
          <w:szCs w:val="24"/>
        </w:rPr>
      </w:pPr>
    </w:p>
    <w:p w14:paraId="2920E942" w14:textId="762F81A5" w:rsidR="002222AB" w:rsidRPr="0044463C" w:rsidRDefault="002222AB" w:rsidP="0044463C">
      <w:pPr>
        <w:widowControl w:val="0"/>
        <w:spacing w:after="0" w:line="276" w:lineRule="auto"/>
        <w:ind w:firstLine="0"/>
        <w:rPr>
          <w:rFonts w:eastAsia="Times New Roman"/>
          <w:color w:val="auto"/>
          <w:sz w:val="24"/>
          <w:szCs w:val="24"/>
        </w:rPr>
      </w:pPr>
      <w:r w:rsidRPr="0044463C">
        <w:rPr>
          <w:rFonts w:eastAsia="Times New Roman"/>
          <w:color w:val="auto"/>
          <w:sz w:val="24"/>
          <w:szCs w:val="24"/>
        </w:rPr>
        <w:t xml:space="preserve">Artículo 14. </w:t>
      </w:r>
      <w:r w:rsidRPr="0044463C">
        <w:rPr>
          <w:rFonts w:eastAsia="Times New Roman"/>
          <w:i/>
          <w:color w:val="auto"/>
          <w:sz w:val="24"/>
          <w:szCs w:val="24"/>
        </w:rPr>
        <w:t>Reintegro del premio</w:t>
      </w:r>
      <w:r w:rsidRPr="0044463C">
        <w:rPr>
          <w:rFonts w:eastAsia="Times New Roman"/>
          <w:color w:val="auto"/>
          <w:sz w:val="24"/>
          <w:szCs w:val="24"/>
        </w:rPr>
        <w:t>.</w:t>
      </w:r>
    </w:p>
    <w:p w14:paraId="178D8E74" w14:textId="2C9EC731" w:rsidR="002222AB" w:rsidRPr="0044463C" w:rsidRDefault="002222AB" w:rsidP="0044463C">
      <w:pPr>
        <w:widowControl w:val="0"/>
        <w:spacing w:after="0" w:line="276" w:lineRule="auto"/>
        <w:ind w:firstLine="0"/>
        <w:rPr>
          <w:rFonts w:eastAsia="Times New Roman"/>
          <w:color w:val="auto"/>
          <w:sz w:val="24"/>
          <w:szCs w:val="24"/>
        </w:rPr>
      </w:pPr>
    </w:p>
    <w:p w14:paraId="602E31B1" w14:textId="093F8838" w:rsidR="002222AB" w:rsidRPr="0044463C" w:rsidRDefault="002222AB" w:rsidP="0044463C">
      <w:pPr>
        <w:widowControl w:val="0"/>
        <w:spacing w:after="0" w:line="276" w:lineRule="auto"/>
        <w:ind w:firstLine="360"/>
        <w:rPr>
          <w:rFonts w:eastAsia="Times New Roman"/>
          <w:color w:val="auto"/>
          <w:sz w:val="24"/>
          <w:szCs w:val="24"/>
        </w:rPr>
      </w:pPr>
      <w:r w:rsidRPr="0044463C">
        <w:rPr>
          <w:rFonts w:eastAsia="Times New Roman"/>
          <w:color w:val="auto"/>
          <w:sz w:val="24"/>
          <w:szCs w:val="24"/>
        </w:rPr>
        <w:t>1. Procederá el reintegro total del premio por concurrir alguna de las causas previstas en el artículo 37 de la Ley 38/2003, de 17 de noviembre.</w:t>
      </w:r>
    </w:p>
    <w:p w14:paraId="67354364" w14:textId="77777777" w:rsidR="002222AB" w:rsidRPr="0044463C" w:rsidRDefault="002222AB" w:rsidP="0044463C">
      <w:pPr>
        <w:widowControl w:val="0"/>
        <w:spacing w:after="0" w:line="276" w:lineRule="auto"/>
        <w:ind w:firstLine="0"/>
        <w:rPr>
          <w:rFonts w:eastAsia="Times New Roman"/>
          <w:color w:val="auto"/>
          <w:sz w:val="24"/>
          <w:szCs w:val="24"/>
        </w:rPr>
      </w:pPr>
    </w:p>
    <w:p w14:paraId="01674958" w14:textId="4D1F4683" w:rsidR="002222AB" w:rsidRPr="0044463C" w:rsidRDefault="002222AB" w:rsidP="0044463C">
      <w:pPr>
        <w:widowControl w:val="0"/>
        <w:spacing w:after="0" w:line="276" w:lineRule="auto"/>
        <w:ind w:firstLine="360"/>
        <w:rPr>
          <w:rFonts w:eastAsia="Times New Roman"/>
          <w:color w:val="auto"/>
          <w:sz w:val="24"/>
          <w:szCs w:val="24"/>
        </w:rPr>
      </w:pPr>
      <w:r w:rsidRPr="0044463C">
        <w:rPr>
          <w:rFonts w:eastAsia="Times New Roman"/>
          <w:color w:val="auto"/>
          <w:sz w:val="24"/>
          <w:szCs w:val="24"/>
        </w:rPr>
        <w:t xml:space="preserve">2. El procedimiento para el reintegro se regirá por lo dispuesto en los artículos 41 a 43 de la Ley 38/2003, de 17 de noviembre, por el capítulo II del título III del Reglamento de la </w:t>
      </w:r>
      <w:r w:rsidR="0061296B">
        <w:rPr>
          <w:rFonts w:eastAsia="Times New Roman"/>
          <w:color w:val="auto"/>
          <w:sz w:val="24"/>
          <w:szCs w:val="24"/>
        </w:rPr>
        <w:t>Ley 38/2003, de 17 de noviembre</w:t>
      </w:r>
      <w:r w:rsidRPr="0044463C">
        <w:rPr>
          <w:rFonts w:eastAsia="Times New Roman"/>
          <w:color w:val="auto"/>
          <w:sz w:val="24"/>
          <w:szCs w:val="24"/>
        </w:rPr>
        <w:t>, y por la Ley 39/2015, de 1 de octubre.</w:t>
      </w:r>
    </w:p>
    <w:p w14:paraId="72756BAA" w14:textId="77777777" w:rsidR="002222AB" w:rsidRPr="0044463C" w:rsidRDefault="002222AB" w:rsidP="0044463C">
      <w:pPr>
        <w:widowControl w:val="0"/>
        <w:spacing w:after="0" w:line="276" w:lineRule="auto"/>
        <w:ind w:firstLine="0"/>
        <w:rPr>
          <w:rFonts w:eastAsia="Times New Roman"/>
          <w:color w:val="auto"/>
          <w:sz w:val="24"/>
          <w:szCs w:val="24"/>
        </w:rPr>
      </w:pPr>
    </w:p>
    <w:p w14:paraId="624C6E7A" w14:textId="1DB04987" w:rsidR="002222AB" w:rsidRPr="0044463C" w:rsidRDefault="002222AB" w:rsidP="0044463C">
      <w:pPr>
        <w:widowControl w:val="0"/>
        <w:spacing w:after="0" w:line="276" w:lineRule="auto"/>
        <w:ind w:firstLine="360"/>
        <w:rPr>
          <w:rFonts w:eastAsia="Times New Roman"/>
          <w:color w:val="auto"/>
          <w:sz w:val="24"/>
          <w:szCs w:val="24"/>
        </w:rPr>
      </w:pPr>
      <w:r w:rsidRPr="0044463C">
        <w:rPr>
          <w:rFonts w:eastAsia="Times New Roman"/>
          <w:color w:val="auto"/>
          <w:sz w:val="24"/>
          <w:szCs w:val="24"/>
        </w:rPr>
        <w:t xml:space="preserve">3. En la tramitación de este procedimiento se garantizará, en todo caso, el derecho de audiencia del interesado, y el plazo máximo para resolver y notificar será de doce meses desde la fecha de iniciación. No obstante, dicho plazo podrá suspenderse y ampliarse de acuerdo con lo previsto en la Ley 39/2015, de 1 de octubre. Si transcurre el plazo para resolver sin que se haya notificado resolución expresa, se producirá la caducidad del procedimiento, sin perjuicio de continuar las actuaciones hasta su terminación y sin que se considere interrumpida la prescripción </w:t>
      </w:r>
      <w:r w:rsidRPr="0044463C">
        <w:rPr>
          <w:rFonts w:eastAsia="Times New Roman"/>
          <w:color w:val="auto"/>
          <w:sz w:val="24"/>
          <w:szCs w:val="24"/>
        </w:rPr>
        <w:lastRenderedPageBreak/>
        <w:t>por las actuaciones realizadas hasta la finalización del citado plazo.</w:t>
      </w:r>
    </w:p>
    <w:p w14:paraId="3E1CB755" w14:textId="5AEFDC8C" w:rsidR="002222AB" w:rsidRPr="0044463C" w:rsidRDefault="002222AB" w:rsidP="0044463C">
      <w:pPr>
        <w:widowControl w:val="0"/>
        <w:spacing w:after="0" w:line="276" w:lineRule="auto"/>
        <w:ind w:firstLine="0"/>
        <w:rPr>
          <w:rFonts w:eastAsia="Times New Roman"/>
          <w:color w:val="auto"/>
          <w:sz w:val="24"/>
          <w:szCs w:val="24"/>
        </w:rPr>
      </w:pPr>
    </w:p>
    <w:p w14:paraId="27A17C4F" w14:textId="6455D0A3" w:rsidR="002222AB" w:rsidRPr="0044463C" w:rsidRDefault="002222AB" w:rsidP="0044463C">
      <w:pPr>
        <w:widowControl w:val="0"/>
        <w:spacing w:after="0" w:line="276" w:lineRule="auto"/>
        <w:ind w:firstLine="0"/>
        <w:rPr>
          <w:rFonts w:eastAsia="Times New Roman"/>
          <w:color w:val="auto"/>
          <w:sz w:val="24"/>
          <w:szCs w:val="24"/>
        </w:rPr>
      </w:pPr>
      <w:r w:rsidRPr="0044463C">
        <w:rPr>
          <w:rFonts w:eastAsia="Times New Roman"/>
          <w:color w:val="auto"/>
          <w:sz w:val="24"/>
          <w:szCs w:val="24"/>
        </w:rPr>
        <w:t xml:space="preserve">Artículo 15. </w:t>
      </w:r>
      <w:r w:rsidRPr="0044463C">
        <w:rPr>
          <w:rFonts w:eastAsia="Times New Roman"/>
          <w:i/>
          <w:color w:val="auto"/>
          <w:sz w:val="24"/>
          <w:szCs w:val="24"/>
        </w:rPr>
        <w:t>Régimen sancionador</w:t>
      </w:r>
      <w:r w:rsidRPr="0044463C">
        <w:rPr>
          <w:rFonts w:eastAsia="Times New Roman"/>
          <w:color w:val="auto"/>
          <w:sz w:val="24"/>
          <w:szCs w:val="24"/>
        </w:rPr>
        <w:t>.</w:t>
      </w:r>
    </w:p>
    <w:p w14:paraId="527B811A" w14:textId="77777777" w:rsidR="002222AB" w:rsidRPr="0044463C" w:rsidRDefault="002222AB" w:rsidP="0044463C">
      <w:pPr>
        <w:widowControl w:val="0"/>
        <w:spacing w:after="0" w:line="276" w:lineRule="auto"/>
        <w:ind w:firstLine="0"/>
        <w:rPr>
          <w:rFonts w:eastAsia="Times New Roman"/>
          <w:color w:val="auto"/>
          <w:sz w:val="24"/>
          <w:szCs w:val="24"/>
        </w:rPr>
      </w:pPr>
    </w:p>
    <w:p w14:paraId="3EECDF92" w14:textId="6F8C31B3" w:rsidR="002222AB" w:rsidRPr="0044463C" w:rsidRDefault="002222AB" w:rsidP="0044463C">
      <w:pPr>
        <w:widowControl w:val="0"/>
        <w:spacing w:after="0" w:line="276" w:lineRule="auto"/>
        <w:rPr>
          <w:rFonts w:eastAsia="Times New Roman"/>
          <w:color w:val="auto"/>
          <w:sz w:val="24"/>
          <w:szCs w:val="24"/>
        </w:rPr>
      </w:pPr>
      <w:r w:rsidRPr="0044463C">
        <w:rPr>
          <w:rFonts w:eastAsia="Times New Roman"/>
          <w:color w:val="auto"/>
          <w:sz w:val="24"/>
          <w:szCs w:val="24"/>
        </w:rPr>
        <w:t>Será de aplicación el régimen sancionador previsto en el título IV de la Ley 38/2003, de 17 de noviembre.</w:t>
      </w:r>
    </w:p>
    <w:p w14:paraId="45DB6B5F" w14:textId="77777777" w:rsidR="002222AB" w:rsidRPr="0044463C" w:rsidRDefault="002222AB" w:rsidP="0044463C">
      <w:pPr>
        <w:widowControl w:val="0"/>
        <w:spacing w:after="0" w:line="276" w:lineRule="auto"/>
        <w:ind w:firstLine="0"/>
        <w:rPr>
          <w:rFonts w:eastAsia="Times New Roman"/>
          <w:color w:val="auto"/>
          <w:sz w:val="24"/>
          <w:szCs w:val="24"/>
        </w:rPr>
      </w:pPr>
    </w:p>
    <w:p w14:paraId="7639CEFC" w14:textId="04D15830" w:rsidR="002222AB" w:rsidRPr="0044463C" w:rsidRDefault="002222AB" w:rsidP="0044463C">
      <w:pPr>
        <w:widowControl w:val="0"/>
        <w:spacing w:after="0" w:line="276" w:lineRule="auto"/>
        <w:ind w:firstLine="0"/>
        <w:rPr>
          <w:rFonts w:eastAsia="Times New Roman"/>
          <w:color w:val="auto"/>
          <w:sz w:val="24"/>
          <w:szCs w:val="24"/>
        </w:rPr>
      </w:pPr>
      <w:r w:rsidRPr="0044463C">
        <w:rPr>
          <w:rFonts w:eastAsia="Times New Roman"/>
          <w:color w:val="auto"/>
          <w:sz w:val="24"/>
          <w:szCs w:val="24"/>
        </w:rPr>
        <w:t xml:space="preserve">Artículo 16. </w:t>
      </w:r>
      <w:r w:rsidRPr="0044463C">
        <w:rPr>
          <w:rFonts w:eastAsia="Times New Roman"/>
          <w:i/>
          <w:color w:val="auto"/>
          <w:sz w:val="24"/>
          <w:szCs w:val="24"/>
        </w:rPr>
        <w:t>Protección de datos</w:t>
      </w:r>
      <w:r w:rsidRPr="0044463C">
        <w:rPr>
          <w:rFonts w:eastAsia="Times New Roman"/>
          <w:color w:val="auto"/>
          <w:sz w:val="24"/>
          <w:szCs w:val="24"/>
        </w:rPr>
        <w:t>.</w:t>
      </w:r>
    </w:p>
    <w:p w14:paraId="06A4C45E" w14:textId="7A0DFF45" w:rsidR="002222AB" w:rsidRPr="0044463C" w:rsidRDefault="002222AB" w:rsidP="0044463C">
      <w:pPr>
        <w:widowControl w:val="0"/>
        <w:spacing w:after="0" w:line="276" w:lineRule="auto"/>
        <w:ind w:firstLine="0"/>
        <w:rPr>
          <w:rFonts w:eastAsia="Times New Roman"/>
          <w:color w:val="auto"/>
          <w:sz w:val="24"/>
          <w:szCs w:val="24"/>
        </w:rPr>
      </w:pPr>
    </w:p>
    <w:p w14:paraId="7ACA4920" w14:textId="4786EBCF" w:rsidR="002222AB" w:rsidRPr="0044463C" w:rsidRDefault="002222AB" w:rsidP="0044463C">
      <w:pPr>
        <w:widowControl w:val="0"/>
        <w:spacing w:after="0" w:line="276" w:lineRule="auto"/>
        <w:rPr>
          <w:rFonts w:eastAsia="Times New Roman"/>
          <w:color w:val="auto"/>
          <w:sz w:val="24"/>
          <w:szCs w:val="24"/>
        </w:rPr>
      </w:pPr>
      <w:r w:rsidRPr="0044463C">
        <w:rPr>
          <w:rFonts w:eastAsia="Times New Roman"/>
          <w:color w:val="auto"/>
          <w:sz w:val="24"/>
          <w:szCs w:val="24"/>
        </w:rPr>
        <w:t>La información sobre las personas físicas que haya sido obtenida durante el procedimiento de concesión, será considerada de exclusiva propiedad de estas personas y será tratada como confidencial a todos los efectos, pudiendo únicamente hacerse pública previa autorización de sus propietarios, de acuerdo con el Reglamento (UE) 2016/679 del Parlamento Europeo y del Consejo, de 27 de abril de 2016, relativo a la protección de las personas físicas en lo que respecta al tratamiento de datos personales y a la libre circulación de estos datos y por el que se deroga la Directiva 95/46/CE, y a la Ley Orgánica 3/2018, de 5 de diciembre</w:t>
      </w:r>
      <w:r w:rsidRPr="0044463C">
        <w:rPr>
          <w:sz w:val="24"/>
          <w:szCs w:val="24"/>
        </w:rPr>
        <w:t xml:space="preserve"> </w:t>
      </w:r>
      <w:r w:rsidRPr="0044463C">
        <w:rPr>
          <w:rFonts w:eastAsia="Times New Roman"/>
          <w:color w:val="auto"/>
          <w:sz w:val="24"/>
          <w:szCs w:val="24"/>
        </w:rPr>
        <w:t>, de Protección de Datos Personales y garantía de los derechos digitales.</w:t>
      </w:r>
    </w:p>
    <w:p w14:paraId="368C9D5D" w14:textId="77777777" w:rsidR="002222AB" w:rsidRPr="0044463C" w:rsidRDefault="002222AB" w:rsidP="0044463C">
      <w:pPr>
        <w:widowControl w:val="0"/>
        <w:spacing w:after="0" w:line="276" w:lineRule="auto"/>
        <w:ind w:firstLine="0"/>
        <w:rPr>
          <w:rFonts w:eastAsia="Times New Roman"/>
          <w:color w:val="auto"/>
          <w:sz w:val="24"/>
          <w:szCs w:val="24"/>
        </w:rPr>
      </w:pPr>
    </w:p>
    <w:p w14:paraId="60C3D163" w14:textId="77777777" w:rsidR="00AC2C4D" w:rsidRPr="0044463C" w:rsidRDefault="004C0ED6" w:rsidP="0044463C">
      <w:pPr>
        <w:widowControl w:val="0"/>
        <w:spacing w:after="0" w:line="276" w:lineRule="auto"/>
        <w:ind w:firstLine="0"/>
        <w:rPr>
          <w:rFonts w:eastAsia="Times New Roman"/>
          <w:color w:val="auto"/>
          <w:sz w:val="24"/>
          <w:szCs w:val="24"/>
        </w:rPr>
      </w:pPr>
      <w:r w:rsidRPr="0044463C">
        <w:rPr>
          <w:rFonts w:eastAsia="Times New Roman"/>
          <w:bCs/>
          <w:color w:val="auto"/>
          <w:sz w:val="24"/>
          <w:szCs w:val="24"/>
        </w:rPr>
        <w:t>Disposición final primera.</w:t>
      </w:r>
      <w:r w:rsidRPr="0044463C">
        <w:rPr>
          <w:rFonts w:eastAsia="Times New Roman"/>
          <w:b/>
          <w:bCs/>
          <w:color w:val="auto"/>
          <w:sz w:val="24"/>
          <w:szCs w:val="24"/>
        </w:rPr>
        <w:t xml:space="preserve"> </w:t>
      </w:r>
      <w:r w:rsidRPr="0044463C">
        <w:rPr>
          <w:rFonts w:eastAsia="Times New Roman"/>
          <w:i/>
          <w:iCs/>
          <w:color w:val="auto"/>
          <w:sz w:val="24"/>
          <w:szCs w:val="24"/>
        </w:rPr>
        <w:t>Título competencial</w:t>
      </w:r>
      <w:r w:rsidRPr="0044463C">
        <w:rPr>
          <w:rFonts w:eastAsia="Times New Roman"/>
          <w:color w:val="auto"/>
          <w:sz w:val="24"/>
          <w:szCs w:val="24"/>
        </w:rPr>
        <w:t>.</w:t>
      </w:r>
    </w:p>
    <w:p w14:paraId="267E7D2D" w14:textId="77777777" w:rsidR="00AC2C4D" w:rsidRPr="0044463C" w:rsidRDefault="00AC2C4D" w:rsidP="0044463C">
      <w:pPr>
        <w:widowControl w:val="0"/>
        <w:spacing w:after="0" w:line="276" w:lineRule="auto"/>
        <w:ind w:firstLine="0"/>
        <w:rPr>
          <w:rFonts w:eastAsia="Times New Roman"/>
          <w:color w:val="auto"/>
          <w:sz w:val="24"/>
          <w:szCs w:val="24"/>
        </w:rPr>
      </w:pPr>
    </w:p>
    <w:p w14:paraId="53449F6D" w14:textId="187E35C9" w:rsidR="00AC2C4D" w:rsidRPr="0044463C" w:rsidRDefault="004C0ED6" w:rsidP="0044463C">
      <w:pPr>
        <w:widowControl w:val="0"/>
        <w:spacing w:after="0" w:line="276" w:lineRule="auto"/>
        <w:rPr>
          <w:rFonts w:eastAsia="Times New Roman"/>
          <w:color w:val="auto"/>
          <w:sz w:val="24"/>
          <w:szCs w:val="24"/>
        </w:rPr>
      </w:pPr>
      <w:r w:rsidRPr="0044463C">
        <w:rPr>
          <w:rFonts w:eastAsia="Times New Roman"/>
          <w:color w:val="auto"/>
          <w:sz w:val="24"/>
          <w:szCs w:val="24"/>
        </w:rPr>
        <w:t>Este real decreto se dicta al amparo de lo dispuesto en el artículo 149.1.15</w:t>
      </w:r>
      <w:r w:rsidR="004C4F02" w:rsidRPr="0044463C">
        <w:rPr>
          <w:rFonts w:eastAsia="Times New Roman"/>
          <w:color w:val="auto"/>
          <w:sz w:val="24"/>
          <w:szCs w:val="24"/>
        </w:rPr>
        <w:t>.</w:t>
      </w:r>
      <w:r w:rsidRPr="0044463C">
        <w:rPr>
          <w:rFonts w:eastAsia="Times New Roman"/>
          <w:color w:val="auto"/>
          <w:sz w:val="24"/>
          <w:szCs w:val="24"/>
        </w:rPr>
        <w:t xml:space="preserve">ª de la Constitución Española, que atribuye al Estado la competencia exclusiva en materia de fomento y coordinación de la investigación científica y técnica. </w:t>
      </w:r>
    </w:p>
    <w:p w14:paraId="30A6F296" w14:textId="77777777" w:rsidR="00AC2C4D" w:rsidRPr="0044463C" w:rsidRDefault="00AC2C4D" w:rsidP="0044463C">
      <w:pPr>
        <w:widowControl w:val="0"/>
        <w:spacing w:after="0" w:line="276" w:lineRule="auto"/>
        <w:ind w:firstLine="0"/>
        <w:rPr>
          <w:rFonts w:eastAsia="Times New Roman"/>
          <w:color w:val="auto"/>
          <w:sz w:val="24"/>
          <w:szCs w:val="24"/>
        </w:rPr>
      </w:pPr>
    </w:p>
    <w:p w14:paraId="0AA4F7FC" w14:textId="77777777" w:rsidR="00AC2C4D" w:rsidRPr="0044463C" w:rsidRDefault="00F606DE" w:rsidP="0044463C">
      <w:pPr>
        <w:widowControl w:val="0"/>
        <w:spacing w:after="0" w:line="276" w:lineRule="auto"/>
        <w:ind w:firstLine="0"/>
        <w:rPr>
          <w:rFonts w:eastAsia="Times New Roman"/>
          <w:sz w:val="24"/>
          <w:szCs w:val="24"/>
        </w:rPr>
      </w:pPr>
      <w:r w:rsidRPr="0044463C">
        <w:rPr>
          <w:rFonts w:eastAsia="Times New Roman"/>
          <w:bCs/>
          <w:sz w:val="24"/>
          <w:szCs w:val="24"/>
        </w:rPr>
        <w:t xml:space="preserve">Disposición final </w:t>
      </w:r>
      <w:r w:rsidR="004C0ED6" w:rsidRPr="0044463C">
        <w:rPr>
          <w:rFonts w:eastAsia="Times New Roman"/>
          <w:bCs/>
          <w:sz w:val="24"/>
          <w:szCs w:val="24"/>
        </w:rPr>
        <w:t>segunda</w:t>
      </w:r>
      <w:r w:rsidR="0023637D" w:rsidRPr="0044463C">
        <w:rPr>
          <w:rFonts w:eastAsia="Times New Roman"/>
          <w:bCs/>
          <w:sz w:val="24"/>
          <w:szCs w:val="24"/>
        </w:rPr>
        <w:t>.</w:t>
      </w:r>
      <w:r w:rsidRPr="0044463C">
        <w:rPr>
          <w:rFonts w:eastAsia="Times New Roman"/>
          <w:b/>
          <w:bCs/>
          <w:sz w:val="24"/>
          <w:szCs w:val="24"/>
        </w:rPr>
        <w:t xml:space="preserve"> </w:t>
      </w:r>
      <w:r w:rsidRPr="0044463C">
        <w:rPr>
          <w:rFonts w:eastAsia="Times New Roman"/>
          <w:i/>
          <w:iCs/>
          <w:sz w:val="24"/>
          <w:szCs w:val="24"/>
        </w:rPr>
        <w:t>Entrada en vigor.</w:t>
      </w:r>
    </w:p>
    <w:p w14:paraId="2C4CD2CB" w14:textId="0420C371" w:rsidR="00AC2C4D" w:rsidRPr="0044463C" w:rsidRDefault="00AC2C4D" w:rsidP="0044463C">
      <w:pPr>
        <w:pStyle w:val="Default"/>
        <w:widowControl w:val="0"/>
        <w:spacing w:line="276" w:lineRule="auto"/>
        <w:jc w:val="both"/>
        <w:rPr>
          <w:rFonts w:ascii="Arial" w:hAnsi="Arial" w:cs="Arial"/>
          <w:color w:val="auto"/>
        </w:rPr>
      </w:pPr>
    </w:p>
    <w:p w14:paraId="75CA3AC9" w14:textId="77777777" w:rsidR="00AC2C4D" w:rsidRPr="0044463C" w:rsidRDefault="00AE0879" w:rsidP="0044463C">
      <w:pPr>
        <w:pStyle w:val="Default"/>
        <w:widowControl w:val="0"/>
        <w:spacing w:line="276" w:lineRule="auto"/>
        <w:jc w:val="both"/>
        <w:rPr>
          <w:rFonts w:ascii="Arial" w:hAnsi="Arial" w:cs="Arial"/>
          <w:color w:val="auto"/>
        </w:rPr>
      </w:pPr>
      <w:r w:rsidRPr="0044463C">
        <w:rPr>
          <w:rFonts w:ascii="Arial" w:hAnsi="Arial" w:cs="Arial"/>
          <w:color w:val="auto"/>
        </w:rPr>
        <w:t>La presente orden entrará en vigor el día siguiente al de su publicación en el «Boletín Oficial del Estado».</w:t>
      </w:r>
    </w:p>
    <w:p w14:paraId="19CECA16" w14:textId="77F6794C" w:rsidR="00AC2C4D" w:rsidRPr="0044463C" w:rsidRDefault="00AC2C4D" w:rsidP="0044463C">
      <w:pPr>
        <w:pStyle w:val="Default"/>
        <w:widowControl w:val="0"/>
        <w:spacing w:line="276" w:lineRule="auto"/>
        <w:jc w:val="both"/>
        <w:rPr>
          <w:rFonts w:ascii="Arial" w:hAnsi="Arial" w:cs="Arial"/>
          <w:color w:val="auto"/>
        </w:rPr>
      </w:pPr>
    </w:p>
    <w:p w14:paraId="766931B1" w14:textId="77777777" w:rsidR="00AC2C4D" w:rsidRPr="0044463C" w:rsidRDefault="00AC2C4D" w:rsidP="0044463C">
      <w:pPr>
        <w:pStyle w:val="Default"/>
        <w:widowControl w:val="0"/>
        <w:spacing w:line="276" w:lineRule="auto"/>
        <w:jc w:val="both"/>
        <w:rPr>
          <w:rFonts w:ascii="Arial" w:hAnsi="Arial" w:cs="Arial"/>
          <w:color w:val="auto"/>
        </w:rPr>
      </w:pPr>
    </w:p>
    <w:p w14:paraId="6F2CA6DD" w14:textId="70976729" w:rsidR="007B48B6" w:rsidRPr="0044463C" w:rsidRDefault="00751A24" w:rsidP="0044463C">
      <w:pPr>
        <w:pStyle w:val="Default"/>
        <w:widowControl w:val="0"/>
        <w:spacing w:line="276" w:lineRule="auto"/>
        <w:jc w:val="both"/>
        <w:rPr>
          <w:rFonts w:ascii="Arial" w:hAnsi="Arial" w:cs="Arial"/>
          <w:color w:val="auto"/>
        </w:rPr>
      </w:pPr>
      <w:r w:rsidRPr="0044463C">
        <w:rPr>
          <w:rFonts w:ascii="Arial" w:hAnsi="Arial" w:cs="Arial"/>
          <w:color w:val="auto"/>
        </w:rPr>
        <w:t xml:space="preserve">Madrid, </w:t>
      </w:r>
      <w:r w:rsidR="00835FFE" w:rsidRPr="0044463C">
        <w:rPr>
          <w:rFonts w:ascii="Arial" w:hAnsi="Arial" w:cs="Arial"/>
          <w:color w:val="auto"/>
        </w:rPr>
        <w:t xml:space="preserve">… de … de 2024. </w:t>
      </w:r>
      <w:r w:rsidRPr="0044463C">
        <w:rPr>
          <w:rFonts w:ascii="Arial" w:hAnsi="Arial" w:cs="Arial"/>
          <w:color w:val="auto"/>
        </w:rPr>
        <w:t xml:space="preserve">La </w:t>
      </w:r>
      <w:proofErr w:type="gramStart"/>
      <w:r w:rsidRPr="0044463C">
        <w:rPr>
          <w:rFonts w:ascii="Arial" w:hAnsi="Arial" w:cs="Arial"/>
          <w:color w:val="auto"/>
        </w:rPr>
        <w:t>Vicepresidenta</w:t>
      </w:r>
      <w:proofErr w:type="gramEnd"/>
      <w:r w:rsidRPr="0044463C">
        <w:rPr>
          <w:rFonts w:ascii="Arial" w:hAnsi="Arial" w:cs="Arial"/>
          <w:color w:val="auto"/>
        </w:rPr>
        <w:t xml:space="preserve"> segunda del Gobierno y Ministra de Trabajo y Economía Social, Yolanda Díaz Pérez.</w:t>
      </w:r>
    </w:p>
    <w:sectPr w:rsidR="007B48B6" w:rsidRPr="0044463C" w:rsidSect="00F6524B">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776"/>
    <w:multiLevelType w:val="hybridMultilevel"/>
    <w:tmpl w:val="6F3CD426"/>
    <w:lvl w:ilvl="0" w:tplc="37F4E7F6">
      <w:start w:val="1"/>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35585D"/>
    <w:multiLevelType w:val="hybridMultilevel"/>
    <w:tmpl w:val="A63CDB6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4CB32AB"/>
    <w:multiLevelType w:val="hybridMultilevel"/>
    <w:tmpl w:val="EB9C6BE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AC74D51"/>
    <w:multiLevelType w:val="hybridMultilevel"/>
    <w:tmpl w:val="4962B1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2A15FB"/>
    <w:multiLevelType w:val="hybridMultilevel"/>
    <w:tmpl w:val="D31ED9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1367F95"/>
    <w:multiLevelType w:val="hybridMultilevel"/>
    <w:tmpl w:val="1D7805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34D1D1C"/>
    <w:multiLevelType w:val="hybridMultilevel"/>
    <w:tmpl w:val="EE9C96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B3A22DC"/>
    <w:multiLevelType w:val="hybridMultilevel"/>
    <w:tmpl w:val="6ABE9D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FB0E71"/>
    <w:multiLevelType w:val="hybridMultilevel"/>
    <w:tmpl w:val="4CDC254E"/>
    <w:lvl w:ilvl="0" w:tplc="A9ACAD0A">
      <w:start w:val="1"/>
      <w:numFmt w:val="lowerLetter"/>
      <w:lvlText w:val="%1)"/>
      <w:lvlJc w:val="left"/>
      <w:pPr>
        <w:ind w:left="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F04062C">
      <w:start w:val="1"/>
      <w:numFmt w:val="lowerLetter"/>
      <w:lvlText w:val="%2"/>
      <w:lvlJc w:val="left"/>
      <w:pPr>
        <w:ind w:left="14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1BBA08B8">
      <w:start w:val="1"/>
      <w:numFmt w:val="lowerRoman"/>
      <w:lvlText w:val="%3"/>
      <w:lvlJc w:val="left"/>
      <w:pPr>
        <w:ind w:left="21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C5BAE93E">
      <w:start w:val="1"/>
      <w:numFmt w:val="decimal"/>
      <w:lvlText w:val="%4"/>
      <w:lvlJc w:val="left"/>
      <w:pPr>
        <w:ind w:left="28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974C862">
      <w:start w:val="1"/>
      <w:numFmt w:val="lowerLetter"/>
      <w:lvlText w:val="%5"/>
      <w:lvlJc w:val="left"/>
      <w:pPr>
        <w:ind w:left="35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BE0A9A4">
      <w:start w:val="1"/>
      <w:numFmt w:val="lowerRoman"/>
      <w:lvlText w:val="%6"/>
      <w:lvlJc w:val="left"/>
      <w:pPr>
        <w:ind w:left="43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61C48FA">
      <w:start w:val="1"/>
      <w:numFmt w:val="decimal"/>
      <w:lvlText w:val="%7"/>
      <w:lvlJc w:val="left"/>
      <w:pPr>
        <w:ind w:left="50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9F8878E">
      <w:start w:val="1"/>
      <w:numFmt w:val="lowerLetter"/>
      <w:lvlText w:val="%8"/>
      <w:lvlJc w:val="left"/>
      <w:pPr>
        <w:ind w:left="57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D06AF6DC">
      <w:start w:val="1"/>
      <w:numFmt w:val="lowerRoman"/>
      <w:lvlText w:val="%9"/>
      <w:lvlJc w:val="left"/>
      <w:pPr>
        <w:ind w:left="64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9" w15:restartNumberingAfterBreak="0">
    <w:nsid w:val="50A918D3"/>
    <w:multiLevelType w:val="hybridMultilevel"/>
    <w:tmpl w:val="79C28B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1892C94"/>
    <w:multiLevelType w:val="hybridMultilevel"/>
    <w:tmpl w:val="8684FBB6"/>
    <w:lvl w:ilvl="0" w:tplc="3EA8132A">
      <w:start w:val="1"/>
      <w:numFmt w:val="decimal"/>
      <w:lvlText w:val="%1."/>
      <w:lvlJc w:val="left"/>
      <w:pPr>
        <w:ind w:left="720" w:hanging="360"/>
      </w:pPr>
      <w:rPr>
        <w:rFonts w:ascii="Arial" w:eastAsia="Arial Unicode MS"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60261B9"/>
    <w:multiLevelType w:val="hybridMultilevel"/>
    <w:tmpl w:val="1464B3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F730DA2"/>
    <w:multiLevelType w:val="hybridMultilevel"/>
    <w:tmpl w:val="7436AB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469673F"/>
    <w:multiLevelType w:val="hybridMultilevel"/>
    <w:tmpl w:val="48D0B4C8"/>
    <w:lvl w:ilvl="0" w:tplc="1C0C381E">
      <w:start w:val="1"/>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6690504"/>
    <w:multiLevelType w:val="hybridMultilevel"/>
    <w:tmpl w:val="9A22B26E"/>
    <w:lvl w:ilvl="0" w:tplc="0C0A000F">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5" w15:restartNumberingAfterBreak="0">
    <w:nsid w:val="6A22580E"/>
    <w:multiLevelType w:val="hybridMultilevel"/>
    <w:tmpl w:val="E7E262E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BAD09BA"/>
    <w:multiLevelType w:val="hybridMultilevel"/>
    <w:tmpl w:val="2452BD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D0527B2"/>
    <w:multiLevelType w:val="hybridMultilevel"/>
    <w:tmpl w:val="F4D66F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E6D0D81"/>
    <w:multiLevelType w:val="hybridMultilevel"/>
    <w:tmpl w:val="969088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9270EF7"/>
    <w:multiLevelType w:val="hybridMultilevel"/>
    <w:tmpl w:val="65EA303C"/>
    <w:lvl w:ilvl="0" w:tplc="8E7A586A">
      <w:start w:val="1"/>
      <w:numFmt w:val="decimal"/>
      <w:lvlText w:val="%1."/>
      <w:lvlJc w:val="left"/>
      <w:pPr>
        <w:ind w:left="765" w:hanging="4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82155714">
    <w:abstractNumId w:val="14"/>
  </w:num>
  <w:num w:numId="2" w16cid:durableId="16461549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3787895">
    <w:abstractNumId w:val="1"/>
  </w:num>
  <w:num w:numId="4" w16cid:durableId="1941639139">
    <w:abstractNumId w:val="2"/>
  </w:num>
  <w:num w:numId="5" w16cid:durableId="1695498147">
    <w:abstractNumId w:val="9"/>
  </w:num>
  <w:num w:numId="6" w16cid:durableId="1260599741">
    <w:abstractNumId w:val="3"/>
  </w:num>
  <w:num w:numId="7" w16cid:durableId="1303148138">
    <w:abstractNumId w:val="13"/>
  </w:num>
  <w:num w:numId="8" w16cid:durableId="1801917854">
    <w:abstractNumId w:val="12"/>
  </w:num>
  <w:num w:numId="9" w16cid:durableId="735054102">
    <w:abstractNumId w:val="0"/>
  </w:num>
  <w:num w:numId="10" w16cid:durableId="130875692">
    <w:abstractNumId w:val="16"/>
  </w:num>
  <w:num w:numId="11" w16cid:durableId="1539197614">
    <w:abstractNumId w:val="10"/>
  </w:num>
  <w:num w:numId="12" w16cid:durableId="1597523061">
    <w:abstractNumId w:val="5"/>
  </w:num>
  <w:num w:numId="13" w16cid:durableId="250239283">
    <w:abstractNumId w:val="11"/>
  </w:num>
  <w:num w:numId="14" w16cid:durableId="1595279248">
    <w:abstractNumId w:val="7"/>
  </w:num>
  <w:num w:numId="15" w16cid:durableId="805857683">
    <w:abstractNumId w:val="17"/>
  </w:num>
  <w:num w:numId="16" w16cid:durableId="244001307">
    <w:abstractNumId w:val="4"/>
  </w:num>
  <w:num w:numId="17" w16cid:durableId="17437990">
    <w:abstractNumId w:val="19"/>
  </w:num>
  <w:num w:numId="18" w16cid:durableId="1206529580">
    <w:abstractNumId w:val="6"/>
  </w:num>
  <w:num w:numId="19" w16cid:durableId="1033503908">
    <w:abstractNumId w:val="18"/>
  </w:num>
  <w:num w:numId="20" w16cid:durableId="16859805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879"/>
    <w:rsid w:val="000054C7"/>
    <w:rsid w:val="000063BC"/>
    <w:rsid w:val="00010512"/>
    <w:rsid w:val="00011C45"/>
    <w:rsid w:val="00012B7F"/>
    <w:rsid w:val="0002245A"/>
    <w:rsid w:val="00042F73"/>
    <w:rsid w:val="00045B91"/>
    <w:rsid w:val="000471F4"/>
    <w:rsid w:val="00051174"/>
    <w:rsid w:val="00067BD5"/>
    <w:rsid w:val="00072442"/>
    <w:rsid w:val="00081D05"/>
    <w:rsid w:val="00094925"/>
    <w:rsid w:val="000967B7"/>
    <w:rsid w:val="000A0B10"/>
    <w:rsid w:val="000A6E0F"/>
    <w:rsid w:val="000B35D9"/>
    <w:rsid w:val="000C679B"/>
    <w:rsid w:val="000D5AFE"/>
    <w:rsid w:val="00114E65"/>
    <w:rsid w:val="00121253"/>
    <w:rsid w:val="00123815"/>
    <w:rsid w:val="001619F6"/>
    <w:rsid w:val="00163759"/>
    <w:rsid w:val="001721CA"/>
    <w:rsid w:val="00172BD4"/>
    <w:rsid w:val="001768CE"/>
    <w:rsid w:val="0018290F"/>
    <w:rsid w:val="00182C84"/>
    <w:rsid w:val="001931AA"/>
    <w:rsid w:val="0019609A"/>
    <w:rsid w:val="001B4125"/>
    <w:rsid w:val="001C1240"/>
    <w:rsid w:val="001C67C5"/>
    <w:rsid w:val="001D04D5"/>
    <w:rsid w:val="001E6E4D"/>
    <w:rsid w:val="001E7456"/>
    <w:rsid w:val="00203C16"/>
    <w:rsid w:val="0021407B"/>
    <w:rsid w:val="002222AB"/>
    <w:rsid w:val="00222D53"/>
    <w:rsid w:val="0022718B"/>
    <w:rsid w:val="002360C5"/>
    <w:rsid w:val="0023637D"/>
    <w:rsid w:val="00240ED9"/>
    <w:rsid w:val="00244878"/>
    <w:rsid w:val="00245824"/>
    <w:rsid w:val="00251D57"/>
    <w:rsid w:val="00263F29"/>
    <w:rsid w:val="00273A58"/>
    <w:rsid w:val="00283C23"/>
    <w:rsid w:val="00285B87"/>
    <w:rsid w:val="002A40DB"/>
    <w:rsid w:val="002A4A90"/>
    <w:rsid w:val="002B6D46"/>
    <w:rsid w:val="002C0143"/>
    <w:rsid w:val="002C026B"/>
    <w:rsid w:val="002D1AA7"/>
    <w:rsid w:val="002D3EB8"/>
    <w:rsid w:val="002D75B6"/>
    <w:rsid w:val="002E4EE6"/>
    <w:rsid w:val="00301D6C"/>
    <w:rsid w:val="00306863"/>
    <w:rsid w:val="0030724B"/>
    <w:rsid w:val="003360FF"/>
    <w:rsid w:val="00342A26"/>
    <w:rsid w:val="0034434C"/>
    <w:rsid w:val="003625FE"/>
    <w:rsid w:val="00367079"/>
    <w:rsid w:val="00371DB3"/>
    <w:rsid w:val="00381342"/>
    <w:rsid w:val="00391AE3"/>
    <w:rsid w:val="00391CC9"/>
    <w:rsid w:val="003A3A27"/>
    <w:rsid w:val="003B6EAF"/>
    <w:rsid w:val="003C2CFF"/>
    <w:rsid w:val="003C3E39"/>
    <w:rsid w:val="003F095B"/>
    <w:rsid w:val="0040381A"/>
    <w:rsid w:val="00407188"/>
    <w:rsid w:val="00410F7F"/>
    <w:rsid w:val="00427853"/>
    <w:rsid w:val="00434505"/>
    <w:rsid w:val="0044463C"/>
    <w:rsid w:val="004508D2"/>
    <w:rsid w:val="00454880"/>
    <w:rsid w:val="00471881"/>
    <w:rsid w:val="00480D32"/>
    <w:rsid w:val="00481F38"/>
    <w:rsid w:val="0048314A"/>
    <w:rsid w:val="004A3A0A"/>
    <w:rsid w:val="004A5A76"/>
    <w:rsid w:val="004A737B"/>
    <w:rsid w:val="004B6C25"/>
    <w:rsid w:val="004B6D28"/>
    <w:rsid w:val="004C0ED6"/>
    <w:rsid w:val="004C4F02"/>
    <w:rsid w:val="004D3E1C"/>
    <w:rsid w:val="004D6DC7"/>
    <w:rsid w:val="004E7A86"/>
    <w:rsid w:val="004F1CAF"/>
    <w:rsid w:val="00513949"/>
    <w:rsid w:val="00532CBD"/>
    <w:rsid w:val="0054367E"/>
    <w:rsid w:val="00556B58"/>
    <w:rsid w:val="0057579E"/>
    <w:rsid w:val="005804CB"/>
    <w:rsid w:val="005821A6"/>
    <w:rsid w:val="00586417"/>
    <w:rsid w:val="0059259F"/>
    <w:rsid w:val="005B4E02"/>
    <w:rsid w:val="005B53CD"/>
    <w:rsid w:val="005C1EAD"/>
    <w:rsid w:val="005E1EE5"/>
    <w:rsid w:val="005E6F16"/>
    <w:rsid w:val="005E7F9A"/>
    <w:rsid w:val="00603D75"/>
    <w:rsid w:val="00607BAC"/>
    <w:rsid w:val="0061296B"/>
    <w:rsid w:val="00617AF9"/>
    <w:rsid w:val="00620255"/>
    <w:rsid w:val="00624AB4"/>
    <w:rsid w:val="00625ABC"/>
    <w:rsid w:val="0065404C"/>
    <w:rsid w:val="006600B1"/>
    <w:rsid w:val="00662E98"/>
    <w:rsid w:val="00673EE8"/>
    <w:rsid w:val="00674CA9"/>
    <w:rsid w:val="00674D1E"/>
    <w:rsid w:val="00680FF4"/>
    <w:rsid w:val="00687562"/>
    <w:rsid w:val="00692F3D"/>
    <w:rsid w:val="006A5787"/>
    <w:rsid w:val="006E0AA6"/>
    <w:rsid w:val="006E144B"/>
    <w:rsid w:val="006E4D04"/>
    <w:rsid w:val="006E574C"/>
    <w:rsid w:val="006F14E2"/>
    <w:rsid w:val="006F5AC1"/>
    <w:rsid w:val="00703BF6"/>
    <w:rsid w:val="00731483"/>
    <w:rsid w:val="007434D3"/>
    <w:rsid w:val="00746CB2"/>
    <w:rsid w:val="00751A24"/>
    <w:rsid w:val="00754D6E"/>
    <w:rsid w:val="007572A4"/>
    <w:rsid w:val="00785A0C"/>
    <w:rsid w:val="0078619D"/>
    <w:rsid w:val="00787A31"/>
    <w:rsid w:val="00791D28"/>
    <w:rsid w:val="00796D62"/>
    <w:rsid w:val="007B48B6"/>
    <w:rsid w:val="007C1B91"/>
    <w:rsid w:val="007C3AF9"/>
    <w:rsid w:val="007C6422"/>
    <w:rsid w:val="007E704C"/>
    <w:rsid w:val="00805963"/>
    <w:rsid w:val="008151FF"/>
    <w:rsid w:val="0081711A"/>
    <w:rsid w:val="008204C1"/>
    <w:rsid w:val="00835FFE"/>
    <w:rsid w:val="00845759"/>
    <w:rsid w:val="00851F14"/>
    <w:rsid w:val="0087542C"/>
    <w:rsid w:val="0087763E"/>
    <w:rsid w:val="008A0CDE"/>
    <w:rsid w:val="008B33AE"/>
    <w:rsid w:val="008B52ED"/>
    <w:rsid w:val="008C4238"/>
    <w:rsid w:val="008D3516"/>
    <w:rsid w:val="008D58C1"/>
    <w:rsid w:val="008F474B"/>
    <w:rsid w:val="008F603D"/>
    <w:rsid w:val="00902C86"/>
    <w:rsid w:val="00903915"/>
    <w:rsid w:val="009157FB"/>
    <w:rsid w:val="00915D9F"/>
    <w:rsid w:val="00916407"/>
    <w:rsid w:val="0091750F"/>
    <w:rsid w:val="00921596"/>
    <w:rsid w:val="00925EC7"/>
    <w:rsid w:val="00936638"/>
    <w:rsid w:val="00936EB3"/>
    <w:rsid w:val="00941EE0"/>
    <w:rsid w:val="009427CF"/>
    <w:rsid w:val="00946C12"/>
    <w:rsid w:val="00957A64"/>
    <w:rsid w:val="00971B57"/>
    <w:rsid w:val="00975E41"/>
    <w:rsid w:val="00983D76"/>
    <w:rsid w:val="00986FDF"/>
    <w:rsid w:val="009A3C5E"/>
    <w:rsid w:val="009A6F1E"/>
    <w:rsid w:val="009A709D"/>
    <w:rsid w:val="009D2824"/>
    <w:rsid w:val="009E3E15"/>
    <w:rsid w:val="009E6AC9"/>
    <w:rsid w:val="009F3951"/>
    <w:rsid w:val="00A00AC0"/>
    <w:rsid w:val="00A0564B"/>
    <w:rsid w:val="00A07EF1"/>
    <w:rsid w:val="00A2476C"/>
    <w:rsid w:val="00A25EC2"/>
    <w:rsid w:val="00A379C2"/>
    <w:rsid w:val="00A404B2"/>
    <w:rsid w:val="00A60C88"/>
    <w:rsid w:val="00A9539E"/>
    <w:rsid w:val="00A97060"/>
    <w:rsid w:val="00AA2B04"/>
    <w:rsid w:val="00AC2C4D"/>
    <w:rsid w:val="00AC476F"/>
    <w:rsid w:val="00AD360D"/>
    <w:rsid w:val="00AD3D39"/>
    <w:rsid w:val="00AE0879"/>
    <w:rsid w:val="00AE0FAA"/>
    <w:rsid w:val="00AE22AE"/>
    <w:rsid w:val="00B06516"/>
    <w:rsid w:val="00B111FA"/>
    <w:rsid w:val="00B14789"/>
    <w:rsid w:val="00B479F6"/>
    <w:rsid w:val="00B47F87"/>
    <w:rsid w:val="00B56ACE"/>
    <w:rsid w:val="00B666D1"/>
    <w:rsid w:val="00B723C5"/>
    <w:rsid w:val="00B821C9"/>
    <w:rsid w:val="00B83AD9"/>
    <w:rsid w:val="00BA1EB4"/>
    <w:rsid w:val="00BB54CB"/>
    <w:rsid w:val="00BB7258"/>
    <w:rsid w:val="00BC6B46"/>
    <w:rsid w:val="00BE0B90"/>
    <w:rsid w:val="00BE4D98"/>
    <w:rsid w:val="00BF277E"/>
    <w:rsid w:val="00C1139F"/>
    <w:rsid w:val="00C203B5"/>
    <w:rsid w:val="00C20AEE"/>
    <w:rsid w:val="00C27C99"/>
    <w:rsid w:val="00C436E0"/>
    <w:rsid w:val="00C50631"/>
    <w:rsid w:val="00C51627"/>
    <w:rsid w:val="00C55F75"/>
    <w:rsid w:val="00C603C5"/>
    <w:rsid w:val="00C6641B"/>
    <w:rsid w:val="00C72EE6"/>
    <w:rsid w:val="00C7474B"/>
    <w:rsid w:val="00C747DB"/>
    <w:rsid w:val="00C80760"/>
    <w:rsid w:val="00C86B51"/>
    <w:rsid w:val="00C9036B"/>
    <w:rsid w:val="00CA242F"/>
    <w:rsid w:val="00CA7A9E"/>
    <w:rsid w:val="00CB7B2C"/>
    <w:rsid w:val="00CC2DDE"/>
    <w:rsid w:val="00CC3E27"/>
    <w:rsid w:val="00D007E0"/>
    <w:rsid w:val="00D0299F"/>
    <w:rsid w:val="00D03DB5"/>
    <w:rsid w:val="00D17F58"/>
    <w:rsid w:val="00D47B6B"/>
    <w:rsid w:val="00D546B6"/>
    <w:rsid w:val="00D575AF"/>
    <w:rsid w:val="00D6174A"/>
    <w:rsid w:val="00D61B46"/>
    <w:rsid w:val="00D74194"/>
    <w:rsid w:val="00D86DF0"/>
    <w:rsid w:val="00D90677"/>
    <w:rsid w:val="00D932A9"/>
    <w:rsid w:val="00D93C54"/>
    <w:rsid w:val="00DA01FD"/>
    <w:rsid w:val="00DA0ABC"/>
    <w:rsid w:val="00DA59ED"/>
    <w:rsid w:val="00DB2258"/>
    <w:rsid w:val="00DB4B9C"/>
    <w:rsid w:val="00DB761C"/>
    <w:rsid w:val="00DD4D67"/>
    <w:rsid w:val="00DD712F"/>
    <w:rsid w:val="00DE1DAB"/>
    <w:rsid w:val="00DE7A6A"/>
    <w:rsid w:val="00DF0EBD"/>
    <w:rsid w:val="00DF5504"/>
    <w:rsid w:val="00E12219"/>
    <w:rsid w:val="00E156B4"/>
    <w:rsid w:val="00E1601C"/>
    <w:rsid w:val="00E16CA4"/>
    <w:rsid w:val="00E1748A"/>
    <w:rsid w:val="00E224BC"/>
    <w:rsid w:val="00E43036"/>
    <w:rsid w:val="00E440B6"/>
    <w:rsid w:val="00E50064"/>
    <w:rsid w:val="00E6277E"/>
    <w:rsid w:val="00E65BA8"/>
    <w:rsid w:val="00E75D8A"/>
    <w:rsid w:val="00E80C7E"/>
    <w:rsid w:val="00E8663F"/>
    <w:rsid w:val="00E910B9"/>
    <w:rsid w:val="00E9343B"/>
    <w:rsid w:val="00E9716C"/>
    <w:rsid w:val="00EA4231"/>
    <w:rsid w:val="00ED54DD"/>
    <w:rsid w:val="00F0470D"/>
    <w:rsid w:val="00F126B2"/>
    <w:rsid w:val="00F2061C"/>
    <w:rsid w:val="00F233A2"/>
    <w:rsid w:val="00F24FE7"/>
    <w:rsid w:val="00F31D0C"/>
    <w:rsid w:val="00F4377A"/>
    <w:rsid w:val="00F55A82"/>
    <w:rsid w:val="00F5756F"/>
    <w:rsid w:val="00F606DE"/>
    <w:rsid w:val="00F64267"/>
    <w:rsid w:val="00F643F5"/>
    <w:rsid w:val="00F6460B"/>
    <w:rsid w:val="00F6524B"/>
    <w:rsid w:val="00F83EF6"/>
    <w:rsid w:val="00F8547D"/>
    <w:rsid w:val="00FA08FD"/>
    <w:rsid w:val="00FB01AB"/>
    <w:rsid w:val="00FC0848"/>
    <w:rsid w:val="00FD744C"/>
    <w:rsid w:val="00FE2555"/>
    <w:rsid w:val="00FF0263"/>
    <w:rsid w:val="00FF51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3296"/>
  <w15:chartTrackingRefBased/>
  <w15:docId w15:val="{D254D378-B1B2-4B88-BF60-F237F242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1FD"/>
    <w:pPr>
      <w:spacing w:after="4" w:line="254" w:lineRule="auto"/>
      <w:ind w:firstLine="330"/>
      <w:jc w:val="both"/>
    </w:pPr>
    <w:rPr>
      <w:rFonts w:ascii="Arial" w:eastAsia="Arial" w:hAnsi="Arial" w:cs="Arial"/>
      <w:color w:val="000000"/>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E0879"/>
    <w:pPr>
      <w:autoSpaceDE w:val="0"/>
      <w:autoSpaceDN w:val="0"/>
      <w:adjustRightInd w:val="0"/>
      <w:spacing w:after="0" w:line="240" w:lineRule="auto"/>
    </w:pPr>
    <w:rPr>
      <w:rFonts w:ascii="Arial Unicode MS" w:eastAsia="Arial Unicode MS" w:cs="Arial Unicode MS"/>
      <w:color w:val="000000"/>
      <w:sz w:val="24"/>
      <w:szCs w:val="24"/>
    </w:rPr>
  </w:style>
  <w:style w:type="paragraph" w:styleId="Textodeglobo">
    <w:name w:val="Balloon Text"/>
    <w:basedOn w:val="Normal"/>
    <w:link w:val="TextodegloboCar"/>
    <w:uiPriority w:val="99"/>
    <w:semiHidden/>
    <w:unhideWhenUsed/>
    <w:rsid w:val="004A73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737B"/>
    <w:rPr>
      <w:rFonts w:ascii="Segoe UI" w:hAnsi="Segoe UI" w:cs="Segoe UI"/>
      <w:sz w:val="18"/>
      <w:szCs w:val="18"/>
    </w:rPr>
  </w:style>
  <w:style w:type="paragraph" w:styleId="Revisin">
    <w:name w:val="Revision"/>
    <w:hidden/>
    <w:uiPriority w:val="99"/>
    <w:semiHidden/>
    <w:rsid w:val="00D86DF0"/>
    <w:pPr>
      <w:spacing w:after="0" w:line="240" w:lineRule="auto"/>
    </w:pPr>
  </w:style>
  <w:style w:type="character" w:styleId="Refdecomentario">
    <w:name w:val="annotation reference"/>
    <w:basedOn w:val="Fuentedeprrafopredeter"/>
    <w:uiPriority w:val="99"/>
    <w:semiHidden/>
    <w:unhideWhenUsed/>
    <w:rsid w:val="003A3A27"/>
    <w:rPr>
      <w:sz w:val="16"/>
      <w:szCs w:val="16"/>
    </w:rPr>
  </w:style>
  <w:style w:type="paragraph" w:styleId="Textocomentario">
    <w:name w:val="annotation text"/>
    <w:basedOn w:val="Normal"/>
    <w:link w:val="TextocomentarioCar"/>
    <w:uiPriority w:val="99"/>
    <w:unhideWhenUsed/>
    <w:rsid w:val="003A3A27"/>
    <w:pPr>
      <w:spacing w:line="240" w:lineRule="auto"/>
    </w:pPr>
    <w:rPr>
      <w:szCs w:val="20"/>
    </w:rPr>
  </w:style>
  <w:style w:type="character" w:customStyle="1" w:styleId="TextocomentarioCar">
    <w:name w:val="Texto comentario Car"/>
    <w:basedOn w:val="Fuentedeprrafopredeter"/>
    <w:link w:val="Textocomentario"/>
    <w:uiPriority w:val="99"/>
    <w:rsid w:val="003A3A27"/>
    <w:rPr>
      <w:sz w:val="20"/>
      <w:szCs w:val="20"/>
    </w:rPr>
  </w:style>
  <w:style w:type="paragraph" w:styleId="Asuntodelcomentario">
    <w:name w:val="annotation subject"/>
    <w:basedOn w:val="Textocomentario"/>
    <w:next w:val="Textocomentario"/>
    <w:link w:val="AsuntodelcomentarioCar"/>
    <w:uiPriority w:val="99"/>
    <w:semiHidden/>
    <w:unhideWhenUsed/>
    <w:rsid w:val="003A3A27"/>
    <w:rPr>
      <w:b/>
      <w:bCs/>
    </w:rPr>
  </w:style>
  <w:style w:type="character" w:customStyle="1" w:styleId="AsuntodelcomentarioCar">
    <w:name w:val="Asunto del comentario Car"/>
    <w:basedOn w:val="TextocomentarioCar"/>
    <w:link w:val="Asuntodelcomentario"/>
    <w:uiPriority w:val="99"/>
    <w:semiHidden/>
    <w:rsid w:val="003A3A27"/>
    <w:rPr>
      <w:b/>
      <w:bCs/>
      <w:sz w:val="20"/>
      <w:szCs w:val="20"/>
    </w:rPr>
  </w:style>
  <w:style w:type="paragraph" w:styleId="Prrafodelista">
    <w:name w:val="List Paragraph"/>
    <w:basedOn w:val="Normal"/>
    <w:uiPriority w:val="34"/>
    <w:qFormat/>
    <w:rsid w:val="00B06516"/>
    <w:pPr>
      <w:ind w:left="720"/>
      <w:contextualSpacing/>
    </w:pPr>
  </w:style>
  <w:style w:type="paragraph" w:customStyle="1" w:styleId="parrafo">
    <w:name w:val="parrafo"/>
    <w:basedOn w:val="Normal"/>
    <w:rsid w:val="00434505"/>
    <w:pPr>
      <w:spacing w:before="100" w:beforeAutospacing="1" w:after="100" w:afterAutospacing="1" w:line="240" w:lineRule="auto"/>
      <w:ind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5767">
      <w:bodyDiv w:val="1"/>
      <w:marLeft w:val="0"/>
      <w:marRight w:val="0"/>
      <w:marTop w:val="0"/>
      <w:marBottom w:val="0"/>
      <w:divBdr>
        <w:top w:val="none" w:sz="0" w:space="0" w:color="auto"/>
        <w:left w:val="none" w:sz="0" w:space="0" w:color="auto"/>
        <w:bottom w:val="none" w:sz="0" w:space="0" w:color="auto"/>
        <w:right w:val="none" w:sz="0" w:space="0" w:color="auto"/>
      </w:divBdr>
    </w:div>
    <w:div w:id="330062344">
      <w:bodyDiv w:val="1"/>
      <w:marLeft w:val="0"/>
      <w:marRight w:val="0"/>
      <w:marTop w:val="0"/>
      <w:marBottom w:val="0"/>
      <w:divBdr>
        <w:top w:val="none" w:sz="0" w:space="0" w:color="auto"/>
        <w:left w:val="none" w:sz="0" w:space="0" w:color="auto"/>
        <w:bottom w:val="none" w:sz="0" w:space="0" w:color="auto"/>
        <w:right w:val="none" w:sz="0" w:space="0" w:color="auto"/>
      </w:divBdr>
    </w:div>
    <w:div w:id="346912663">
      <w:bodyDiv w:val="1"/>
      <w:marLeft w:val="0"/>
      <w:marRight w:val="0"/>
      <w:marTop w:val="0"/>
      <w:marBottom w:val="0"/>
      <w:divBdr>
        <w:top w:val="none" w:sz="0" w:space="0" w:color="auto"/>
        <w:left w:val="none" w:sz="0" w:space="0" w:color="auto"/>
        <w:bottom w:val="none" w:sz="0" w:space="0" w:color="auto"/>
        <w:right w:val="none" w:sz="0" w:space="0" w:color="auto"/>
      </w:divBdr>
    </w:div>
    <w:div w:id="672949179">
      <w:bodyDiv w:val="1"/>
      <w:marLeft w:val="0"/>
      <w:marRight w:val="0"/>
      <w:marTop w:val="0"/>
      <w:marBottom w:val="0"/>
      <w:divBdr>
        <w:top w:val="none" w:sz="0" w:space="0" w:color="auto"/>
        <w:left w:val="none" w:sz="0" w:space="0" w:color="auto"/>
        <w:bottom w:val="none" w:sz="0" w:space="0" w:color="auto"/>
        <w:right w:val="none" w:sz="0" w:space="0" w:color="auto"/>
      </w:divBdr>
      <w:divsChild>
        <w:div w:id="1415082967">
          <w:marLeft w:val="0"/>
          <w:marRight w:val="0"/>
          <w:marTop w:val="336"/>
          <w:marBottom w:val="480"/>
          <w:divBdr>
            <w:top w:val="none" w:sz="0" w:space="0" w:color="auto"/>
            <w:left w:val="none" w:sz="0" w:space="0" w:color="auto"/>
            <w:bottom w:val="single" w:sz="2" w:space="0" w:color="123A63"/>
            <w:right w:val="none" w:sz="0" w:space="0" w:color="auto"/>
          </w:divBdr>
        </w:div>
      </w:divsChild>
    </w:div>
    <w:div w:id="763260313">
      <w:bodyDiv w:val="1"/>
      <w:marLeft w:val="0"/>
      <w:marRight w:val="0"/>
      <w:marTop w:val="0"/>
      <w:marBottom w:val="0"/>
      <w:divBdr>
        <w:top w:val="none" w:sz="0" w:space="0" w:color="auto"/>
        <w:left w:val="none" w:sz="0" w:space="0" w:color="auto"/>
        <w:bottom w:val="none" w:sz="0" w:space="0" w:color="auto"/>
        <w:right w:val="none" w:sz="0" w:space="0" w:color="auto"/>
      </w:divBdr>
    </w:div>
    <w:div w:id="1040130077">
      <w:bodyDiv w:val="1"/>
      <w:marLeft w:val="0"/>
      <w:marRight w:val="0"/>
      <w:marTop w:val="0"/>
      <w:marBottom w:val="0"/>
      <w:divBdr>
        <w:top w:val="none" w:sz="0" w:space="0" w:color="auto"/>
        <w:left w:val="none" w:sz="0" w:space="0" w:color="auto"/>
        <w:bottom w:val="none" w:sz="0" w:space="0" w:color="auto"/>
        <w:right w:val="none" w:sz="0" w:space="0" w:color="auto"/>
      </w:divBdr>
    </w:div>
    <w:div w:id="187380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94954-0899-4F50-8376-E35ADDA3B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2899</Words>
  <Characters>15949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SGIRP</dc:creator>
  <cp:keywords/>
  <dc:description/>
  <cp:lastModifiedBy>Pablo Guerrero Ordóñez</cp:lastModifiedBy>
  <cp:revision>10</cp:revision>
  <dcterms:created xsi:type="dcterms:W3CDTF">2024-11-13T10:55:00Z</dcterms:created>
  <dcterms:modified xsi:type="dcterms:W3CDTF">2024-11-13T11:40:00Z</dcterms:modified>
</cp:coreProperties>
</file>