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991" w:rsidRDefault="00674991" w:rsidP="00891286">
      <w:pPr>
        <w:jc w:val="both"/>
        <w:rPr>
          <w:rFonts w:ascii="Arial" w:hAnsi="Arial" w:cs="Arial"/>
          <w:b/>
        </w:rPr>
      </w:pPr>
    </w:p>
    <w:p w:rsidR="00786553" w:rsidRDefault="00786553" w:rsidP="00891286">
      <w:pPr>
        <w:jc w:val="both"/>
        <w:rPr>
          <w:rFonts w:ascii="Arial" w:hAnsi="Arial" w:cs="Arial"/>
          <w:b/>
        </w:rPr>
      </w:pPr>
    </w:p>
    <w:p w:rsidR="008467C6" w:rsidRPr="00D309BA" w:rsidRDefault="00A866AD" w:rsidP="00FD144B">
      <w:pPr>
        <w:spacing w:after="120"/>
        <w:jc w:val="both"/>
        <w:rPr>
          <w:rFonts w:ascii="Arial" w:hAnsi="Arial" w:cs="Arial"/>
          <w:b/>
        </w:rPr>
      </w:pPr>
      <w:r>
        <w:rPr>
          <w:rFonts w:ascii="Arial" w:hAnsi="Arial" w:cs="Arial"/>
          <w:b/>
          <w:bCs/>
          <w:caps/>
        </w:rPr>
        <w:t xml:space="preserve">CONSULTA PÚBLICA PREVIA SOBRE EL </w:t>
      </w:r>
      <w:r w:rsidR="00614E6E" w:rsidRPr="00D309BA">
        <w:rPr>
          <w:rFonts w:ascii="Arial" w:hAnsi="Arial" w:cs="Arial"/>
          <w:b/>
          <w:bCs/>
          <w:caps/>
        </w:rPr>
        <w:t xml:space="preserve">proyecto de </w:t>
      </w:r>
      <w:r w:rsidR="00D309BA" w:rsidRPr="00D309BA">
        <w:rPr>
          <w:rFonts w:ascii="Arial" w:hAnsi="Arial" w:cs="Arial"/>
          <w:b/>
        </w:rPr>
        <w:t>REAL DECRETO POR EL QUE SE REGULA LA CONCESIÓN DIRECTA POR EL SERVICIO PÚBLICO DE EMPLEO ESTATAL DE DETERMINADAS SUBVENCIONES EN EL ÁMBITO DEL EMPLEO Y DE LA FORMACIÓN PROFESIONAL PARA EL EMPLEO, PARA EL EJERCICIO PRESUPUESTARIO 2024</w:t>
      </w:r>
      <w:r w:rsidR="00614E6E" w:rsidRPr="00D309BA">
        <w:rPr>
          <w:rFonts w:ascii="Arial" w:hAnsi="Arial" w:cs="Arial"/>
          <w:b/>
          <w:bCs/>
          <w:smallCaps/>
        </w:rPr>
        <w:t>.</w:t>
      </w:r>
    </w:p>
    <w:p w:rsidR="006753D7" w:rsidRDefault="006753D7" w:rsidP="00FD144B">
      <w:pPr>
        <w:spacing w:after="120"/>
        <w:jc w:val="both"/>
        <w:rPr>
          <w:rFonts w:ascii="Arial" w:hAnsi="Arial" w:cs="Arial"/>
        </w:rPr>
      </w:pPr>
    </w:p>
    <w:p w:rsidR="00A75736" w:rsidRPr="00A75736" w:rsidRDefault="00A75736" w:rsidP="00A75736">
      <w:pPr>
        <w:jc w:val="both"/>
        <w:rPr>
          <w:rFonts w:ascii="Arial" w:hAnsi="Arial" w:cs="Arial"/>
          <w:spacing w:val="-4"/>
        </w:rPr>
      </w:pPr>
      <w:r w:rsidRPr="00A75736">
        <w:rPr>
          <w:rFonts w:ascii="Arial" w:hAnsi="Arial" w:cs="Arial"/>
          <w:spacing w:val="-4"/>
        </w:rPr>
        <w:t>De conformidad con lo previsto en el artículo 133.1 de la Ley 39/2015, de 1 de octubre, del Procedimiento Administrativo Común de las Administraciones Públicas, en relación con el artículo 26.2 de la Ley 50/1997, de 27 de noviembre, del Gobierno, se sustancia, con carácter previo a la elaboración de un proyecto normativo sobre el asunto de referencia, una consulta pública al objeto de recabar la opinión de los sujetos y de las organizaciones más representativas, potencialmente afectados por la futura norma.</w:t>
      </w:r>
    </w:p>
    <w:p w:rsidR="00A75736" w:rsidRPr="00A75736" w:rsidRDefault="00A75736" w:rsidP="00A75736">
      <w:pPr>
        <w:jc w:val="both"/>
        <w:rPr>
          <w:rFonts w:ascii="Arial" w:hAnsi="Arial" w:cs="Arial"/>
          <w:spacing w:val="-4"/>
        </w:rPr>
      </w:pPr>
    </w:p>
    <w:p w:rsidR="00A75736" w:rsidRPr="00A75736" w:rsidRDefault="00A75736" w:rsidP="00A75736">
      <w:pPr>
        <w:jc w:val="both"/>
        <w:rPr>
          <w:rFonts w:ascii="Arial" w:hAnsi="Arial" w:cs="Arial"/>
          <w:spacing w:val="-4"/>
        </w:rPr>
      </w:pPr>
      <w:r w:rsidRPr="00A75736">
        <w:rPr>
          <w:rFonts w:ascii="Arial" w:hAnsi="Arial" w:cs="Arial"/>
          <w:spacing w:val="-4"/>
        </w:rPr>
        <w:t>Los eventuales interesados podrán participar remitiendo sus aportaciones a través del portal web del Ministerio de Trabajo y Economía Social, “Participación pública en proyectos normativos</w:t>
      </w:r>
      <w:r w:rsidR="00A866AD">
        <w:rPr>
          <w:rFonts w:ascii="Arial" w:hAnsi="Arial" w:cs="Arial"/>
          <w:spacing w:val="-4"/>
        </w:rPr>
        <w:t>”</w:t>
      </w:r>
      <w:r w:rsidRPr="00A75736">
        <w:rPr>
          <w:rFonts w:ascii="Arial" w:hAnsi="Arial" w:cs="Arial"/>
          <w:spacing w:val="-4"/>
        </w:rPr>
        <w:t xml:space="preserve">, subsección “Consulta pública previa”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rsidR="00A75736" w:rsidRDefault="00A75736" w:rsidP="00A75736">
      <w:pPr>
        <w:jc w:val="both"/>
        <w:rPr>
          <w:rFonts w:ascii="Arial" w:hAnsi="Arial" w:cs="Arial"/>
          <w:spacing w:val="-4"/>
        </w:rPr>
      </w:pPr>
    </w:p>
    <w:p w:rsidR="000C77E5" w:rsidRPr="000C77E5" w:rsidRDefault="000C77E5" w:rsidP="000C77E5">
      <w:pPr>
        <w:jc w:val="both"/>
        <w:rPr>
          <w:rFonts w:ascii="Arial" w:hAnsi="Arial" w:cs="Arial"/>
          <w:bCs/>
          <w:spacing w:val="-4"/>
          <w:lang w:val="es-ES_tradnl"/>
        </w:rPr>
      </w:pPr>
      <w:r w:rsidRPr="000C77E5">
        <w:rPr>
          <w:rFonts w:ascii="Arial" w:hAnsi="Arial" w:cs="Arial"/>
          <w:bCs/>
          <w:spacing w:val="-4"/>
          <w:lang w:val="es-ES_tradnl"/>
        </w:rPr>
        <w:t xml:space="preserve">La consulta pública se realizará del </w:t>
      </w:r>
      <w:r w:rsidR="006078BC">
        <w:rPr>
          <w:rFonts w:ascii="Arial" w:hAnsi="Arial" w:cs="Arial"/>
          <w:bCs/>
          <w:spacing w:val="-4"/>
          <w:lang w:val="es-ES_tradnl"/>
        </w:rPr>
        <w:t>10</w:t>
      </w:r>
      <w:r w:rsidRPr="000C77E5">
        <w:rPr>
          <w:rFonts w:ascii="Arial" w:hAnsi="Arial" w:cs="Arial"/>
          <w:bCs/>
          <w:spacing w:val="-4"/>
          <w:lang w:val="es-ES_tradnl"/>
        </w:rPr>
        <w:t xml:space="preserve"> de </w:t>
      </w:r>
      <w:r w:rsidR="006078BC">
        <w:rPr>
          <w:rFonts w:ascii="Arial" w:hAnsi="Arial" w:cs="Arial"/>
          <w:bCs/>
          <w:spacing w:val="-4"/>
          <w:lang w:val="es-ES_tradnl"/>
        </w:rPr>
        <w:t>mayo</w:t>
      </w:r>
      <w:r w:rsidRPr="000C77E5">
        <w:rPr>
          <w:rFonts w:ascii="Arial" w:hAnsi="Arial" w:cs="Arial"/>
          <w:bCs/>
          <w:spacing w:val="-4"/>
          <w:lang w:val="es-ES_tradnl"/>
        </w:rPr>
        <w:t xml:space="preserve"> al</w:t>
      </w:r>
      <w:r w:rsidR="006078BC">
        <w:rPr>
          <w:rFonts w:ascii="Arial" w:hAnsi="Arial" w:cs="Arial"/>
          <w:bCs/>
          <w:spacing w:val="-4"/>
          <w:lang w:val="es-ES_tradnl"/>
        </w:rPr>
        <w:t xml:space="preserve"> 24 </w:t>
      </w:r>
      <w:r w:rsidRPr="000C77E5">
        <w:rPr>
          <w:rFonts w:ascii="Arial" w:hAnsi="Arial" w:cs="Arial"/>
          <w:bCs/>
          <w:spacing w:val="-4"/>
          <w:lang w:val="es-ES_tradnl"/>
        </w:rPr>
        <w:t>de mayo</w:t>
      </w:r>
      <w:r w:rsidR="006078BC">
        <w:rPr>
          <w:rFonts w:ascii="Arial" w:hAnsi="Arial" w:cs="Arial"/>
          <w:bCs/>
          <w:spacing w:val="-4"/>
          <w:lang w:val="es-ES_tradnl"/>
        </w:rPr>
        <w:t xml:space="preserve"> inclusives</w:t>
      </w:r>
      <w:bookmarkStart w:id="0" w:name="_GoBack"/>
      <w:bookmarkEnd w:id="0"/>
      <w:r w:rsidRPr="000C77E5">
        <w:rPr>
          <w:rFonts w:ascii="Arial" w:hAnsi="Arial" w:cs="Arial"/>
          <w:bCs/>
          <w:spacing w:val="-4"/>
          <w:lang w:val="es-ES_tradnl"/>
        </w:rPr>
        <w:t>.</w:t>
      </w:r>
    </w:p>
    <w:p w:rsidR="000C77E5" w:rsidRPr="00A75736" w:rsidRDefault="000C77E5" w:rsidP="00A75736">
      <w:pPr>
        <w:jc w:val="both"/>
        <w:rPr>
          <w:rFonts w:ascii="Arial" w:hAnsi="Arial" w:cs="Arial"/>
          <w:spacing w:val="-4"/>
        </w:rPr>
      </w:pPr>
    </w:p>
    <w:p w:rsidR="00A75736" w:rsidRPr="00A75736" w:rsidRDefault="00A75736" w:rsidP="00A75736">
      <w:pPr>
        <w:jc w:val="both"/>
        <w:rPr>
          <w:rFonts w:ascii="Arial" w:hAnsi="Arial" w:cs="Arial"/>
          <w:spacing w:val="-4"/>
        </w:rPr>
      </w:pPr>
      <w:r w:rsidRPr="00A75736">
        <w:rPr>
          <w:rFonts w:ascii="Arial" w:hAnsi="Arial" w:cs="Arial"/>
          <w:spacing w:val="-4"/>
        </w:rPr>
        <w:t xml:space="preserve">Al objeto de facilitar la participación en la consulta pública, se facilita la siguiente información sobre el proyecto </w:t>
      </w:r>
      <w:r w:rsidR="00386CD0">
        <w:rPr>
          <w:rFonts w:ascii="Arial" w:hAnsi="Arial" w:cs="Arial"/>
          <w:spacing w:val="-4"/>
        </w:rPr>
        <w:t>de real decreto por el que se regula la concesión directa por el Servicio Público de Empleo Estatal de determinadas subvenciones en el ámbito del empleo y de la formación profesional para el empleo, para el ejercicio presupuestario 2024</w:t>
      </w:r>
      <w:r w:rsidRPr="00A75736">
        <w:rPr>
          <w:rFonts w:ascii="Arial" w:hAnsi="Arial" w:cs="Arial"/>
          <w:spacing w:val="-4"/>
        </w:rPr>
        <w:t xml:space="preserve">: </w:t>
      </w:r>
    </w:p>
    <w:p w:rsidR="00A75736" w:rsidRPr="00A75736" w:rsidRDefault="00A75736" w:rsidP="00A75736">
      <w:pPr>
        <w:jc w:val="both"/>
        <w:rPr>
          <w:rFonts w:ascii="Arial" w:hAnsi="Arial" w:cs="Arial"/>
          <w:spacing w:val="-4"/>
        </w:rPr>
      </w:pPr>
    </w:p>
    <w:p w:rsidR="00A75736" w:rsidRPr="00A75736" w:rsidRDefault="00A75736" w:rsidP="00A003AD">
      <w:pPr>
        <w:spacing w:before="120"/>
        <w:jc w:val="both"/>
        <w:rPr>
          <w:rFonts w:ascii="Arial" w:hAnsi="Arial" w:cs="Arial"/>
          <w:b/>
          <w:spacing w:val="-4"/>
        </w:rPr>
      </w:pPr>
      <w:r w:rsidRPr="00A75736">
        <w:rPr>
          <w:rFonts w:ascii="Arial" w:hAnsi="Arial" w:cs="Arial"/>
          <w:b/>
          <w:spacing w:val="-4"/>
        </w:rPr>
        <w:t>I.</w:t>
      </w:r>
      <w:r w:rsidR="00276BFB">
        <w:rPr>
          <w:rFonts w:ascii="Arial" w:hAnsi="Arial" w:cs="Arial"/>
          <w:b/>
          <w:spacing w:val="-4"/>
        </w:rPr>
        <w:t xml:space="preserve"> AN</w:t>
      </w:r>
      <w:r w:rsidRPr="00A75736">
        <w:rPr>
          <w:rFonts w:ascii="Arial" w:hAnsi="Arial" w:cs="Arial"/>
          <w:b/>
          <w:spacing w:val="-4"/>
        </w:rPr>
        <w:t>TECEDENTES</w:t>
      </w:r>
      <w:r w:rsidR="00386CD0">
        <w:rPr>
          <w:rFonts w:ascii="Arial" w:hAnsi="Arial" w:cs="Arial"/>
          <w:b/>
          <w:spacing w:val="-4"/>
        </w:rPr>
        <w:t xml:space="preserve"> DE LA NORMA</w:t>
      </w:r>
      <w:r w:rsidR="00276BFB">
        <w:rPr>
          <w:rFonts w:ascii="Arial" w:hAnsi="Arial" w:cs="Arial"/>
          <w:b/>
          <w:spacing w:val="-4"/>
        </w:rPr>
        <w:t>.</w:t>
      </w:r>
    </w:p>
    <w:p w:rsidR="00A75736" w:rsidRDefault="00A75736" w:rsidP="00A75736">
      <w:pPr>
        <w:jc w:val="both"/>
        <w:rPr>
          <w:rFonts w:ascii="Arial" w:hAnsi="Arial" w:cs="Arial"/>
          <w:spacing w:val="-4"/>
        </w:rPr>
      </w:pPr>
    </w:p>
    <w:p w:rsidR="002C1D01" w:rsidRDefault="00F01F32" w:rsidP="00F01F32">
      <w:pPr>
        <w:jc w:val="both"/>
        <w:rPr>
          <w:rFonts w:ascii="Arial" w:hAnsi="Arial" w:cs="Arial"/>
          <w:bCs/>
          <w:spacing w:val="-4"/>
          <w:lang w:val="es-ES_tradnl"/>
        </w:rPr>
      </w:pPr>
      <w:r w:rsidRPr="00F01F32">
        <w:rPr>
          <w:rFonts w:ascii="Arial" w:hAnsi="Arial" w:cs="Arial"/>
          <w:bCs/>
          <w:spacing w:val="-4"/>
          <w:lang w:val="es-ES_tradnl"/>
        </w:rPr>
        <w:t>El Gobierno, en cumplimiento de la obligación de orientar su política al pleno empleo y asegurar las condiciones básicas de los ciudadanos para su promoción personal y social, en ejercicio de la competencia establecida en el artículo 149.1.7, ha venido estableciendo una colaboración entre los diversos departamentos ministeriales así como con aquellas comunidades autónomas que presentan una serie de retos específicos, dirigidos a la mejora y fomento del empleo y de la formación profesional en el empleo como medios eficaces para obtener el mayor impacto en la mejora de las condiciones profesionales de la población residente en nuestro país en edad de trabajar.</w:t>
      </w:r>
    </w:p>
    <w:p w:rsidR="002C1D01" w:rsidRDefault="002C1D01" w:rsidP="00F01F32">
      <w:pPr>
        <w:jc w:val="both"/>
        <w:rPr>
          <w:rFonts w:ascii="Arial" w:hAnsi="Arial" w:cs="Arial"/>
          <w:bCs/>
          <w:spacing w:val="-4"/>
          <w:lang w:val="es-ES_tradnl"/>
        </w:rPr>
      </w:pPr>
    </w:p>
    <w:p w:rsidR="005B4E45" w:rsidRPr="005B4E45" w:rsidRDefault="005B4E45" w:rsidP="005B4E45">
      <w:pPr>
        <w:jc w:val="both"/>
        <w:rPr>
          <w:rFonts w:ascii="Arial" w:hAnsi="Arial" w:cs="Arial"/>
          <w:bCs/>
          <w:spacing w:val="-4"/>
          <w:lang w:val="es-ES_tradnl"/>
        </w:rPr>
      </w:pPr>
      <w:r>
        <w:rPr>
          <w:rFonts w:ascii="Arial" w:hAnsi="Arial" w:cs="Arial"/>
          <w:bCs/>
          <w:spacing w:val="-4"/>
          <w:lang w:val="es-ES_tradnl"/>
        </w:rPr>
        <w:t>Por su parte, l</w:t>
      </w:r>
      <w:r w:rsidRPr="005B4E45">
        <w:rPr>
          <w:rFonts w:ascii="Arial" w:hAnsi="Arial" w:cs="Arial"/>
          <w:bCs/>
          <w:spacing w:val="-4"/>
          <w:lang w:val="es-ES_tradnl"/>
        </w:rPr>
        <w:t xml:space="preserve">a Ley 3/2023, de 28 de febrero, de Empleo, dispone, en su artículo 2.2. que, </w:t>
      </w:r>
      <w:r w:rsidRPr="005B4E45">
        <w:rPr>
          <w:rFonts w:ascii="Arial" w:hAnsi="Arial" w:cs="Arial"/>
          <w:bCs/>
          <w:spacing w:val="-4"/>
        </w:rPr>
        <w:t xml:space="preserve">conforman las políticas activas de empleo el conjunto de decisiones, medidas, servicios y programas orientados a la contribución a la mejora de la empleabilidad y reducción del desempleo, al pleno desarrollo del derecho al empleo digno, estable y de calidad, a la </w:t>
      </w:r>
      <w:r w:rsidRPr="005B4E45">
        <w:rPr>
          <w:rFonts w:ascii="Arial" w:hAnsi="Arial" w:cs="Arial"/>
          <w:bCs/>
          <w:spacing w:val="-4"/>
        </w:rPr>
        <w:lastRenderedPageBreak/>
        <w:t>generación de trabajo decente y a la consecución del objetivo de pleno empleo, de conformidad con lo dispuesto en los artículos 35 y 40 de la Constitución Española y en el marco de la estrategia coordinada para el empleo de la Unión Europea.</w:t>
      </w:r>
    </w:p>
    <w:p w:rsidR="00F01F32" w:rsidRPr="005B4E45" w:rsidRDefault="005B4E45" w:rsidP="005B4E45">
      <w:pPr>
        <w:jc w:val="both"/>
        <w:rPr>
          <w:rFonts w:ascii="Arial" w:hAnsi="Arial" w:cs="Arial"/>
          <w:bCs/>
          <w:spacing w:val="-4"/>
        </w:rPr>
      </w:pPr>
      <w:r w:rsidRPr="005B4E45">
        <w:rPr>
          <w:rFonts w:ascii="Arial" w:hAnsi="Arial" w:cs="Arial"/>
          <w:bCs/>
          <w:spacing w:val="-4"/>
        </w:rPr>
        <w:t xml:space="preserve">La citada Ley de Empleo, en su disposición transitoria segunda, establece que, hasta tanto no entre en funcionamiento efectivo la Agencia Española de Empleo, el Servicio Público de Empleo Estatal asumirá el ejercicio de las funciones recogidas en el artículo 22 de </w:t>
      </w:r>
      <w:r>
        <w:rPr>
          <w:rFonts w:ascii="Arial" w:hAnsi="Arial" w:cs="Arial"/>
          <w:bCs/>
          <w:spacing w:val="-4"/>
        </w:rPr>
        <w:t>dicha</w:t>
      </w:r>
      <w:r w:rsidRPr="005B4E45">
        <w:rPr>
          <w:rFonts w:ascii="Arial" w:hAnsi="Arial" w:cs="Arial"/>
          <w:bCs/>
          <w:spacing w:val="-4"/>
        </w:rPr>
        <w:t xml:space="preserve"> ley que se adecúen al contenido de las funciones encomendadas por el artículo 18 del texto refundido de la Ley de Empleo, aprobado por el Real Decreto Legislativo 3/2015, de 23 de octubre. Así, el </w:t>
      </w:r>
      <w:r>
        <w:rPr>
          <w:rFonts w:ascii="Arial" w:hAnsi="Arial" w:cs="Arial"/>
          <w:bCs/>
          <w:spacing w:val="-4"/>
        </w:rPr>
        <w:t xml:space="preserve">citado </w:t>
      </w:r>
      <w:r w:rsidRPr="005B4E45">
        <w:rPr>
          <w:rFonts w:ascii="Arial" w:hAnsi="Arial" w:cs="Arial"/>
          <w:bCs/>
          <w:spacing w:val="-4"/>
        </w:rPr>
        <w:t xml:space="preserve">Servicio Público tiene entre sus funciones las de gestionar, con cargo a la reserva de crédito establecida en su presupuesto de gastos, </w:t>
      </w:r>
      <w:r w:rsidRPr="005B4E45">
        <w:rPr>
          <w:rFonts w:ascii="Arial" w:hAnsi="Arial" w:cs="Arial"/>
          <w:bCs/>
          <w:spacing w:val="-4"/>
          <w:lang w:val="es-ES_tradnl"/>
        </w:rPr>
        <w:t xml:space="preserve">los servicios y programas dirigidos tanto a las personas demandantes de empleo como a las personas ocupadas, para la mejora de su ocupación mediante la colaboración con órganos de la Administración General del Estado, </w:t>
      </w:r>
      <w:r w:rsidRPr="005B4E45">
        <w:rPr>
          <w:rFonts w:ascii="Arial" w:hAnsi="Arial" w:cs="Arial"/>
          <w:bCs/>
          <w:spacing w:val="-4"/>
        </w:rPr>
        <w:t>organismos públicos y las instituciones que forman el sector público estatal, para la realización de acciones formativas</w:t>
      </w:r>
      <w:r>
        <w:rPr>
          <w:rFonts w:ascii="Arial" w:hAnsi="Arial" w:cs="Arial"/>
          <w:bCs/>
          <w:spacing w:val="-4"/>
        </w:rPr>
        <w:t xml:space="preserve"> y</w:t>
      </w:r>
      <w:r w:rsidRPr="005B4E45">
        <w:rPr>
          <w:rFonts w:ascii="Arial" w:hAnsi="Arial" w:cs="Arial"/>
          <w:bCs/>
          <w:spacing w:val="-4"/>
        </w:rPr>
        <w:t xml:space="preserve"> la ejecución de obras y servicios de interés general y social, relativos a competencias exclusivas del Estado</w:t>
      </w:r>
      <w:r>
        <w:rPr>
          <w:rFonts w:ascii="Arial" w:hAnsi="Arial" w:cs="Arial"/>
          <w:bCs/>
          <w:spacing w:val="-4"/>
        </w:rPr>
        <w:t xml:space="preserve">, además de </w:t>
      </w:r>
      <w:r w:rsidRPr="005B4E45">
        <w:rPr>
          <w:rFonts w:ascii="Arial" w:hAnsi="Arial" w:cs="Arial"/>
          <w:bCs/>
          <w:spacing w:val="-4"/>
          <w:lang w:val="es-ES_tradnl"/>
        </w:rPr>
        <w:t>las restantes competencias que legal o reglamentariamente se le atribuyan.</w:t>
      </w:r>
      <w:r w:rsidR="00F01F32" w:rsidRPr="00F01F32">
        <w:rPr>
          <w:rFonts w:ascii="Arial" w:hAnsi="Arial" w:cs="Arial"/>
          <w:bCs/>
          <w:spacing w:val="-4"/>
          <w:lang w:val="es-ES_tradnl"/>
        </w:rPr>
        <w:t xml:space="preserve"> </w:t>
      </w:r>
    </w:p>
    <w:p w:rsidR="003901A6" w:rsidRPr="00F01F32" w:rsidRDefault="003901A6" w:rsidP="00A17361">
      <w:pPr>
        <w:jc w:val="both"/>
        <w:rPr>
          <w:rFonts w:ascii="Arial" w:hAnsi="Arial" w:cs="Arial"/>
          <w:bCs/>
          <w:spacing w:val="-4"/>
          <w:lang w:val="es-ES_tradnl"/>
        </w:rPr>
      </w:pPr>
    </w:p>
    <w:p w:rsidR="0023622E" w:rsidRDefault="003901A6" w:rsidP="005F4014">
      <w:pPr>
        <w:jc w:val="both"/>
        <w:rPr>
          <w:rFonts w:ascii="Arial" w:hAnsi="Arial" w:cs="Arial"/>
          <w:bCs/>
          <w:spacing w:val="-4"/>
          <w:lang w:val="es-ES_tradnl"/>
        </w:rPr>
      </w:pPr>
      <w:r>
        <w:rPr>
          <w:rFonts w:ascii="Arial" w:hAnsi="Arial" w:cs="Arial"/>
          <w:bCs/>
          <w:spacing w:val="-4"/>
        </w:rPr>
        <w:t>E</w:t>
      </w:r>
      <w:r w:rsidR="00F01F32">
        <w:rPr>
          <w:rFonts w:ascii="Arial" w:hAnsi="Arial" w:cs="Arial"/>
          <w:bCs/>
          <w:spacing w:val="-4"/>
        </w:rPr>
        <w:t>n e</w:t>
      </w:r>
      <w:r>
        <w:rPr>
          <w:rFonts w:ascii="Arial" w:hAnsi="Arial" w:cs="Arial"/>
          <w:bCs/>
          <w:spacing w:val="-4"/>
        </w:rPr>
        <w:t xml:space="preserve">sta </w:t>
      </w:r>
      <w:r w:rsidR="00F01F32">
        <w:rPr>
          <w:rFonts w:ascii="Arial" w:hAnsi="Arial" w:cs="Arial"/>
          <w:bCs/>
          <w:spacing w:val="-4"/>
        </w:rPr>
        <w:t xml:space="preserve">línea, </w:t>
      </w:r>
      <w:r w:rsidR="00F01F32" w:rsidRPr="00F01F32">
        <w:rPr>
          <w:rFonts w:ascii="Arial" w:hAnsi="Arial" w:cs="Arial"/>
          <w:bCs/>
          <w:spacing w:val="-4"/>
        </w:rPr>
        <w:t>la Ley 31/2022, de 23 de diciembre, de Presupuestos Generales del Estado para el año 2023</w:t>
      </w:r>
      <w:r w:rsidR="005F4014">
        <w:rPr>
          <w:rFonts w:ascii="Arial" w:hAnsi="Arial" w:cs="Arial"/>
          <w:bCs/>
          <w:spacing w:val="-4"/>
        </w:rPr>
        <w:t>, prorrogados para este año,</w:t>
      </w:r>
      <w:r w:rsidR="00F01F32" w:rsidRPr="00F01F32">
        <w:rPr>
          <w:rFonts w:ascii="Arial" w:hAnsi="Arial" w:cs="Arial"/>
          <w:bCs/>
          <w:spacing w:val="-4"/>
        </w:rPr>
        <w:t xml:space="preserve"> </w:t>
      </w:r>
      <w:r w:rsidR="005F4014">
        <w:rPr>
          <w:rFonts w:ascii="Arial" w:hAnsi="Arial" w:cs="Arial"/>
          <w:bCs/>
          <w:spacing w:val="-4"/>
        </w:rPr>
        <w:t xml:space="preserve">contempla en el presupuesto de gastos del Servicio Público de Empleo Estatal determinadas aplicaciones destinadas </w:t>
      </w:r>
      <w:r w:rsidR="005F4014" w:rsidRPr="005F4014">
        <w:rPr>
          <w:rFonts w:ascii="Arial" w:hAnsi="Arial" w:cs="Arial"/>
          <w:bCs/>
          <w:spacing w:val="-4"/>
        </w:rPr>
        <w:t xml:space="preserve">a financiar, mediante subvenciones nominativas, la colaboración </w:t>
      </w:r>
      <w:r w:rsidR="005F4014" w:rsidRPr="005F4014">
        <w:rPr>
          <w:rFonts w:ascii="Arial" w:hAnsi="Arial" w:cs="Arial"/>
          <w:bCs/>
          <w:spacing w:val="-4"/>
          <w:lang w:val="es-ES_tradnl"/>
        </w:rPr>
        <w:t xml:space="preserve">con </w:t>
      </w:r>
      <w:r w:rsidR="005F4014">
        <w:rPr>
          <w:rFonts w:ascii="Arial" w:hAnsi="Arial" w:cs="Arial"/>
          <w:bCs/>
          <w:spacing w:val="-4"/>
          <w:lang w:val="es-ES_tradnl"/>
        </w:rPr>
        <w:t xml:space="preserve">algunos </w:t>
      </w:r>
      <w:r w:rsidR="005F4014" w:rsidRPr="005F4014">
        <w:rPr>
          <w:rFonts w:ascii="Arial" w:hAnsi="Arial" w:cs="Arial"/>
          <w:bCs/>
          <w:spacing w:val="-4"/>
          <w:lang w:val="es-ES_tradnl"/>
        </w:rPr>
        <w:t xml:space="preserve">organismos </w:t>
      </w:r>
      <w:r w:rsidR="005F4014">
        <w:rPr>
          <w:rFonts w:ascii="Arial" w:hAnsi="Arial" w:cs="Arial"/>
          <w:bCs/>
          <w:spacing w:val="-4"/>
          <w:lang w:val="es-ES_tradnl"/>
        </w:rPr>
        <w:t xml:space="preserve">y entes </w:t>
      </w:r>
      <w:r w:rsidR="005F4014" w:rsidRPr="005F4014">
        <w:rPr>
          <w:rFonts w:ascii="Arial" w:hAnsi="Arial" w:cs="Arial"/>
          <w:bCs/>
          <w:spacing w:val="-4"/>
          <w:lang w:val="es-ES_tradnl"/>
        </w:rPr>
        <w:t>de la Administración General del Estado, bien porque estos últimos no pued</w:t>
      </w:r>
      <w:r w:rsidR="005F4014">
        <w:rPr>
          <w:rFonts w:ascii="Arial" w:hAnsi="Arial" w:cs="Arial"/>
          <w:bCs/>
          <w:spacing w:val="-4"/>
          <w:lang w:val="es-ES_tradnl"/>
        </w:rPr>
        <w:t>a</w:t>
      </w:r>
      <w:r w:rsidR="005F4014" w:rsidRPr="005F4014">
        <w:rPr>
          <w:rFonts w:ascii="Arial" w:hAnsi="Arial" w:cs="Arial"/>
          <w:bCs/>
          <w:spacing w:val="-4"/>
          <w:lang w:val="es-ES_tradnl"/>
        </w:rPr>
        <w:t>n realizar esta colaboración con las administraciones autonómicas, o bien porque las competencias o funciones a realizar no ha</w:t>
      </w:r>
      <w:r w:rsidR="005F4014">
        <w:rPr>
          <w:rFonts w:ascii="Arial" w:hAnsi="Arial" w:cs="Arial"/>
          <w:bCs/>
          <w:spacing w:val="-4"/>
          <w:lang w:val="es-ES_tradnl"/>
        </w:rPr>
        <w:t>ya</w:t>
      </w:r>
      <w:r w:rsidR="005F4014" w:rsidRPr="005F4014">
        <w:rPr>
          <w:rFonts w:ascii="Arial" w:hAnsi="Arial" w:cs="Arial"/>
          <w:bCs/>
          <w:spacing w:val="-4"/>
          <w:lang w:val="es-ES_tradnl"/>
        </w:rPr>
        <w:t xml:space="preserve">n sido objeto de traspaso a ninguna comunidad autónoma, </w:t>
      </w:r>
      <w:r w:rsidR="0023622E">
        <w:rPr>
          <w:rFonts w:ascii="Arial" w:hAnsi="Arial" w:cs="Arial"/>
          <w:bCs/>
          <w:spacing w:val="-4"/>
          <w:lang w:val="es-ES_tradnl"/>
        </w:rPr>
        <w:t>así como la suscripción de convenios entre el citado Servicio Público y determinadas comunidades autónomas para la financiación, también mediante subvenciones nominativas, de planes integrales de empleo.</w:t>
      </w:r>
    </w:p>
    <w:p w:rsidR="00386CD0" w:rsidRDefault="00386CD0" w:rsidP="005F4014">
      <w:pPr>
        <w:jc w:val="both"/>
        <w:rPr>
          <w:rFonts w:ascii="Arial" w:hAnsi="Arial" w:cs="Arial"/>
          <w:bCs/>
          <w:spacing w:val="-4"/>
          <w:lang w:val="es-ES_tradnl"/>
        </w:rPr>
      </w:pPr>
    </w:p>
    <w:p w:rsidR="00D650E2" w:rsidRDefault="00D650E2" w:rsidP="005F4014">
      <w:pPr>
        <w:jc w:val="both"/>
        <w:rPr>
          <w:rFonts w:ascii="Arial" w:hAnsi="Arial" w:cs="Arial"/>
          <w:bCs/>
          <w:spacing w:val="-4"/>
          <w:lang w:val="es-ES_tradnl"/>
        </w:rPr>
      </w:pPr>
      <w:r>
        <w:rPr>
          <w:rFonts w:ascii="Arial" w:hAnsi="Arial" w:cs="Arial"/>
          <w:bCs/>
          <w:spacing w:val="-4"/>
          <w:lang w:val="es-ES_tradnl"/>
        </w:rPr>
        <w:t>Ante la ausencia de Ley de Presupuestos Generales del Estado para este año que pudiera dar continuidad a dicha colaboración, se hace necesaria la elaboración y tramitación</w:t>
      </w:r>
      <w:r w:rsidR="00B046B7">
        <w:rPr>
          <w:rFonts w:ascii="Arial" w:hAnsi="Arial" w:cs="Arial"/>
          <w:bCs/>
          <w:spacing w:val="-4"/>
          <w:lang w:val="es-ES_tradnl"/>
        </w:rPr>
        <w:t xml:space="preserve"> </w:t>
      </w:r>
      <w:r>
        <w:rPr>
          <w:rFonts w:ascii="Arial" w:hAnsi="Arial" w:cs="Arial"/>
          <w:bCs/>
          <w:spacing w:val="-4"/>
          <w:lang w:val="es-ES_tradnl"/>
        </w:rPr>
        <w:t>de</w:t>
      </w:r>
      <w:r w:rsidR="00B046B7">
        <w:rPr>
          <w:rFonts w:ascii="Arial" w:hAnsi="Arial" w:cs="Arial"/>
          <w:bCs/>
          <w:spacing w:val="-4"/>
          <w:lang w:val="es-ES_tradnl"/>
        </w:rPr>
        <w:t xml:space="preserve">l proyecto normativo que se propone a fin de regular </w:t>
      </w:r>
      <w:r>
        <w:rPr>
          <w:rFonts w:ascii="Arial" w:hAnsi="Arial" w:cs="Arial"/>
          <w:bCs/>
          <w:spacing w:val="-4"/>
          <w:lang w:val="es-ES_tradnl"/>
        </w:rPr>
        <w:t xml:space="preserve">la concesión </w:t>
      </w:r>
      <w:r w:rsidR="000C77E5">
        <w:rPr>
          <w:rFonts w:ascii="Arial" w:hAnsi="Arial" w:cs="Arial"/>
          <w:bCs/>
          <w:spacing w:val="-4"/>
          <w:lang w:val="es-ES_tradnl"/>
        </w:rPr>
        <w:t xml:space="preserve">directa </w:t>
      </w:r>
      <w:r>
        <w:rPr>
          <w:rFonts w:ascii="Arial" w:hAnsi="Arial" w:cs="Arial"/>
          <w:bCs/>
          <w:spacing w:val="-4"/>
          <w:lang w:val="es-ES_tradnl"/>
        </w:rPr>
        <w:t>de las subvenciones indicadas.</w:t>
      </w:r>
    </w:p>
    <w:p w:rsidR="00F01F32" w:rsidRDefault="00F01F32" w:rsidP="00A17361">
      <w:pPr>
        <w:jc w:val="both"/>
        <w:rPr>
          <w:rFonts w:ascii="Arial" w:hAnsi="Arial" w:cs="Arial"/>
          <w:bCs/>
          <w:spacing w:val="-4"/>
          <w:lang w:val="es-ES_tradnl"/>
        </w:rPr>
      </w:pPr>
    </w:p>
    <w:p w:rsidR="007974D6" w:rsidRPr="007974D6" w:rsidRDefault="007974D6" w:rsidP="00A003AD">
      <w:pPr>
        <w:spacing w:before="120"/>
        <w:jc w:val="both"/>
        <w:rPr>
          <w:rFonts w:ascii="Arial" w:hAnsi="Arial" w:cs="Arial"/>
          <w:b/>
          <w:bCs/>
          <w:spacing w:val="-4"/>
        </w:rPr>
      </w:pPr>
      <w:r>
        <w:rPr>
          <w:rFonts w:ascii="Arial" w:hAnsi="Arial" w:cs="Arial"/>
          <w:b/>
          <w:bCs/>
          <w:spacing w:val="-4"/>
        </w:rPr>
        <w:t>I</w:t>
      </w:r>
      <w:r w:rsidRPr="007974D6">
        <w:rPr>
          <w:rFonts w:ascii="Arial" w:hAnsi="Arial" w:cs="Arial"/>
          <w:b/>
          <w:bCs/>
          <w:spacing w:val="-4"/>
        </w:rPr>
        <w:t>I. PROBLEMAS QUE SE PRETENDEN SOLUCIONAR</w:t>
      </w:r>
      <w:r w:rsidR="00386CD0">
        <w:rPr>
          <w:rFonts w:ascii="Arial" w:hAnsi="Arial" w:cs="Arial"/>
          <w:b/>
          <w:bCs/>
          <w:spacing w:val="-4"/>
        </w:rPr>
        <w:t xml:space="preserve"> CON LA NUEVA NORMA</w:t>
      </w:r>
      <w:r w:rsidR="00276BFB">
        <w:rPr>
          <w:rFonts w:ascii="Arial" w:hAnsi="Arial" w:cs="Arial"/>
          <w:b/>
          <w:bCs/>
          <w:spacing w:val="-4"/>
        </w:rPr>
        <w:t>.</w:t>
      </w:r>
    </w:p>
    <w:p w:rsidR="007974D6" w:rsidRDefault="007974D6" w:rsidP="00A17361">
      <w:pPr>
        <w:jc w:val="both"/>
        <w:rPr>
          <w:rFonts w:ascii="Arial" w:hAnsi="Arial" w:cs="Arial"/>
          <w:bCs/>
          <w:spacing w:val="-4"/>
        </w:rPr>
      </w:pPr>
    </w:p>
    <w:p w:rsidR="0023622E" w:rsidRPr="0023622E" w:rsidRDefault="0023622E" w:rsidP="0023622E">
      <w:pPr>
        <w:jc w:val="both"/>
        <w:rPr>
          <w:rFonts w:ascii="Arial" w:hAnsi="Arial" w:cs="Arial"/>
          <w:bCs/>
          <w:spacing w:val="-4"/>
        </w:rPr>
      </w:pPr>
      <w:r w:rsidRPr="0023622E">
        <w:rPr>
          <w:rFonts w:ascii="Arial" w:hAnsi="Arial" w:cs="Arial"/>
          <w:bCs/>
          <w:spacing w:val="-4"/>
        </w:rPr>
        <w:t xml:space="preserve">El proyecto </w:t>
      </w:r>
      <w:r>
        <w:rPr>
          <w:rFonts w:ascii="Arial" w:hAnsi="Arial" w:cs="Arial"/>
          <w:bCs/>
          <w:spacing w:val="-4"/>
        </w:rPr>
        <w:t>normativo</w:t>
      </w:r>
      <w:r w:rsidRPr="0023622E">
        <w:rPr>
          <w:rFonts w:ascii="Arial" w:hAnsi="Arial" w:cs="Arial"/>
          <w:bCs/>
          <w:spacing w:val="-4"/>
        </w:rPr>
        <w:t xml:space="preserve"> objeto de esta </w:t>
      </w:r>
      <w:r>
        <w:rPr>
          <w:rFonts w:ascii="Arial" w:hAnsi="Arial" w:cs="Arial"/>
          <w:bCs/>
          <w:spacing w:val="-4"/>
        </w:rPr>
        <w:t xml:space="preserve">consulta pública </w:t>
      </w:r>
      <w:r w:rsidRPr="0023622E">
        <w:rPr>
          <w:rFonts w:ascii="Arial" w:hAnsi="Arial" w:cs="Arial"/>
          <w:bCs/>
          <w:spacing w:val="-4"/>
        </w:rPr>
        <w:t>se tramita en virtud de lo dispuesto en el artículo 22.2</w:t>
      </w:r>
      <w:r>
        <w:rPr>
          <w:rFonts w:ascii="Arial" w:hAnsi="Arial" w:cs="Arial"/>
          <w:bCs/>
          <w:spacing w:val="-4"/>
        </w:rPr>
        <w:t>.</w:t>
      </w:r>
      <w:r w:rsidRPr="0023622E">
        <w:rPr>
          <w:rFonts w:ascii="Arial" w:hAnsi="Arial" w:cs="Arial"/>
          <w:bCs/>
          <w:spacing w:val="-4"/>
        </w:rPr>
        <w:t xml:space="preserve">c) de la Ley 38/2003, de 17 de noviembre, </w:t>
      </w:r>
      <w:r>
        <w:rPr>
          <w:rFonts w:ascii="Arial" w:hAnsi="Arial" w:cs="Arial"/>
          <w:bCs/>
          <w:spacing w:val="-4"/>
        </w:rPr>
        <w:t xml:space="preserve">General de Subvenciones </w:t>
      </w:r>
      <w:r w:rsidRPr="0023622E">
        <w:rPr>
          <w:rFonts w:ascii="Arial" w:hAnsi="Arial" w:cs="Arial"/>
          <w:bCs/>
          <w:spacing w:val="-4"/>
        </w:rPr>
        <w:t>que establece que podrán concederse de forma directa, con carácter excepcional, subvenciones en que se acrediten razones de interés público, social, económico o humanitario, u otras debidamente justificadas que dificulten su convocatoria pública. El artículo 28.2 determina que el Gobierno aprobará por real decreto, a propuesta del ministro competente y previo informe del Ministerio de Hacienda, las normas especiales reguladoras de esta subvención.</w:t>
      </w:r>
    </w:p>
    <w:p w:rsidR="0023622E" w:rsidRDefault="0023622E" w:rsidP="0023622E">
      <w:pPr>
        <w:jc w:val="both"/>
        <w:rPr>
          <w:rFonts w:ascii="Arial" w:hAnsi="Arial" w:cs="Arial"/>
          <w:bCs/>
          <w:spacing w:val="-4"/>
        </w:rPr>
      </w:pPr>
    </w:p>
    <w:p w:rsidR="0023622E" w:rsidRPr="0023622E" w:rsidRDefault="0023622E" w:rsidP="0023622E">
      <w:pPr>
        <w:jc w:val="both"/>
        <w:rPr>
          <w:rFonts w:ascii="Arial" w:hAnsi="Arial" w:cs="Arial"/>
          <w:bCs/>
          <w:spacing w:val="-4"/>
        </w:rPr>
      </w:pPr>
      <w:r w:rsidRPr="0023622E">
        <w:rPr>
          <w:rFonts w:ascii="Arial" w:hAnsi="Arial" w:cs="Arial"/>
          <w:bCs/>
          <w:spacing w:val="-4"/>
        </w:rPr>
        <w:t xml:space="preserve">En consecuencia, la figura de la subvención nominativa, que de manera ininterrumpida ha servido para asegurar el mantenimiento de determinadas actuaciones de interés </w:t>
      </w:r>
      <w:r w:rsidRPr="0023622E">
        <w:rPr>
          <w:rFonts w:ascii="Arial" w:hAnsi="Arial" w:cs="Arial"/>
          <w:bCs/>
          <w:spacing w:val="-4"/>
        </w:rPr>
        <w:lastRenderedPageBreak/>
        <w:t xml:space="preserve">general dirigidas a la prestación o realización de actuaciones de especial relevancia, a realizar por beneficiarios concretos, prevista en el artículo 22.2 a) de la Ley 38/2003, de 17 de noviembre, está excluida de la prórroga presupuestaria. Así, aun existiendo dotación presupuestaria para atender a los fines de primera importancia que persigue, </w:t>
      </w:r>
      <w:r w:rsidR="002C1D01">
        <w:rPr>
          <w:rFonts w:ascii="Arial" w:hAnsi="Arial" w:cs="Arial"/>
          <w:bCs/>
          <w:spacing w:val="-4"/>
        </w:rPr>
        <w:t xml:space="preserve">ésta no es suficiente </w:t>
      </w:r>
      <w:r w:rsidRPr="0023622E">
        <w:rPr>
          <w:rFonts w:ascii="Arial" w:hAnsi="Arial" w:cs="Arial"/>
          <w:bCs/>
          <w:spacing w:val="-4"/>
        </w:rPr>
        <w:t xml:space="preserve">para entender que automáticamente pueda beneficiarse de la situación de prórroga, con base en el artículo 38.2 de la Ley 47/2003, de 26 de noviembre,  </w:t>
      </w:r>
      <w:r w:rsidR="002C1D01">
        <w:rPr>
          <w:rFonts w:ascii="Arial" w:hAnsi="Arial" w:cs="Arial"/>
          <w:bCs/>
          <w:spacing w:val="-4"/>
        </w:rPr>
        <w:t>General Presupuestaria que</w:t>
      </w:r>
      <w:r w:rsidRPr="0023622E">
        <w:rPr>
          <w:rFonts w:ascii="Arial" w:hAnsi="Arial" w:cs="Arial"/>
          <w:bCs/>
          <w:spacing w:val="-4"/>
        </w:rPr>
        <w:t xml:space="preserve"> dispone que “la prórroga no afectará a los créditos para gastos correspondientes a programas o actuaciones que terminen en el ejercicio cuyos presupuestos se prorrogan o para obligaciones que se extingan en el mismo”.</w:t>
      </w:r>
    </w:p>
    <w:p w:rsidR="002C1D01" w:rsidRDefault="002C1D01" w:rsidP="0023622E">
      <w:pPr>
        <w:jc w:val="both"/>
        <w:rPr>
          <w:rFonts w:ascii="Arial" w:hAnsi="Arial" w:cs="Arial"/>
          <w:bCs/>
          <w:spacing w:val="-4"/>
        </w:rPr>
      </w:pPr>
    </w:p>
    <w:p w:rsidR="00B02317" w:rsidRPr="00B02317" w:rsidRDefault="0023622E" w:rsidP="00B02317">
      <w:pPr>
        <w:jc w:val="both"/>
        <w:rPr>
          <w:rFonts w:ascii="Arial" w:hAnsi="Arial" w:cs="Arial"/>
          <w:bCs/>
          <w:spacing w:val="-4"/>
          <w:lang w:val="es-ES_tradnl"/>
        </w:rPr>
      </w:pPr>
      <w:r w:rsidRPr="0023622E">
        <w:rPr>
          <w:rFonts w:ascii="Arial" w:hAnsi="Arial" w:cs="Arial"/>
          <w:bCs/>
          <w:spacing w:val="-4"/>
        </w:rPr>
        <w:t xml:space="preserve">Por tanto, </w:t>
      </w:r>
      <w:r w:rsidR="002C1D01">
        <w:rPr>
          <w:rFonts w:ascii="Arial" w:hAnsi="Arial" w:cs="Arial"/>
          <w:bCs/>
          <w:spacing w:val="-4"/>
        </w:rPr>
        <w:t xml:space="preserve">con el proyecto </w:t>
      </w:r>
      <w:r w:rsidR="00B02317">
        <w:rPr>
          <w:rFonts w:ascii="Arial" w:hAnsi="Arial" w:cs="Arial"/>
          <w:bCs/>
          <w:spacing w:val="-4"/>
        </w:rPr>
        <w:t>de real decreto</w:t>
      </w:r>
      <w:r w:rsidR="002C1D01">
        <w:rPr>
          <w:rFonts w:ascii="Arial" w:hAnsi="Arial" w:cs="Arial"/>
          <w:bCs/>
          <w:spacing w:val="-4"/>
        </w:rPr>
        <w:t xml:space="preserve"> que se propone se pretende salvar dicha circunstancia y </w:t>
      </w:r>
      <w:r w:rsidRPr="0023622E">
        <w:rPr>
          <w:rFonts w:ascii="Arial" w:hAnsi="Arial" w:cs="Arial"/>
          <w:bCs/>
          <w:spacing w:val="-4"/>
        </w:rPr>
        <w:t xml:space="preserve">regular la concesión </w:t>
      </w:r>
      <w:r w:rsidR="00B02317">
        <w:rPr>
          <w:rFonts w:ascii="Arial" w:hAnsi="Arial" w:cs="Arial"/>
          <w:bCs/>
          <w:spacing w:val="-4"/>
        </w:rPr>
        <w:t xml:space="preserve">directa </w:t>
      </w:r>
      <w:r w:rsidRPr="0023622E">
        <w:rPr>
          <w:rFonts w:ascii="Arial" w:hAnsi="Arial" w:cs="Arial"/>
          <w:bCs/>
          <w:spacing w:val="-4"/>
        </w:rPr>
        <w:t>de determinadas subvenciones</w:t>
      </w:r>
      <w:r w:rsidR="00B046B7">
        <w:rPr>
          <w:rFonts w:ascii="Arial" w:hAnsi="Arial" w:cs="Arial"/>
          <w:bCs/>
          <w:spacing w:val="-4"/>
        </w:rPr>
        <w:t xml:space="preserve"> </w:t>
      </w:r>
      <w:r w:rsidRPr="0023622E">
        <w:rPr>
          <w:rFonts w:ascii="Arial" w:hAnsi="Arial" w:cs="Arial"/>
          <w:bCs/>
          <w:spacing w:val="-4"/>
        </w:rPr>
        <w:t xml:space="preserve">en el ámbito del empleo y de la formación </w:t>
      </w:r>
      <w:r w:rsidR="00B046B7">
        <w:rPr>
          <w:rFonts w:ascii="Arial" w:hAnsi="Arial" w:cs="Arial"/>
          <w:bCs/>
          <w:spacing w:val="-4"/>
        </w:rPr>
        <w:t>en el trabajo</w:t>
      </w:r>
      <w:r w:rsidRPr="0023622E">
        <w:rPr>
          <w:rFonts w:ascii="Arial" w:hAnsi="Arial" w:cs="Arial"/>
          <w:bCs/>
          <w:spacing w:val="-4"/>
        </w:rPr>
        <w:t xml:space="preserve"> con carácter excepcional y por razones de interés público para el ejercicio presupuestario 2024.</w:t>
      </w:r>
      <w:r w:rsidR="00B02317">
        <w:rPr>
          <w:rFonts w:ascii="Arial" w:hAnsi="Arial" w:cs="Arial"/>
          <w:bCs/>
          <w:spacing w:val="-4"/>
        </w:rPr>
        <w:t xml:space="preserve"> </w:t>
      </w:r>
      <w:r w:rsidR="00B02317" w:rsidRPr="00B02317">
        <w:rPr>
          <w:rFonts w:ascii="Arial" w:hAnsi="Arial" w:cs="Arial"/>
          <w:bCs/>
          <w:spacing w:val="-4"/>
          <w:lang w:val="es-ES_tradnl"/>
        </w:rPr>
        <w:t>Así, el interés público, social, económico o humanitario que justifica la adjudicación directa de estas subvenciones</w:t>
      </w:r>
      <w:r w:rsidR="00B02317">
        <w:rPr>
          <w:rFonts w:ascii="Arial" w:hAnsi="Arial" w:cs="Arial"/>
          <w:bCs/>
          <w:spacing w:val="-4"/>
          <w:lang w:val="es-ES_tradnl"/>
        </w:rPr>
        <w:t xml:space="preserve"> </w:t>
      </w:r>
      <w:r w:rsidR="00B02317" w:rsidRPr="00B02317">
        <w:rPr>
          <w:rFonts w:ascii="Arial" w:hAnsi="Arial" w:cs="Arial"/>
          <w:bCs/>
          <w:spacing w:val="-4"/>
          <w:lang w:val="es-ES_tradnl"/>
        </w:rPr>
        <w:t>es el mismo que cuando se hace por el mecanismo de su aprobación como subvenciones nominativas, vía presupuesto, que ahora resulta imposible por razones de técnica presupuestaria.</w:t>
      </w:r>
    </w:p>
    <w:p w:rsidR="0023622E" w:rsidRPr="00B02317" w:rsidRDefault="0023622E" w:rsidP="0023622E">
      <w:pPr>
        <w:jc w:val="both"/>
        <w:rPr>
          <w:rFonts w:ascii="Arial" w:hAnsi="Arial" w:cs="Arial"/>
          <w:bCs/>
          <w:spacing w:val="-4"/>
          <w:lang w:val="es-ES_tradnl"/>
        </w:rPr>
      </w:pPr>
    </w:p>
    <w:p w:rsidR="007974D6" w:rsidRPr="00F56CEE" w:rsidRDefault="00276BFB" w:rsidP="00A003AD">
      <w:pPr>
        <w:spacing w:before="120"/>
        <w:jc w:val="both"/>
        <w:rPr>
          <w:rFonts w:ascii="Arial" w:hAnsi="Arial" w:cs="Arial"/>
          <w:b/>
          <w:bCs/>
          <w:spacing w:val="-4"/>
        </w:rPr>
      </w:pPr>
      <w:r w:rsidRPr="00F56CEE">
        <w:rPr>
          <w:rFonts w:ascii="Arial" w:hAnsi="Arial" w:cs="Arial"/>
          <w:b/>
          <w:bCs/>
          <w:spacing w:val="-4"/>
        </w:rPr>
        <w:t>III. NECESIDAD Y OPORTUNIDAD DE SU APROBACIÓN.</w:t>
      </w:r>
    </w:p>
    <w:p w:rsidR="00276BFB" w:rsidRPr="002F6EF3" w:rsidRDefault="00276BFB" w:rsidP="00A17361">
      <w:pPr>
        <w:jc w:val="both"/>
        <w:rPr>
          <w:rFonts w:ascii="Arial" w:hAnsi="Arial" w:cs="Arial"/>
          <w:bCs/>
          <w:spacing w:val="-4"/>
        </w:rPr>
      </w:pPr>
    </w:p>
    <w:p w:rsidR="00567793" w:rsidRDefault="00DB4A30" w:rsidP="00DB4A30">
      <w:pPr>
        <w:jc w:val="both"/>
        <w:rPr>
          <w:rFonts w:ascii="Arial" w:hAnsi="Arial" w:cs="Arial"/>
          <w:bCs/>
          <w:spacing w:val="-4"/>
          <w:lang w:val="es-ES_tradnl"/>
        </w:rPr>
      </w:pPr>
      <w:r w:rsidRPr="00DB4A30">
        <w:rPr>
          <w:rFonts w:ascii="Arial" w:hAnsi="Arial" w:cs="Arial"/>
          <w:bCs/>
          <w:spacing w:val="-4"/>
          <w:lang w:val="es-ES_tradnl"/>
        </w:rPr>
        <w:t xml:space="preserve">El Servicio Público de Empleo Estatal </w:t>
      </w:r>
      <w:r>
        <w:rPr>
          <w:rFonts w:ascii="Arial" w:hAnsi="Arial" w:cs="Arial"/>
          <w:bCs/>
          <w:spacing w:val="-4"/>
          <w:lang w:val="es-ES_tradnl"/>
        </w:rPr>
        <w:t>mantiene, desde hace muchos años,</w:t>
      </w:r>
      <w:r w:rsidRPr="00DB4A30">
        <w:rPr>
          <w:rFonts w:ascii="Arial" w:hAnsi="Arial" w:cs="Arial"/>
          <w:bCs/>
          <w:spacing w:val="-4"/>
          <w:lang w:val="es-ES_tradnl"/>
        </w:rPr>
        <w:t xml:space="preserve"> una colaboración constante con diversos departamentos de la Administración General de Estado para facilitar subvenciones destinadas a la financiación de los costes salariales de los trabajadores que sean contratados para la ejecución de las obras y servicios de interés general y social</w:t>
      </w:r>
      <w:r w:rsidR="00567793">
        <w:rPr>
          <w:rFonts w:ascii="Arial" w:hAnsi="Arial" w:cs="Arial"/>
          <w:bCs/>
          <w:spacing w:val="-4"/>
          <w:lang w:val="es-ES_tradnl"/>
        </w:rPr>
        <w:t xml:space="preserve">, así como </w:t>
      </w:r>
      <w:bookmarkStart w:id="1" w:name="_Hlk164944595"/>
      <w:r w:rsidR="00567793">
        <w:rPr>
          <w:rFonts w:ascii="Arial" w:hAnsi="Arial" w:cs="Arial"/>
          <w:bCs/>
          <w:spacing w:val="-4"/>
          <w:lang w:val="es-ES_tradnl"/>
        </w:rPr>
        <w:t>de programas mixtos de empleo y formación dirigidos a mejorar las posibilidades de inserción de las personas desempleadas que participen en ellos a través de su cualificación en alternancia con la práctica profesional</w:t>
      </w:r>
      <w:bookmarkEnd w:id="1"/>
      <w:r w:rsidR="00567793">
        <w:rPr>
          <w:rFonts w:ascii="Arial" w:hAnsi="Arial" w:cs="Arial"/>
          <w:bCs/>
          <w:spacing w:val="-4"/>
          <w:lang w:val="es-ES_tradnl"/>
        </w:rPr>
        <w:t xml:space="preserve">. </w:t>
      </w:r>
    </w:p>
    <w:p w:rsidR="00567793" w:rsidRDefault="00567793" w:rsidP="00DB4A30">
      <w:pPr>
        <w:jc w:val="both"/>
        <w:rPr>
          <w:rFonts w:ascii="Arial" w:hAnsi="Arial" w:cs="Arial"/>
          <w:bCs/>
          <w:spacing w:val="-4"/>
          <w:lang w:val="es-ES_tradnl"/>
        </w:rPr>
      </w:pPr>
    </w:p>
    <w:p w:rsidR="00DB4A30" w:rsidRDefault="00567793" w:rsidP="00DB4A30">
      <w:pPr>
        <w:jc w:val="both"/>
        <w:rPr>
          <w:rFonts w:ascii="Arial" w:hAnsi="Arial" w:cs="Arial"/>
          <w:bCs/>
          <w:spacing w:val="-4"/>
          <w:lang w:val="es-ES_tradnl"/>
        </w:rPr>
      </w:pPr>
      <w:r>
        <w:rPr>
          <w:rFonts w:ascii="Arial" w:hAnsi="Arial" w:cs="Arial"/>
          <w:bCs/>
          <w:spacing w:val="-4"/>
          <w:lang w:val="es-ES_tradnl"/>
        </w:rPr>
        <w:t>Del mismo modo, el citado Servicio Público contribuye, desde hace años, al desarrollo y financiación de Planes Integrales de Empleo de determinadas Comunidades Autónomas, a través de los cuales se ejecutan medidas para combatir el paro y trabajar por la recuperación del empleo en sus respectivos territorios.</w:t>
      </w:r>
    </w:p>
    <w:p w:rsidR="00567793" w:rsidRDefault="00567793" w:rsidP="00DB4A30">
      <w:pPr>
        <w:jc w:val="both"/>
        <w:rPr>
          <w:rFonts w:ascii="Arial" w:hAnsi="Arial" w:cs="Arial"/>
          <w:bCs/>
          <w:spacing w:val="-4"/>
          <w:lang w:val="es-ES_tradnl"/>
        </w:rPr>
      </w:pPr>
    </w:p>
    <w:p w:rsidR="00A003AD" w:rsidRDefault="004D73EC" w:rsidP="00A003AD">
      <w:pPr>
        <w:jc w:val="both"/>
        <w:rPr>
          <w:rFonts w:ascii="Arial" w:hAnsi="Arial" w:cs="Arial"/>
          <w:bCs/>
          <w:spacing w:val="-4"/>
        </w:rPr>
      </w:pPr>
      <w:bookmarkStart w:id="2" w:name="_Hlk164945251"/>
      <w:r>
        <w:rPr>
          <w:rFonts w:ascii="Arial" w:hAnsi="Arial" w:cs="Arial"/>
          <w:bCs/>
          <w:spacing w:val="-4"/>
          <w:lang w:val="es-ES_tradnl"/>
        </w:rPr>
        <w:t>Dada la importancia de la finalidad perseguida con el desarrollo de los programas y planes subvencionados</w:t>
      </w:r>
      <w:r w:rsidR="00551E92">
        <w:rPr>
          <w:rFonts w:ascii="Arial" w:hAnsi="Arial" w:cs="Arial"/>
          <w:bCs/>
          <w:spacing w:val="-4"/>
          <w:lang w:val="es-ES_tradnl"/>
        </w:rPr>
        <w:t xml:space="preserve"> en el marco de es</w:t>
      </w:r>
      <w:r w:rsidR="0002584B">
        <w:rPr>
          <w:rFonts w:ascii="Arial" w:hAnsi="Arial" w:cs="Arial"/>
          <w:bCs/>
          <w:spacing w:val="-4"/>
          <w:lang w:val="es-ES_tradnl"/>
        </w:rPr>
        <w:t>t</w:t>
      </w:r>
      <w:r w:rsidR="00551E92">
        <w:rPr>
          <w:rFonts w:ascii="Arial" w:hAnsi="Arial" w:cs="Arial"/>
          <w:bCs/>
          <w:spacing w:val="-4"/>
          <w:lang w:val="es-ES_tradnl"/>
        </w:rPr>
        <w:t>a constante colaboración</w:t>
      </w:r>
      <w:r>
        <w:rPr>
          <w:rFonts w:ascii="Arial" w:hAnsi="Arial" w:cs="Arial"/>
          <w:bCs/>
          <w:spacing w:val="-4"/>
          <w:lang w:val="es-ES_tradnl"/>
        </w:rPr>
        <w:t xml:space="preserve">, </w:t>
      </w:r>
      <w:r w:rsidR="00551E92">
        <w:rPr>
          <w:rFonts w:ascii="Arial" w:hAnsi="Arial" w:cs="Arial"/>
          <w:bCs/>
          <w:spacing w:val="-4"/>
          <w:lang w:val="es-ES_tradnl"/>
        </w:rPr>
        <w:t>y ante la falta de Ley de Presupuestos Generales del Estado para este año 2024</w:t>
      </w:r>
      <w:r w:rsidR="009E4898">
        <w:rPr>
          <w:rFonts w:ascii="Arial" w:hAnsi="Arial" w:cs="Arial"/>
          <w:bCs/>
          <w:spacing w:val="-4"/>
          <w:lang w:val="es-ES_tradnl"/>
        </w:rPr>
        <w:t xml:space="preserve"> que pueda dar cobertura a las correspondientes subvenciones nominativas</w:t>
      </w:r>
      <w:r w:rsidR="00551E92">
        <w:rPr>
          <w:rFonts w:ascii="Arial" w:hAnsi="Arial" w:cs="Arial"/>
          <w:bCs/>
          <w:spacing w:val="-4"/>
          <w:lang w:val="es-ES_tradnl"/>
        </w:rPr>
        <w:t>, resulta oportuna y necesaria la aprobación de un real decreto que regule la</w:t>
      </w:r>
      <w:r w:rsidR="00F56CEE">
        <w:rPr>
          <w:rFonts w:ascii="Arial" w:hAnsi="Arial" w:cs="Arial"/>
          <w:bCs/>
          <w:spacing w:val="-4"/>
          <w:lang w:val="es-ES_tradnl"/>
        </w:rPr>
        <w:t xml:space="preserve"> concesión de</w:t>
      </w:r>
      <w:r w:rsidR="00551E92">
        <w:rPr>
          <w:rFonts w:ascii="Arial" w:hAnsi="Arial" w:cs="Arial"/>
          <w:bCs/>
          <w:spacing w:val="-4"/>
          <w:lang w:val="es-ES_tradnl"/>
        </w:rPr>
        <w:t xml:space="preserve"> </w:t>
      </w:r>
      <w:r w:rsidR="009E4898">
        <w:rPr>
          <w:rFonts w:ascii="Arial" w:hAnsi="Arial" w:cs="Arial"/>
          <w:bCs/>
          <w:spacing w:val="-4"/>
        </w:rPr>
        <w:t>dichas subvenciones</w:t>
      </w:r>
      <w:r w:rsidR="002F6EF3">
        <w:rPr>
          <w:rFonts w:ascii="Arial" w:hAnsi="Arial" w:cs="Arial"/>
          <w:bCs/>
          <w:spacing w:val="-4"/>
        </w:rPr>
        <w:t xml:space="preserve"> a organismos y entidades de sector público estatal </w:t>
      </w:r>
      <w:r w:rsidR="00F56CEE">
        <w:rPr>
          <w:rFonts w:ascii="Arial" w:hAnsi="Arial" w:cs="Arial"/>
          <w:bCs/>
          <w:spacing w:val="-4"/>
        </w:rPr>
        <w:t>para</w:t>
      </w:r>
      <w:r w:rsidR="002F6EF3">
        <w:rPr>
          <w:rFonts w:ascii="Arial" w:hAnsi="Arial" w:cs="Arial"/>
          <w:bCs/>
          <w:spacing w:val="-4"/>
        </w:rPr>
        <w:t xml:space="preserve"> </w:t>
      </w:r>
      <w:r w:rsidR="00A003AD" w:rsidRPr="002F6EF3">
        <w:rPr>
          <w:rFonts w:ascii="Arial" w:hAnsi="Arial" w:cs="Arial"/>
          <w:bCs/>
          <w:spacing w:val="-4"/>
        </w:rPr>
        <w:t>la financiación de programas</w:t>
      </w:r>
      <w:r w:rsidR="002F6EF3">
        <w:rPr>
          <w:rFonts w:ascii="Arial" w:hAnsi="Arial" w:cs="Arial"/>
          <w:bCs/>
          <w:spacing w:val="-4"/>
        </w:rPr>
        <w:t xml:space="preserve"> a desarrollar </w:t>
      </w:r>
      <w:r w:rsidR="005A7097" w:rsidRPr="002F6EF3">
        <w:rPr>
          <w:rFonts w:ascii="Arial" w:hAnsi="Arial" w:cs="Arial"/>
          <w:bCs/>
          <w:spacing w:val="-4"/>
        </w:rPr>
        <w:t>en el ámbito competencial d</w:t>
      </w:r>
      <w:r w:rsidR="00A003AD" w:rsidRPr="002F6EF3">
        <w:rPr>
          <w:rFonts w:ascii="Arial" w:hAnsi="Arial" w:cs="Arial"/>
          <w:bCs/>
          <w:spacing w:val="-4"/>
        </w:rPr>
        <w:t xml:space="preserve">el Servicio Público de Empleo </w:t>
      </w:r>
      <w:r w:rsidR="005A7097" w:rsidRPr="002F6EF3">
        <w:rPr>
          <w:rFonts w:ascii="Arial" w:hAnsi="Arial" w:cs="Arial"/>
          <w:bCs/>
          <w:spacing w:val="-4"/>
        </w:rPr>
        <w:t>Estatal</w:t>
      </w:r>
      <w:r w:rsidR="002F6EF3">
        <w:rPr>
          <w:rFonts w:ascii="Arial" w:hAnsi="Arial" w:cs="Arial"/>
          <w:bCs/>
          <w:spacing w:val="-4"/>
        </w:rPr>
        <w:t xml:space="preserve">, así como a </w:t>
      </w:r>
      <w:r w:rsidR="00F56CEE">
        <w:rPr>
          <w:rFonts w:ascii="Arial" w:hAnsi="Arial" w:cs="Arial"/>
          <w:bCs/>
          <w:spacing w:val="-4"/>
        </w:rPr>
        <w:t>determinadas</w:t>
      </w:r>
      <w:r w:rsidR="002F6EF3">
        <w:rPr>
          <w:rFonts w:ascii="Arial" w:hAnsi="Arial" w:cs="Arial"/>
          <w:bCs/>
          <w:spacing w:val="-4"/>
        </w:rPr>
        <w:t xml:space="preserve"> comunidades autónomas</w:t>
      </w:r>
      <w:r w:rsidR="00F56CEE">
        <w:rPr>
          <w:rFonts w:ascii="Arial" w:hAnsi="Arial" w:cs="Arial"/>
          <w:bCs/>
          <w:spacing w:val="-4"/>
        </w:rPr>
        <w:t xml:space="preserve"> que</w:t>
      </w:r>
      <w:r w:rsidR="009E4898">
        <w:rPr>
          <w:rFonts w:ascii="Arial" w:hAnsi="Arial" w:cs="Arial"/>
          <w:bCs/>
          <w:spacing w:val="-4"/>
        </w:rPr>
        <w:t>, con</w:t>
      </w:r>
      <w:r w:rsidR="00F56CEE">
        <w:rPr>
          <w:rFonts w:ascii="Arial" w:hAnsi="Arial" w:cs="Arial"/>
          <w:bCs/>
          <w:spacing w:val="-4"/>
        </w:rPr>
        <w:t xml:space="preserve"> altas tasas de desempleo, </w:t>
      </w:r>
      <w:r w:rsidR="009E4898">
        <w:rPr>
          <w:rFonts w:ascii="Arial" w:hAnsi="Arial" w:cs="Arial"/>
          <w:bCs/>
          <w:spacing w:val="-4"/>
        </w:rPr>
        <w:t>requieren de una especial</w:t>
      </w:r>
      <w:r w:rsidR="002F6EF3">
        <w:rPr>
          <w:rFonts w:ascii="Arial" w:hAnsi="Arial" w:cs="Arial"/>
          <w:bCs/>
          <w:spacing w:val="-4"/>
        </w:rPr>
        <w:t xml:space="preserve"> financiación </w:t>
      </w:r>
      <w:r w:rsidR="009E4898">
        <w:rPr>
          <w:rFonts w:ascii="Arial" w:hAnsi="Arial" w:cs="Arial"/>
          <w:bCs/>
          <w:spacing w:val="-4"/>
        </w:rPr>
        <w:t>para sus</w:t>
      </w:r>
      <w:r w:rsidR="002F6EF3">
        <w:rPr>
          <w:rFonts w:ascii="Arial" w:hAnsi="Arial" w:cs="Arial"/>
          <w:bCs/>
          <w:spacing w:val="-4"/>
        </w:rPr>
        <w:t xml:space="preserve"> Planes Integrales de Empleo.</w:t>
      </w:r>
    </w:p>
    <w:p w:rsidR="00B02317" w:rsidRDefault="00B02317" w:rsidP="00A003AD">
      <w:pPr>
        <w:jc w:val="both"/>
        <w:rPr>
          <w:rFonts w:ascii="Arial" w:hAnsi="Arial" w:cs="Arial"/>
          <w:bCs/>
          <w:spacing w:val="-4"/>
        </w:rPr>
      </w:pPr>
    </w:p>
    <w:p w:rsidR="00B02317" w:rsidRPr="00B02317" w:rsidRDefault="00B02317" w:rsidP="00B02317">
      <w:pPr>
        <w:jc w:val="both"/>
        <w:rPr>
          <w:rFonts w:ascii="Arial" w:hAnsi="Arial" w:cs="Arial"/>
          <w:bCs/>
          <w:spacing w:val="-4"/>
          <w:lang w:val="es-ES_tradnl"/>
        </w:rPr>
      </w:pPr>
      <w:r>
        <w:rPr>
          <w:rFonts w:ascii="Arial" w:hAnsi="Arial" w:cs="Arial"/>
          <w:bCs/>
          <w:spacing w:val="-4"/>
          <w:lang w:val="es-ES_tradnl"/>
        </w:rPr>
        <w:t xml:space="preserve">En todo caso, tales subvenciones se conceden a </w:t>
      </w:r>
      <w:r w:rsidRPr="00B02317">
        <w:rPr>
          <w:rFonts w:ascii="Arial" w:hAnsi="Arial" w:cs="Arial"/>
          <w:bCs/>
          <w:spacing w:val="-4"/>
          <w:lang w:val="es-ES_tradnl"/>
        </w:rPr>
        <w:t xml:space="preserve">entidades públicas de la Administración General del Estado o a administraciones autonómicas o insular en base a las competencias que cada organismo u administración tiene conferidas en la normativa </w:t>
      </w:r>
      <w:r w:rsidRPr="00B02317">
        <w:rPr>
          <w:rFonts w:ascii="Arial" w:hAnsi="Arial" w:cs="Arial"/>
          <w:bCs/>
          <w:spacing w:val="-4"/>
          <w:lang w:val="es-ES_tradnl"/>
        </w:rPr>
        <w:lastRenderedPageBreak/>
        <w:t xml:space="preserve">correspondiente. Estas especiales características hacen que sólo </w:t>
      </w:r>
      <w:r>
        <w:rPr>
          <w:rFonts w:ascii="Arial" w:hAnsi="Arial" w:cs="Arial"/>
          <w:bCs/>
          <w:spacing w:val="-4"/>
          <w:lang w:val="es-ES_tradnl"/>
        </w:rPr>
        <w:t>es</w:t>
      </w:r>
      <w:r w:rsidRPr="00B02317">
        <w:rPr>
          <w:rFonts w:ascii="Arial" w:hAnsi="Arial" w:cs="Arial"/>
          <w:bCs/>
          <w:spacing w:val="-4"/>
          <w:lang w:val="es-ES_tradnl"/>
        </w:rPr>
        <w:t>as entidades puedan ejecutar las acciones objeto de subvención, lo que impide la convocatoria pública de este tipo de subvenciones mediante el procedimiento ordinario de concurrencia competitiva.</w:t>
      </w:r>
      <w:r>
        <w:rPr>
          <w:rFonts w:ascii="Arial" w:hAnsi="Arial" w:cs="Arial"/>
          <w:bCs/>
          <w:spacing w:val="-4"/>
          <w:lang w:val="es-ES_tradnl"/>
        </w:rPr>
        <w:t xml:space="preserve"> </w:t>
      </w:r>
      <w:r w:rsidRPr="00B02317">
        <w:rPr>
          <w:rFonts w:ascii="Arial" w:hAnsi="Arial" w:cs="Arial"/>
          <w:bCs/>
          <w:spacing w:val="-4"/>
          <w:lang w:val="es-ES_tradnl"/>
        </w:rPr>
        <w:t>Se garantiza de este modo la continuidad de las actuaciones públicas de políticas activas de empleo que realiza el Servicio Público de Empleo Estatal</w:t>
      </w:r>
      <w:r w:rsidR="00910CA7">
        <w:rPr>
          <w:rFonts w:ascii="Arial" w:hAnsi="Arial" w:cs="Arial"/>
          <w:bCs/>
          <w:spacing w:val="-4"/>
          <w:lang w:val="es-ES_tradnl"/>
        </w:rPr>
        <w:t xml:space="preserve">, regulándose en el </w:t>
      </w:r>
      <w:r w:rsidRPr="00B02317">
        <w:rPr>
          <w:rFonts w:ascii="Arial" w:hAnsi="Arial" w:cs="Arial"/>
          <w:bCs/>
          <w:spacing w:val="-4"/>
          <w:lang w:val="es-ES_tradnl"/>
        </w:rPr>
        <w:t>real decreto</w:t>
      </w:r>
      <w:r w:rsidR="00910CA7">
        <w:rPr>
          <w:rFonts w:ascii="Arial" w:hAnsi="Arial" w:cs="Arial"/>
          <w:bCs/>
          <w:spacing w:val="-4"/>
          <w:lang w:val="es-ES_tradnl"/>
        </w:rPr>
        <w:t xml:space="preserve"> proyectado la concesión directa de las subvenciones destinadas a su financiación.</w:t>
      </w:r>
    </w:p>
    <w:bookmarkEnd w:id="2"/>
    <w:p w:rsidR="00B02317" w:rsidRPr="00B02317" w:rsidRDefault="00B02317" w:rsidP="00A003AD">
      <w:pPr>
        <w:jc w:val="both"/>
        <w:rPr>
          <w:rFonts w:ascii="Arial" w:hAnsi="Arial" w:cs="Arial"/>
          <w:bCs/>
          <w:spacing w:val="-4"/>
          <w:lang w:val="es-ES_tradnl"/>
        </w:rPr>
      </w:pPr>
    </w:p>
    <w:p w:rsidR="005367BB" w:rsidRPr="005367BB" w:rsidRDefault="005367BB" w:rsidP="00F3746A">
      <w:pPr>
        <w:spacing w:before="120"/>
        <w:jc w:val="both"/>
        <w:rPr>
          <w:rFonts w:ascii="Arial" w:hAnsi="Arial" w:cs="Arial"/>
          <w:b/>
          <w:spacing w:val="-4"/>
        </w:rPr>
      </w:pPr>
      <w:r w:rsidRPr="005367BB">
        <w:rPr>
          <w:rFonts w:ascii="Arial" w:hAnsi="Arial" w:cs="Arial"/>
          <w:b/>
          <w:spacing w:val="-4"/>
        </w:rPr>
        <w:t>IV. OBJETIVOS DE LA NORMA</w:t>
      </w:r>
      <w:r w:rsidR="00386CD0">
        <w:rPr>
          <w:rFonts w:ascii="Arial" w:hAnsi="Arial" w:cs="Arial"/>
          <w:b/>
          <w:spacing w:val="-4"/>
        </w:rPr>
        <w:t>.</w:t>
      </w:r>
    </w:p>
    <w:p w:rsidR="00C83ED7" w:rsidRPr="004C4780" w:rsidRDefault="00C83ED7" w:rsidP="00285420">
      <w:pPr>
        <w:pStyle w:val="Textoindependiente"/>
        <w:jc w:val="both"/>
        <w:rPr>
          <w:rFonts w:cs="Arial"/>
          <w:b w:val="0"/>
          <w:strike/>
        </w:rPr>
      </w:pPr>
    </w:p>
    <w:p w:rsidR="00FF6462" w:rsidRPr="00FF6462" w:rsidRDefault="00FF6462" w:rsidP="00FF6462">
      <w:pPr>
        <w:autoSpaceDE w:val="0"/>
        <w:autoSpaceDN w:val="0"/>
        <w:adjustRightInd w:val="0"/>
        <w:jc w:val="both"/>
        <w:rPr>
          <w:rFonts w:ascii="Arial" w:hAnsi="Arial" w:cs="Arial"/>
          <w:bCs/>
        </w:rPr>
      </w:pPr>
      <w:r>
        <w:rPr>
          <w:rFonts w:ascii="Arial" w:hAnsi="Arial" w:cs="Arial"/>
          <w:bCs/>
        </w:rPr>
        <w:t>Con carácter general, l</w:t>
      </w:r>
      <w:r w:rsidRPr="00FF6462">
        <w:rPr>
          <w:rFonts w:ascii="Arial" w:hAnsi="Arial" w:cs="Arial"/>
          <w:bCs/>
        </w:rPr>
        <w:t>a Ley 3/2023, de 28 de febrero, de Empleo, marca los objetivos generales de la política de empleo, entre otras, garantizar la igualdad de oportunidades en el acceso al empleo, mantener un sistema eficaz de protección ante situaciones de desempleo, que comprende las políticas activas y las prestaciones por desempleo, la prevención de esta circunstancia, asegurar políticas adecuadas de integración laboral especialmente dirigidas a aquellos colectivos con mayores dificultades de inserción laboral, mantener la unidad del mercado de trabajo, la libre circulación de los trabajadores y fomentar la cultura emprendedora y el espíritu empresarial, entre otros.</w:t>
      </w:r>
    </w:p>
    <w:p w:rsidR="00703266" w:rsidRPr="009846BE" w:rsidRDefault="00703266" w:rsidP="00216CCE">
      <w:pPr>
        <w:autoSpaceDE w:val="0"/>
        <w:autoSpaceDN w:val="0"/>
        <w:adjustRightInd w:val="0"/>
        <w:jc w:val="both"/>
        <w:rPr>
          <w:rFonts w:ascii="Arial" w:hAnsi="Arial" w:cs="Arial"/>
          <w:bCs/>
        </w:rPr>
      </w:pPr>
    </w:p>
    <w:p w:rsidR="00266D25" w:rsidRDefault="004036A6" w:rsidP="004036A6">
      <w:pPr>
        <w:autoSpaceDE w:val="0"/>
        <w:autoSpaceDN w:val="0"/>
        <w:adjustRightInd w:val="0"/>
        <w:jc w:val="both"/>
        <w:rPr>
          <w:rFonts w:ascii="Arial" w:hAnsi="Arial" w:cs="Arial"/>
          <w:bCs/>
          <w:lang w:val="es-ES_tradnl"/>
        </w:rPr>
      </w:pPr>
      <w:r>
        <w:rPr>
          <w:rFonts w:ascii="Arial" w:hAnsi="Arial" w:cs="Arial"/>
          <w:bCs/>
        </w:rPr>
        <w:t>Específicamente</w:t>
      </w:r>
      <w:r w:rsidR="003F474E" w:rsidRPr="004C4780">
        <w:rPr>
          <w:rFonts w:ascii="Arial" w:hAnsi="Arial" w:cs="Arial"/>
          <w:bCs/>
        </w:rPr>
        <w:t xml:space="preserve">, </w:t>
      </w:r>
      <w:r>
        <w:rPr>
          <w:rFonts w:ascii="Arial" w:hAnsi="Arial" w:cs="Arial"/>
          <w:bCs/>
        </w:rPr>
        <w:t>el proyecto normativo que se propone</w:t>
      </w:r>
      <w:r w:rsidRPr="004036A6">
        <w:rPr>
          <w:rFonts w:ascii="Arial" w:hAnsi="Arial" w:cs="Arial"/>
          <w:bCs/>
        </w:rPr>
        <w:t xml:space="preserve"> tiene por objeto regular la concesión directa, con carácter excepcional y por razones de interés público, de las aportaciones del Servicio Público de Empleo Estatal destinadas a la ejecución para el año 2024 de </w:t>
      </w:r>
      <w:r w:rsidRPr="004036A6">
        <w:rPr>
          <w:rFonts w:ascii="Arial" w:hAnsi="Arial" w:cs="Arial"/>
          <w:bCs/>
          <w:lang w:val="es-ES_tradnl"/>
        </w:rPr>
        <w:t>programas de inserción laboral a través de obras o servicios de interés general y social</w:t>
      </w:r>
      <w:r w:rsidRPr="004036A6">
        <w:rPr>
          <w:rFonts w:ascii="Arial" w:hAnsi="Arial" w:cs="Arial"/>
          <w:bCs/>
        </w:rPr>
        <w:t>, de formación profesional para el empleo, en especial de formación en el trabajo, o de una combinación de ambos, desarrollados por</w:t>
      </w:r>
      <w:r>
        <w:rPr>
          <w:rFonts w:ascii="Arial" w:hAnsi="Arial" w:cs="Arial"/>
          <w:bCs/>
        </w:rPr>
        <w:t xml:space="preserve"> e</w:t>
      </w:r>
      <w:r w:rsidRPr="004036A6">
        <w:rPr>
          <w:rFonts w:ascii="Arial" w:hAnsi="Arial" w:cs="Arial"/>
          <w:bCs/>
        </w:rPr>
        <w:t xml:space="preserve">l Consejo de Administración de Patrimonio Nacional, </w:t>
      </w:r>
      <w:r>
        <w:rPr>
          <w:rFonts w:ascii="Arial" w:hAnsi="Arial" w:cs="Arial"/>
          <w:bCs/>
        </w:rPr>
        <w:t>l</w:t>
      </w:r>
      <w:r w:rsidRPr="004036A6">
        <w:rPr>
          <w:rFonts w:ascii="Arial" w:hAnsi="Arial" w:cs="Arial"/>
          <w:bCs/>
        </w:rPr>
        <w:t>a Jefatura Central de Tráfico</w:t>
      </w:r>
      <w:r>
        <w:rPr>
          <w:rFonts w:ascii="Arial" w:hAnsi="Arial" w:cs="Arial"/>
          <w:bCs/>
        </w:rPr>
        <w:t xml:space="preserve">, </w:t>
      </w:r>
      <w:r w:rsidRPr="004036A6">
        <w:rPr>
          <w:rFonts w:ascii="Arial" w:hAnsi="Arial" w:cs="Arial"/>
          <w:bCs/>
        </w:rPr>
        <w:t xml:space="preserve">la Entidad Estatal Trabajo Penitenciario y Formación para el Empleo, </w:t>
      </w:r>
      <w:r>
        <w:rPr>
          <w:rFonts w:ascii="Arial" w:hAnsi="Arial" w:cs="Arial"/>
          <w:bCs/>
        </w:rPr>
        <w:t>e</w:t>
      </w:r>
      <w:r w:rsidRPr="004036A6">
        <w:rPr>
          <w:rFonts w:ascii="Arial" w:hAnsi="Arial" w:cs="Arial"/>
          <w:bCs/>
        </w:rPr>
        <w:t xml:space="preserve">l Instituto Nacional de las Artes Escénicas y la Música (INAEM), </w:t>
      </w:r>
      <w:r>
        <w:rPr>
          <w:rFonts w:ascii="Arial" w:hAnsi="Arial" w:cs="Arial"/>
          <w:bCs/>
        </w:rPr>
        <w:t>e</w:t>
      </w:r>
      <w:r w:rsidRPr="004036A6">
        <w:rPr>
          <w:rFonts w:ascii="Arial" w:hAnsi="Arial" w:cs="Arial"/>
          <w:bCs/>
        </w:rPr>
        <w:t xml:space="preserve">l Instituto de la Juventud (INJUVE), </w:t>
      </w:r>
      <w:r>
        <w:rPr>
          <w:rFonts w:ascii="Arial" w:hAnsi="Arial" w:cs="Arial"/>
          <w:bCs/>
        </w:rPr>
        <w:t>l</w:t>
      </w:r>
      <w:r w:rsidRPr="004036A6">
        <w:rPr>
          <w:rFonts w:ascii="Arial" w:hAnsi="Arial" w:cs="Arial"/>
          <w:bCs/>
          <w:lang w:val="es-ES_tradnl"/>
        </w:rPr>
        <w:t>a Agencia Española de Cooperación Internacional para el Desarrollo (AECID)</w:t>
      </w:r>
      <w:r w:rsidR="00266D25">
        <w:rPr>
          <w:rFonts w:ascii="Arial" w:hAnsi="Arial" w:cs="Arial"/>
          <w:bCs/>
          <w:lang w:val="es-ES_tradnl"/>
        </w:rPr>
        <w:t xml:space="preserve"> y</w:t>
      </w:r>
      <w:r w:rsidRPr="004036A6">
        <w:rPr>
          <w:rFonts w:ascii="Arial" w:hAnsi="Arial" w:cs="Arial"/>
          <w:bCs/>
          <w:lang w:val="es-ES_tradnl"/>
        </w:rPr>
        <w:t xml:space="preserve"> </w:t>
      </w:r>
      <w:r>
        <w:rPr>
          <w:rFonts w:ascii="Arial" w:hAnsi="Arial" w:cs="Arial"/>
          <w:bCs/>
          <w:lang w:val="es-ES_tradnl"/>
        </w:rPr>
        <w:t>e</w:t>
      </w:r>
      <w:r w:rsidRPr="004036A6">
        <w:rPr>
          <w:rFonts w:ascii="Arial" w:hAnsi="Arial" w:cs="Arial"/>
          <w:bCs/>
          <w:lang w:val="es-ES_tradnl"/>
        </w:rPr>
        <w:t>l Consejo Superior de Investigaciones Científicas</w:t>
      </w:r>
      <w:r w:rsidR="00266D25">
        <w:rPr>
          <w:rFonts w:ascii="Arial" w:hAnsi="Arial" w:cs="Arial"/>
          <w:bCs/>
          <w:lang w:val="es-ES_tradnl"/>
        </w:rPr>
        <w:t>.</w:t>
      </w:r>
    </w:p>
    <w:p w:rsidR="00266D25" w:rsidRDefault="00266D25" w:rsidP="004036A6">
      <w:pPr>
        <w:autoSpaceDE w:val="0"/>
        <w:autoSpaceDN w:val="0"/>
        <w:adjustRightInd w:val="0"/>
        <w:jc w:val="both"/>
        <w:rPr>
          <w:rFonts w:ascii="Arial" w:hAnsi="Arial" w:cs="Arial"/>
          <w:bCs/>
          <w:lang w:val="es-ES_tradnl"/>
        </w:rPr>
      </w:pPr>
    </w:p>
    <w:p w:rsidR="00FF6462" w:rsidRPr="004036A6" w:rsidRDefault="00266D25" w:rsidP="00266D25">
      <w:pPr>
        <w:autoSpaceDE w:val="0"/>
        <w:autoSpaceDN w:val="0"/>
        <w:adjustRightInd w:val="0"/>
        <w:jc w:val="both"/>
        <w:rPr>
          <w:rFonts w:ascii="Arial" w:hAnsi="Arial" w:cs="Arial"/>
          <w:bCs/>
          <w:lang w:val="es-ES_tradnl"/>
        </w:rPr>
      </w:pPr>
      <w:r>
        <w:rPr>
          <w:rFonts w:ascii="Arial" w:hAnsi="Arial" w:cs="Arial"/>
          <w:bCs/>
          <w:lang w:val="es-ES_tradnl"/>
        </w:rPr>
        <w:t xml:space="preserve">Asimismo, tiene por objeto </w:t>
      </w:r>
      <w:r w:rsidRPr="00266D25">
        <w:rPr>
          <w:rFonts w:ascii="Arial" w:hAnsi="Arial" w:cs="Arial"/>
          <w:bCs/>
        </w:rPr>
        <w:t xml:space="preserve">continuar con el desarrollo de los Planes de Empleo de la isla de la Palma, de Andalucía, de Extremadura y de Canarias para 2024, con la consiguiente participación del Estado en </w:t>
      </w:r>
      <w:bookmarkStart w:id="3" w:name="_Hlk160916031"/>
      <w:r w:rsidRPr="00266D25">
        <w:rPr>
          <w:rFonts w:ascii="Arial" w:hAnsi="Arial" w:cs="Arial"/>
          <w:bCs/>
        </w:rPr>
        <w:t>su financiación a través del Servicio Público de Empleo Estata</w:t>
      </w:r>
      <w:bookmarkEnd w:id="3"/>
      <w:r w:rsidRPr="00266D25">
        <w:rPr>
          <w:rFonts w:ascii="Arial" w:hAnsi="Arial" w:cs="Arial"/>
          <w:bCs/>
        </w:rPr>
        <w:t>l, ya que incorporan medidas para combatir el paro y trabajar por la recuperación del empleo en la citada isla y comunidades autónomas</w:t>
      </w:r>
      <w:r w:rsidR="00DA6ED6">
        <w:rPr>
          <w:rFonts w:ascii="Arial" w:hAnsi="Arial" w:cs="Arial"/>
          <w:bCs/>
        </w:rPr>
        <w:t xml:space="preserve">; finalidad de especial importancia si se tiene en cuenta </w:t>
      </w:r>
      <w:r w:rsidR="00DA6ED6" w:rsidRPr="00DA6ED6">
        <w:rPr>
          <w:rFonts w:ascii="Arial" w:hAnsi="Arial" w:cs="Arial"/>
          <w:bCs/>
        </w:rPr>
        <w:t>que la tasa de paro</w:t>
      </w:r>
      <w:r w:rsidR="00B046B7">
        <w:rPr>
          <w:rFonts w:ascii="Arial" w:hAnsi="Arial" w:cs="Arial"/>
          <w:bCs/>
        </w:rPr>
        <w:t xml:space="preserve">, según </w:t>
      </w:r>
      <w:r w:rsidR="00DA6ED6" w:rsidRPr="00DA6ED6">
        <w:rPr>
          <w:rFonts w:ascii="Arial" w:hAnsi="Arial" w:cs="Arial"/>
          <w:bCs/>
        </w:rPr>
        <w:t>la EPA del cuarto trimestre de 2023</w:t>
      </w:r>
      <w:r w:rsidR="00B046B7">
        <w:rPr>
          <w:rFonts w:ascii="Arial" w:hAnsi="Arial" w:cs="Arial"/>
          <w:bCs/>
        </w:rPr>
        <w:t>,</w:t>
      </w:r>
      <w:r w:rsidR="00DA6ED6" w:rsidRPr="00DA6ED6">
        <w:rPr>
          <w:rFonts w:ascii="Arial" w:hAnsi="Arial" w:cs="Arial"/>
          <w:bCs/>
        </w:rPr>
        <w:t xml:space="preserve"> es</w:t>
      </w:r>
      <w:r w:rsidR="00B046B7">
        <w:rPr>
          <w:rFonts w:ascii="Arial" w:hAnsi="Arial" w:cs="Arial"/>
          <w:bCs/>
        </w:rPr>
        <w:t xml:space="preserve"> </w:t>
      </w:r>
      <w:r w:rsidR="00DA6ED6" w:rsidRPr="00DA6ED6">
        <w:rPr>
          <w:rFonts w:ascii="Arial" w:hAnsi="Arial" w:cs="Arial"/>
          <w:bCs/>
        </w:rPr>
        <w:t>del 17,61%, 16,23% y 16</w:t>
      </w:r>
      <w:r w:rsidR="00B046B7">
        <w:rPr>
          <w:rFonts w:ascii="Arial" w:hAnsi="Arial" w:cs="Arial"/>
          <w:bCs/>
        </w:rPr>
        <w:t>,</w:t>
      </w:r>
      <w:r w:rsidR="00DA6ED6" w:rsidRPr="00DA6ED6">
        <w:rPr>
          <w:rFonts w:ascii="Arial" w:hAnsi="Arial" w:cs="Arial"/>
          <w:bCs/>
        </w:rPr>
        <w:t>06%</w:t>
      </w:r>
      <w:r w:rsidR="00B046B7">
        <w:rPr>
          <w:rFonts w:ascii="Arial" w:hAnsi="Arial" w:cs="Arial"/>
          <w:bCs/>
        </w:rPr>
        <w:t>, respectivamente,</w:t>
      </w:r>
      <w:r w:rsidR="00DA6ED6" w:rsidRPr="00DA6ED6">
        <w:rPr>
          <w:rFonts w:ascii="Arial" w:hAnsi="Arial" w:cs="Arial"/>
          <w:bCs/>
        </w:rPr>
        <w:t xml:space="preserve"> en la isla y comunidades autónomas mencionadas, frente al 11,80% de la media nacional.</w:t>
      </w:r>
    </w:p>
    <w:p w:rsidR="00FF6462" w:rsidRDefault="00FF6462" w:rsidP="00216CCE">
      <w:pPr>
        <w:autoSpaceDE w:val="0"/>
        <w:autoSpaceDN w:val="0"/>
        <w:adjustRightInd w:val="0"/>
        <w:jc w:val="both"/>
        <w:rPr>
          <w:rFonts w:ascii="Arial" w:hAnsi="Arial" w:cs="Arial"/>
          <w:bCs/>
        </w:rPr>
      </w:pPr>
    </w:p>
    <w:p w:rsidR="005367BB" w:rsidRPr="005367BB" w:rsidRDefault="005367BB" w:rsidP="00386CD0">
      <w:pPr>
        <w:pStyle w:val="Textoindependiente"/>
        <w:spacing w:before="120"/>
        <w:jc w:val="both"/>
        <w:rPr>
          <w:rFonts w:cs="Arial"/>
        </w:rPr>
      </w:pPr>
      <w:r w:rsidRPr="005367BB">
        <w:rPr>
          <w:rFonts w:cs="Arial"/>
        </w:rPr>
        <w:t>V. POSIBLES ALTERNATIVAS, REGULATORIAS Y NO REGULATORIAS</w:t>
      </w:r>
    </w:p>
    <w:p w:rsidR="00C45795" w:rsidRPr="004C4780" w:rsidRDefault="00C45795" w:rsidP="00285420">
      <w:pPr>
        <w:pStyle w:val="Textoindependiente"/>
        <w:jc w:val="both"/>
        <w:rPr>
          <w:rFonts w:cs="Arial"/>
          <w:b w:val="0"/>
        </w:rPr>
      </w:pPr>
    </w:p>
    <w:p w:rsidR="00DA6ED6" w:rsidRDefault="00DA6ED6" w:rsidP="0057311C">
      <w:pPr>
        <w:pStyle w:val="Default"/>
        <w:jc w:val="both"/>
        <w:rPr>
          <w:rFonts w:ascii="Arial" w:hAnsi="Arial" w:cs="Arial"/>
          <w:color w:val="auto"/>
        </w:rPr>
      </w:pPr>
      <w:r>
        <w:rPr>
          <w:rFonts w:ascii="Arial" w:hAnsi="Arial" w:cs="Arial"/>
          <w:color w:val="auto"/>
        </w:rPr>
        <w:t xml:space="preserve">Tal y como se ha señalado anteriormente, la norma que se propone </w:t>
      </w:r>
      <w:r w:rsidRPr="00DA6ED6">
        <w:rPr>
          <w:rFonts w:ascii="Arial" w:hAnsi="Arial" w:cs="Arial"/>
          <w:color w:val="auto"/>
        </w:rPr>
        <w:t>pretende regular la concesión directa, con carácter excepcional y por razones de interés público</w:t>
      </w:r>
      <w:r w:rsidR="00DB4A30">
        <w:rPr>
          <w:rFonts w:ascii="Arial" w:hAnsi="Arial" w:cs="Arial"/>
          <w:color w:val="auto"/>
        </w:rPr>
        <w:t xml:space="preserve">, </w:t>
      </w:r>
      <w:r w:rsidRPr="00DA6ED6">
        <w:rPr>
          <w:rFonts w:ascii="Arial" w:hAnsi="Arial" w:cs="Arial"/>
          <w:color w:val="auto"/>
        </w:rPr>
        <w:t xml:space="preserve">de las aportaciones </w:t>
      </w:r>
      <w:r w:rsidR="00DB4A30">
        <w:rPr>
          <w:rFonts w:ascii="Arial" w:hAnsi="Arial" w:cs="Arial"/>
          <w:color w:val="auto"/>
        </w:rPr>
        <w:t xml:space="preserve">nominativas </w:t>
      </w:r>
      <w:r w:rsidRPr="00DA6ED6">
        <w:rPr>
          <w:rFonts w:ascii="Arial" w:hAnsi="Arial" w:cs="Arial"/>
          <w:color w:val="auto"/>
        </w:rPr>
        <w:t xml:space="preserve">del Servicio Público de Empleo Estatal destinadas en el año </w:t>
      </w:r>
      <w:r w:rsidRPr="00DA6ED6">
        <w:rPr>
          <w:rFonts w:ascii="Arial" w:hAnsi="Arial" w:cs="Arial"/>
          <w:color w:val="auto"/>
        </w:rPr>
        <w:lastRenderedPageBreak/>
        <w:t xml:space="preserve">2024 </w:t>
      </w:r>
      <w:r>
        <w:rPr>
          <w:rFonts w:ascii="Arial" w:hAnsi="Arial" w:cs="Arial"/>
          <w:color w:val="auto"/>
        </w:rPr>
        <w:t>a</w:t>
      </w:r>
      <w:r w:rsidRPr="00DA6ED6">
        <w:rPr>
          <w:rFonts w:ascii="Arial" w:hAnsi="Arial" w:cs="Arial"/>
          <w:color w:val="auto"/>
        </w:rPr>
        <w:t xml:space="preserve"> diversos programas de fomento del empleo, de formación </w:t>
      </w:r>
      <w:r w:rsidR="00DB4A30">
        <w:rPr>
          <w:rFonts w:ascii="Arial" w:hAnsi="Arial" w:cs="Arial"/>
          <w:color w:val="auto"/>
        </w:rPr>
        <w:t>en el trabajo</w:t>
      </w:r>
      <w:r w:rsidRPr="00DA6ED6">
        <w:rPr>
          <w:rFonts w:ascii="Arial" w:hAnsi="Arial" w:cs="Arial"/>
          <w:color w:val="auto"/>
        </w:rPr>
        <w:t xml:space="preserve"> o una combinación de ambos, desarrollados por diversas Administraciones Públicas.</w:t>
      </w:r>
    </w:p>
    <w:p w:rsidR="00DA6ED6" w:rsidRDefault="00DA6ED6" w:rsidP="0057311C">
      <w:pPr>
        <w:pStyle w:val="Default"/>
        <w:jc w:val="both"/>
        <w:rPr>
          <w:rFonts w:ascii="Arial" w:hAnsi="Arial" w:cs="Arial"/>
          <w:color w:val="auto"/>
        </w:rPr>
      </w:pPr>
    </w:p>
    <w:p w:rsidR="005A4E2E" w:rsidRDefault="00DA6ED6" w:rsidP="0057311C">
      <w:pPr>
        <w:pStyle w:val="Default"/>
        <w:jc w:val="both"/>
        <w:rPr>
          <w:rFonts w:ascii="Arial" w:hAnsi="Arial" w:cs="Arial"/>
          <w:color w:val="auto"/>
        </w:rPr>
      </w:pPr>
      <w:r>
        <w:rPr>
          <w:rFonts w:ascii="Arial" w:hAnsi="Arial" w:cs="Arial"/>
          <w:color w:val="auto"/>
        </w:rPr>
        <w:t>P</w:t>
      </w:r>
      <w:r w:rsidR="00DB4A30">
        <w:rPr>
          <w:rFonts w:ascii="Arial" w:hAnsi="Arial" w:cs="Arial"/>
          <w:color w:val="auto"/>
        </w:rPr>
        <w:t>or</w:t>
      </w:r>
      <w:r>
        <w:rPr>
          <w:rFonts w:ascii="Arial" w:hAnsi="Arial" w:cs="Arial"/>
          <w:color w:val="auto"/>
        </w:rPr>
        <w:t xml:space="preserve"> ello, </w:t>
      </w:r>
      <w:r w:rsidR="005A4E2E">
        <w:rPr>
          <w:rFonts w:ascii="Arial" w:hAnsi="Arial" w:cs="Arial"/>
          <w:color w:val="auto"/>
        </w:rPr>
        <w:t>la forma jurídica considerada más adecuada para la regulación objeto de la norma es la de real decreto, pues como señala el artículo 28.2 de la Ley 38/2003, de 17 de noviembre, el Gobierno, por real decreto, aprobará las normas especiales reguladoras de las subvenciones descritas en el párrafo c) del artículo 22.2 de la citada ley.</w:t>
      </w:r>
      <w:r w:rsidR="009F5B18">
        <w:rPr>
          <w:rFonts w:ascii="Arial" w:hAnsi="Arial" w:cs="Arial"/>
          <w:color w:val="auto"/>
        </w:rPr>
        <w:t xml:space="preserve"> </w:t>
      </w:r>
      <w:r w:rsidR="005A4E2E">
        <w:rPr>
          <w:rFonts w:ascii="Arial" w:hAnsi="Arial" w:cs="Arial"/>
          <w:color w:val="auto"/>
        </w:rPr>
        <w:t xml:space="preserve">Asimismo, </w:t>
      </w:r>
      <w:r w:rsidR="00915BB1" w:rsidRPr="00915BB1">
        <w:rPr>
          <w:rFonts w:ascii="Arial" w:hAnsi="Arial" w:cs="Arial"/>
        </w:rPr>
        <w:t>no se han considerado otras alternativas, ni tampoco la opción de ausencia de actividad</w:t>
      </w:r>
      <w:r w:rsidR="00915BB1">
        <w:rPr>
          <w:rFonts w:ascii="Arial" w:hAnsi="Arial" w:cs="Arial"/>
        </w:rPr>
        <w:t xml:space="preserve"> </w:t>
      </w:r>
      <w:r w:rsidR="00915BB1" w:rsidRPr="00915BB1">
        <w:rPr>
          <w:rFonts w:ascii="Arial" w:hAnsi="Arial" w:cs="Arial"/>
          <w:color w:val="auto"/>
        </w:rPr>
        <w:t>normativa</w:t>
      </w:r>
      <w:r w:rsidR="00915BB1">
        <w:rPr>
          <w:rFonts w:ascii="Arial" w:hAnsi="Arial" w:cs="Arial"/>
          <w:color w:val="auto"/>
        </w:rPr>
        <w:t xml:space="preserve">, </w:t>
      </w:r>
      <w:r w:rsidR="005A4E2E">
        <w:rPr>
          <w:rFonts w:ascii="Arial" w:hAnsi="Arial" w:cs="Arial"/>
          <w:color w:val="auto"/>
        </w:rPr>
        <w:t xml:space="preserve">ya que ello supondría </w:t>
      </w:r>
      <w:r w:rsidR="005A4E2E" w:rsidRPr="005A4E2E">
        <w:rPr>
          <w:rFonts w:ascii="Arial" w:hAnsi="Arial" w:cs="Arial"/>
          <w:color w:val="auto"/>
        </w:rPr>
        <w:t xml:space="preserve">impedir que </w:t>
      </w:r>
      <w:r w:rsidR="005A4E2E">
        <w:rPr>
          <w:rFonts w:ascii="Arial" w:hAnsi="Arial" w:cs="Arial"/>
          <w:color w:val="auto"/>
        </w:rPr>
        <w:t>las</w:t>
      </w:r>
      <w:r w:rsidR="005A4E2E" w:rsidRPr="005A4E2E">
        <w:rPr>
          <w:rFonts w:ascii="Arial" w:hAnsi="Arial" w:cs="Arial"/>
          <w:color w:val="auto"/>
        </w:rPr>
        <w:t xml:space="preserve"> entidades </w:t>
      </w:r>
      <w:r w:rsidR="009F5B18">
        <w:rPr>
          <w:rFonts w:ascii="Arial" w:hAnsi="Arial" w:cs="Arial"/>
          <w:color w:val="auto"/>
        </w:rPr>
        <w:t xml:space="preserve">y organismos </w:t>
      </w:r>
      <w:r w:rsidR="005A4E2E">
        <w:rPr>
          <w:rFonts w:ascii="Arial" w:hAnsi="Arial" w:cs="Arial"/>
          <w:color w:val="auto"/>
        </w:rPr>
        <w:t>indicad</w:t>
      </w:r>
      <w:r w:rsidR="009F5B18">
        <w:rPr>
          <w:rFonts w:ascii="Arial" w:hAnsi="Arial" w:cs="Arial"/>
          <w:color w:val="auto"/>
        </w:rPr>
        <w:t>o</w:t>
      </w:r>
      <w:r w:rsidR="005A4E2E">
        <w:rPr>
          <w:rFonts w:ascii="Arial" w:hAnsi="Arial" w:cs="Arial"/>
          <w:color w:val="auto"/>
        </w:rPr>
        <w:t xml:space="preserve">s anteriormente </w:t>
      </w:r>
      <w:r w:rsidR="005A4E2E" w:rsidRPr="005A4E2E">
        <w:rPr>
          <w:rFonts w:ascii="Arial" w:hAnsi="Arial" w:cs="Arial"/>
          <w:color w:val="auto"/>
        </w:rPr>
        <w:t>prest</w:t>
      </w:r>
      <w:r w:rsidR="005A4E2E">
        <w:rPr>
          <w:rFonts w:ascii="Arial" w:hAnsi="Arial" w:cs="Arial"/>
          <w:color w:val="auto"/>
        </w:rPr>
        <w:t>e</w:t>
      </w:r>
      <w:r w:rsidR="005A4E2E" w:rsidRPr="005A4E2E">
        <w:rPr>
          <w:rFonts w:ascii="Arial" w:hAnsi="Arial" w:cs="Arial"/>
          <w:color w:val="auto"/>
        </w:rPr>
        <w:t xml:space="preserve">n indudables servicios de interés general dirigidos a la mejora y fomento del empleo y de la formación </w:t>
      </w:r>
      <w:r w:rsidR="005A4E2E">
        <w:rPr>
          <w:rFonts w:ascii="Arial" w:hAnsi="Arial" w:cs="Arial"/>
          <w:color w:val="auto"/>
        </w:rPr>
        <w:t>en el trabajo</w:t>
      </w:r>
      <w:r w:rsidR="005A4E2E" w:rsidRPr="005A4E2E">
        <w:rPr>
          <w:rFonts w:ascii="Arial" w:hAnsi="Arial" w:cs="Arial"/>
          <w:color w:val="auto"/>
        </w:rPr>
        <w:t xml:space="preserve"> como medios eficaces para obtener el mayor impacto en la mejora de las condiciones profesionales de la población residente en nuestro país en edad de trabajar</w:t>
      </w:r>
      <w:r w:rsidR="005A4E2E">
        <w:rPr>
          <w:rFonts w:ascii="Arial" w:hAnsi="Arial" w:cs="Arial"/>
          <w:color w:val="auto"/>
        </w:rPr>
        <w:t xml:space="preserve">. </w:t>
      </w:r>
    </w:p>
    <w:p w:rsidR="005A4E2E" w:rsidRDefault="005A4E2E" w:rsidP="0057311C">
      <w:pPr>
        <w:pStyle w:val="Default"/>
        <w:jc w:val="both"/>
        <w:rPr>
          <w:rFonts w:ascii="Arial" w:hAnsi="Arial" w:cs="Arial"/>
          <w:color w:val="auto"/>
        </w:rPr>
      </w:pPr>
    </w:p>
    <w:p w:rsidR="00407568" w:rsidRDefault="005A4E2E" w:rsidP="0057311C">
      <w:pPr>
        <w:pStyle w:val="Default"/>
        <w:jc w:val="both"/>
        <w:rPr>
          <w:rFonts w:ascii="Arial" w:hAnsi="Arial" w:cs="Arial"/>
          <w:color w:val="auto"/>
        </w:rPr>
      </w:pPr>
      <w:r>
        <w:rPr>
          <w:rFonts w:ascii="Arial" w:hAnsi="Arial" w:cs="Arial"/>
          <w:color w:val="auto"/>
        </w:rPr>
        <w:t xml:space="preserve">Además, las </w:t>
      </w:r>
      <w:r w:rsidRPr="005A4E2E">
        <w:rPr>
          <w:rFonts w:ascii="Arial" w:hAnsi="Arial" w:cs="Arial"/>
          <w:color w:val="auto"/>
        </w:rPr>
        <w:t>subvenciones nominativas no se prorrogan porque los gastos que corresponden a las mismas terminan en el ejercicio presupuestario correspondiente.</w:t>
      </w:r>
      <w:r w:rsidR="009F5B18" w:rsidRPr="009F5B18">
        <w:rPr>
          <w:rFonts w:ascii="Arial" w:eastAsia="Times New Roman" w:hAnsi="Arial" w:cs="Arial"/>
          <w:color w:val="FF0000"/>
          <w:sz w:val="22"/>
          <w:szCs w:val="22"/>
          <w:lang w:eastAsia="es-ES"/>
        </w:rPr>
        <w:t xml:space="preserve"> </w:t>
      </w:r>
      <w:r w:rsidR="009F5B18" w:rsidRPr="009F5B18">
        <w:rPr>
          <w:rFonts w:ascii="Arial" w:hAnsi="Arial" w:cs="Arial"/>
          <w:color w:val="auto"/>
        </w:rPr>
        <w:t xml:space="preserve">De ello se deriva la obligación de tramitar el real decreto correspondiente para instrumentarlas en base al </w:t>
      </w:r>
      <w:r w:rsidR="009F5B18">
        <w:rPr>
          <w:rFonts w:ascii="Arial" w:hAnsi="Arial" w:cs="Arial"/>
          <w:color w:val="auto"/>
        </w:rPr>
        <w:t xml:space="preserve">citado </w:t>
      </w:r>
      <w:r w:rsidR="009F5B18" w:rsidRPr="009F5B18">
        <w:rPr>
          <w:rFonts w:ascii="Arial" w:hAnsi="Arial" w:cs="Arial"/>
          <w:color w:val="auto"/>
        </w:rPr>
        <w:t>art. 22.2c) de la Ley 38/2003, de 17 de noviembre, siendo este real decreto un mero instrumento administrativo para gestionar y abonar los importes que se recogen en la L</w:t>
      </w:r>
      <w:r w:rsidR="009F5B18">
        <w:rPr>
          <w:rFonts w:ascii="Arial" w:hAnsi="Arial" w:cs="Arial"/>
          <w:color w:val="auto"/>
        </w:rPr>
        <w:t xml:space="preserve">ey de </w:t>
      </w:r>
      <w:r w:rsidR="009F5B18" w:rsidRPr="009F5B18">
        <w:rPr>
          <w:rFonts w:ascii="Arial" w:hAnsi="Arial" w:cs="Arial"/>
          <w:color w:val="auto"/>
        </w:rPr>
        <w:t>PGE de 2023</w:t>
      </w:r>
      <w:r w:rsidR="009F5B18">
        <w:rPr>
          <w:rFonts w:ascii="Arial" w:hAnsi="Arial" w:cs="Arial"/>
          <w:color w:val="auto"/>
        </w:rPr>
        <w:t>,</w:t>
      </w:r>
      <w:r w:rsidR="009F5B18" w:rsidRPr="009F5B18">
        <w:rPr>
          <w:rFonts w:ascii="Arial" w:hAnsi="Arial" w:cs="Arial"/>
          <w:color w:val="auto"/>
        </w:rPr>
        <w:t xml:space="preserve"> prorrogada en 2024</w:t>
      </w:r>
      <w:r w:rsidR="009F5B18">
        <w:rPr>
          <w:rFonts w:ascii="Arial" w:hAnsi="Arial" w:cs="Arial"/>
          <w:color w:val="auto"/>
        </w:rPr>
        <w:t>,</w:t>
      </w:r>
      <w:r w:rsidR="009F5B18" w:rsidRPr="009F5B18">
        <w:rPr>
          <w:rFonts w:ascii="Arial" w:hAnsi="Arial" w:cs="Arial"/>
          <w:color w:val="auto"/>
        </w:rPr>
        <w:t xml:space="preserve"> a </w:t>
      </w:r>
      <w:r w:rsidR="009F5B18">
        <w:rPr>
          <w:rFonts w:ascii="Arial" w:hAnsi="Arial" w:cs="Arial"/>
          <w:color w:val="auto"/>
        </w:rPr>
        <w:t>tales</w:t>
      </w:r>
      <w:r w:rsidR="009F5B18" w:rsidRPr="009F5B18">
        <w:rPr>
          <w:rFonts w:ascii="Arial" w:hAnsi="Arial" w:cs="Arial"/>
          <w:color w:val="auto"/>
        </w:rPr>
        <w:t xml:space="preserve"> entidades y organismos</w:t>
      </w:r>
      <w:r w:rsidR="009F5B18">
        <w:rPr>
          <w:rFonts w:ascii="Arial" w:hAnsi="Arial" w:cs="Arial"/>
          <w:color w:val="auto"/>
        </w:rPr>
        <w:t>.</w:t>
      </w:r>
    </w:p>
    <w:p w:rsidR="009F5B18" w:rsidRDefault="009F5B18" w:rsidP="0057311C">
      <w:pPr>
        <w:pStyle w:val="Default"/>
        <w:jc w:val="both"/>
        <w:rPr>
          <w:rFonts w:ascii="Arial" w:hAnsi="Arial" w:cs="Arial"/>
        </w:rPr>
      </w:pPr>
    </w:p>
    <w:p w:rsidR="009F5B18" w:rsidRDefault="009F5B18" w:rsidP="0057311C">
      <w:pPr>
        <w:pStyle w:val="Default"/>
        <w:jc w:val="both"/>
        <w:rPr>
          <w:rFonts w:ascii="Arial" w:hAnsi="Arial" w:cs="Arial"/>
        </w:rPr>
      </w:pPr>
    </w:p>
    <w:p w:rsidR="009F5B18" w:rsidRPr="0057311C" w:rsidRDefault="009F5B18" w:rsidP="009F5B18">
      <w:pPr>
        <w:pStyle w:val="Default"/>
        <w:jc w:val="right"/>
        <w:rPr>
          <w:rFonts w:ascii="Arial" w:hAnsi="Arial" w:cs="Arial"/>
        </w:rPr>
      </w:pPr>
      <w:r>
        <w:rPr>
          <w:rFonts w:ascii="Arial" w:hAnsi="Arial" w:cs="Arial"/>
        </w:rPr>
        <w:t>Madrid, 25 de abril de 2024</w:t>
      </w:r>
    </w:p>
    <w:sectPr w:rsidR="009F5B18" w:rsidRPr="0057311C" w:rsidSect="008F4D03">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041" w:rsidRDefault="00A45041" w:rsidP="00B1487E">
      <w:r>
        <w:separator/>
      </w:r>
    </w:p>
  </w:endnote>
  <w:endnote w:type="continuationSeparator" w:id="0">
    <w:p w:rsidR="00A45041" w:rsidRDefault="00A45041" w:rsidP="00B1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SvtyTwo OS ITC TT-Book">
    <w:altName w:val="Courier New"/>
    <w:panose1 w:val="00000000000000000000"/>
    <w:charset w:val="00"/>
    <w:family w:val="auto"/>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88592"/>
      <w:docPartObj>
        <w:docPartGallery w:val="Page Numbers (Bottom of Page)"/>
        <w:docPartUnique/>
      </w:docPartObj>
    </w:sdtPr>
    <w:sdtEndPr/>
    <w:sdtContent>
      <w:sdt>
        <w:sdtPr>
          <w:id w:val="-1669238322"/>
          <w:docPartObj>
            <w:docPartGallery w:val="Page Numbers (Top of Page)"/>
            <w:docPartUnique/>
          </w:docPartObj>
        </w:sdtPr>
        <w:sdtEndPr/>
        <w:sdtContent>
          <w:p w:rsidR="003901A6" w:rsidRDefault="003901A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37</w:t>
            </w:r>
            <w:r>
              <w:rPr>
                <w:b/>
                <w:bCs/>
                <w:sz w:val="24"/>
                <w:szCs w:val="24"/>
              </w:rPr>
              <w:fldChar w:fldCharType="end"/>
            </w:r>
          </w:p>
        </w:sdtContent>
      </w:sdt>
    </w:sdtContent>
  </w:sdt>
  <w:p w:rsidR="003901A6" w:rsidRDefault="003901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041" w:rsidRDefault="00A45041" w:rsidP="00B1487E">
      <w:r>
        <w:separator/>
      </w:r>
    </w:p>
  </w:footnote>
  <w:footnote w:type="continuationSeparator" w:id="0">
    <w:p w:rsidR="00A45041" w:rsidRDefault="00A45041" w:rsidP="00B1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6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3"/>
      <w:gridCol w:w="5567"/>
    </w:tblGrid>
    <w:tr w:rsidR="003901A6" w:rsidRPr="00E32477" w:rsidTr="00E32477">
      <w:tc>
        <w:tcPr>
          <w:tcW w:w="4923" w:type="dxa"/>
          <w:hideMark/>
        </w:tcPr>
        <w:p w:rsidR="003901A6" w:rsidRPr="00E32477" w:rsidRDefault="003901A6" w:rsidP="00E32477">
          <w:pPr>
            <w:spacing w:after="120"/>
            <w:jc w:val="both"/>
            <w:rPr>
              <w:rFonts w:ascii="Arial" w:hAnsi="Arial" w:cs="Arial"/>
            </w:rPr>
          </w:pPr>
          <w:r w:rsidRPr="00E32477">
            <w:rPr>
              <w:noProof/>
            </w:rPr>
            <w:drawing>
              <wp:inline distT="0" distB="0" distL="0" distR="0" wp14:anchorId="594EF6BD" wp14:editId="455C9451">
                <wp:extent cx="2263140" cy="7543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754380"/>
                        </a:xfrm>
                        <a:prstGeom prst="rect">
                          <a:avLst/>
                        </a:prstGeom>
                        <a:noFill/>
                        <a:ln>
                          <a:noFill/>
                        </a:ln>
                      </pic:spPr>
                    </pic:pic>
                  </a:graphicData>
                </a:graphic>
              </wp:inline>
            </w:drawing>
          </w:r>
        </w:p>
      </w:tc>
      <w:tc>
        <w:tcPr>
          <w:tcW w:w="5567" w:type="dxa"/>
        </w:tcPr>
        <w:p w:rsidR="003901A6" w:rsidRPr="00E32477" w:rsidRDefault="003901A6" w:rsidP="00E32477">
          <w:pPr>
            <w:spacing w:after="120"/>
            <w:jc w:val="both"/>
            <w:rPr>
              <w:rFonts w:ascii="Arial" w:hAnsi="Arial" w:cs="Arial"/>
            </w:rPr>
          </w:pPr>
        </w:p>
        <w:p w:rsidR="003901A6" w:rsidRPr="00E32477" w:rsidRDefault="003901A6" w:rsidP="00E32477">
          <w:pPr>
            <w:spacing w:after="120"/>
            <w:jc w:val="right"/>
            <w:rPr>
              <w:rFonts w:ascii="Arial" w:hAnsi="Arial" w:cs="Arial"/>
            </w:rPr>
          </w:pPr>
          <w:r w:rsidRPr="00E32477">
            <w:rPr>
              <w:noProof/>
            </w:rPr>
            <w:drawing>
              <wp:inline distT="0" distB="0" distL="0" distR="0" wp14:anchorId="0BB2B13C" wp14:editId="6145FB0D">
                <wp:extent cx="1463040" cy="312420"/>
                <wp:effectExtent l="0" t="0" r="381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312420"/>
                        </a:xfrm>
                        <a:prstGeom prst="rect">
                          <a:avLst/>
                        </a:prstGeom>
                        <a:noFill/>
                        <a:ln>
                          <a:noFill/>
                        </a:ln>
                      </pic:spPr>
                    </pic:pic>
                  </a:graphicData>
                </a:graphic>
              </wp:inline>
            </w:drawing>
          </w:r>
        </w:p>
      </w:tc>
    </w:tr>
  </w:tbl>
  <w:p w:rsidR="003901A6" w:rsidRPr="00E32477" w:rsidRDefault="003901A6" w:rsidP="00E324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1A4B"/>
    <w:multiLevelType w:val="hybridMultilevel"/>
    <w:tmpl w:val="B43C088E"/>
    <w:lvl w:ilvl="0" w:tplc="0C0A0017">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68324C"/>
    <w:multiLevelType w:val="hybridMultilevel"/>
    <w:tmpl w:val="3620C5FA"/>
    <w:lvl w:ilvl="0" w:tplc="AC5E041C">
      <w:start w:val="1"/>
      <w:numFmt w:val="upperRoman"/>
      <w:lvlText w:val="%1."/>
      <w:lvlJc w:val="right"/>
      <w:pPr>
        <w:tabs>
          <w:tab w:val="num" w:pos="720"/>
        </w:tabs>
        <w:ind w:left="720" w:hanging="360"/>
      </w:pPr>
      <w:rPr>
        <w:b/>
      </w:rPr>
    </w:lvl>
    <w:lvl w:ilvl="1" w:tplc="11483EF0" w:tentative="1">
      <w:start w:val="1"/>
      <w:numFmt w:val="upperRoman"/>
      <w:lvlText w:val="%2."/>
      <w:lvlJc w:val="right"/>
      <w:pPr>
        <w:tabs>
          <w:tab w:val="num" w:pos="1440"/>
        </w:tabs>
        <w:ind w:left="1440" w:hanging="360"/>
      </w:pPr>
    </w:lvl>
    <w:lvl w:ilvl="2" w:tplc="F8940BD6" w:tentative="1">
      <w:start w:val="1"/>
      <w:numFmt w:val="upperRoman"/>
      <w:lvlText w:val="%3."/>
      <w:lvlJc w:val="right"/>
      <w:pPr>
        <w:tabs>
          <w:tab w:val="num" w:pos="2160"/>
        </w:tabs>
        <w:ind w:left="2160" w:hanging="360"/>
      </w:pPr>
    </w:lvl>
    <w:lvl w:ilvl="3" w:tplc="8BA242D6" w:tentative="1">
      <w:start w:val="1"/>
      <w:numFmt w:val="upperRoman"/>
      <w:lvlText w:val="%4."/>
      <w:lvlJc w:val="right"/>
      <w:pPr>
        <w:tabs>
          <w:tab w:val="num" w:pos="2880"/>
        </w:tabs>
        <w:ind w:left="2880" w:hanging="360"/>
      </w:pPr>
    </w:lvl>
    <w:lvl w:ilvl="4" w:tplc="72221434" w:tentative="1">
      <w:start w:val="1"/>
      <w:numFmt w:val="upperRoman"/>
      <w:lvlText w:val="%5."/>
      <w:lvlJc w:val="right"/>
      <w:pPr>
        <w:tabs>
          <w:tab w:val="num" w:pos="3600"/>
        </w:tabs>
        <w:ind w:left="3600" w:hanging="360"/>
      </w:pPr>
    </w:lvl>
    <w:lvl w:ilvl="5" w:tplc="8BB412D8" w:tentative="1">
      <w:start w:val="1"/>
      <w:numFmt w:val="upperRoman"/>
      <w:lvlText w:val="%6."/>
      <w:lvlJc w:val="right"/>
      <w:pPr>
        <w:tabs>
          <w:tab w:val="num" w:pos="4320"/>
        </w:tabs>
        <w:ind w:left="4320" w:hanging="360"/>
      </w:pPr>
    </w:lvl>
    <w:lvl w:ilvl="6" w:tplc="6172C7B2" w:tentative="1">
      <w:start w:val="1"/>
      <w:numFmt w:val="upperRoman"/>
      <w:lvlText w:val="%7."/>
      <w:lvlJc w:val="right"/>
      <w:pPr>
        <w:tabs>
          <w:tab w:val="num" w:pos="5040"/>
        </w:tabs>
        <w:ind w:left="5040" w:hanging="360"/>
      </w:pPr>
    </w:lvl>
    <w:lvl w:ilvl="7" w:tplc="74789102" w:tentative="1">
      <w:start w:val="1"/>
      <w:numFmt w:val="upperRoman"/>
      <w:lvlText w:val="%8."/>
      <w:lvlJc w:val="right"/>
      <w:pPr>
        <w:tabs>
          <w:tab w:val="num" w:pos="5760"/>
        </w:tabs>
        <w:ind w:left="5760" w:hanging="360"/>
      </w:pPr>
    </w:lvl>
    <w:lvl w:ilvl="8" w:tplc="7E26E51A" w:tentative="1">
      <w:start w:val="1"/>
      <w:numFmt w:val="upperRoman"/>
      <w:lvlText w:val="%9."/>
      <w:lvlJc w:val="right"/>
      <w:pPr>
        <w:tabs>
          <w:tab w:val="num" w:pos="6480"/>
        </w:tabs>
        <w:ind w:left="6480" w:hanging="360"/>
      </w:pPr>
    </w:lvl>
  </w:abstractNum>
  <w:abstractNum w:abstractNumId="2" w15:restartNumberingAfterBreak="0">
    <w:nsid w:val="130E3359"/>
    <w:multiLevelType w:val="singleLevel"/>
    <w:tmpl w:val="377E5076"/>
    <w:lvl w:ilvl="0">
      <w:start w:val="1"/>
      <w:numFmt w:val="lowerLetter"/>
      <w:lvlText w:val="%1)"/>
      <w:legacy w:legacy="1" w:legacySpace="0" w:legacyIndent="0"/>
      <w:lvlJc w:val="left"/>
      <w:rPr>
        <w:rFonts w:ascii="Arial" w:hAnsi="Arial" w:cs="Arial" w:hint="default"/>
      </w:rPr>
    </w:lvl>
  </w:abstractNum>
  <w:abstractNum w:abstractNumId="3" w15:restartNumberingAfterBreak="0">
    <w:nsid w:val="13333F5E"/>
    <w:multiLevelType w:val="hybridMultilevel"/>
    <w:tmpl w:val="84D8D29A"/>
    <w:lvl w:ilvl="0" w:tplc="52F02E18">
      <w:numFmt w:val="bullet"/>
      <w:lvlText w:val="-"/>
      <w:lvlJc w:val="left"/>
      <w:pPr>
        <w:ind w:left="720" w:hanging="360"/>
      </w:pPr>
      <w:rPr>
        <w:rFonts w:ascii="Arial" w:eastAsia="Times New Roman" w:hAnsi="Arial" w:cs="Arial"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D90CAC"/>
    <w:multiLevelType w:val="hybridMultilevel"/>
    <w:tmpl w:val="762C17A6"/>
    <w:lvl w:ilvl="0" w:tplc="A1B41FB2">
      <w:numFmt w:val="bullet"/>
      <w:lvlText w:val="-"/>
      <w:lvlJc w:val="left"/>
      <w:pPr>
        <w:ind w:left="644" w:hanging="360"/>
      </w:pPr>
      <w:rPr>
        <w:rFonts w:ascii="Arial" w:eastAsia="Times New Roman" w:hAnsi="Arial" w:cs="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1B1403B3"/>
    <w:multiLevelType w:val="hybridMultilevel"/>
    <w:tmpl w:val="75002552"/>
    <w:lvl w:ilvl="0" w:tplc="F7A4E12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1E974B57"/>
    <w:multiLevelType w:val="hybridMultilevel"/>
    <w:tmpl w:val="227A16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FDE5044"/>
    <w:multiLevelType w:val="hybridMultilevel"/>
    <w:tmpl w:val="FDDEDA3E"/>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2267794B"/>
    <w:multiLevelType w:val="hybridMultilevel"/>
    <w:tmpl w:val="F356D9F8"/>
    <w:lvl w:ilvl="0" w:tplc="0C0A0005">
      <w:start w:val="1"/>
      <w:numFmt w:val="bullet"/>
      <w:lvlText w:val=""/>
      <w:lvlJc w:val="left"/>
      <w:pPr>
        <w:ind w:left="1350" w:hanging="360"/>
      </w:pPr>
      <w:rPr>
        <w:rFonts w:ascii="Wingdings" w:hAnsi="Wingdings"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9" w15:restartNumberingAfterBreak="0">
    <w:nsid w:val="2326316A"/>
    <w:multiLevelType w:val="hybridMultilevel"/>
    <w:tmpl w:val="F2183E24"/>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0716FC"/>
    <w:multiLevelType w:val="hybridMultilevel"/>
    <w:tmpl w:val="997CD9A4"/>
    <w:lvl w:ilvl="0" w:tplc="255A49A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7A34B4F"/>
    <w:multiLevelType w:val="hybridMultilevel"/>
    <w:tmpl w:val="A71413E0"/>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C10BB0"/>
    <w:multiLevelType w:val="hybridMultilevel"/>
    <w:tmpl w:val="FB34AC8E"/>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3394660D"/>
    <w:multiLevelType w:val="hybridMultilevel"/>
    <w:tmpl w:val="F0A69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266304"/>
    <w:multiLevelType w:val="hybridMultilevel"/>
    <w:tmpl w:val="D1006EDE"/>
    <w:lvl w:ilvl="0" w:tplc="CFFED108">
      <w:start w:val="1"/>
      <w:numFmt w:val="bullet"/>
      <w:lvlText w:val="•"/>
      <w:lvlJc w:val="left"/>
      <w:pPr>
        <w:tabs>
          <w:tab w:val="num" w:pos="861"/>
        </w:tabs>
        <w:ind w:left="861" w:hanging="360"/>
      </w:pPr>
      <w:rPr>
        <w:rFonts w:ascii="Arial" w:hAnsi="Arial" w:hint="default"/>
      </w:rPr>
    </w:lvl>
    <w:lvl w:ilvl="1" w:tplc="CB88C3F2" w:tentative="1">
      <w:start w:val="1"/>
      <w:numFmt w:val="bullet"/>
      <w:lvlText w:val="•"/>
      <w:lvlJc w:val="left"/>
      <w:pPr>
        <w:tabs>
          <w:tab w:val="num" w:pos="1581"/>
        </w:tabs>
        <w:ind w:left="1581" w:hanging="360"/>
      </w:pPr>
      <w:rPr>
        <w:rFonts w:ascii="Arial" w:hAnsi="Arial" w:hint="default"/>
      </w:rPr>
    </w:lvl>
    <w:lvl w:ilvl="2" w:tplc="B12A47C2" w:tentative="1">
      <w:start w:val="1"/>
      <w:numFmt w:val="bullet"/>
      <w:lvlText w:val="•"/>
      <w:lvlJc w:val="left"/>
      <w:pPr>
        <w:tabs>
          <w:tab w:val="num" w:pos="2301"/>
        </w:tabs>
        <w:ind w:left="2301" w:hanging="360"/>
      </w:pPr>
      <w:rPr>
        <w:rFonts w:ascii="Arial" w:hAnsi="Arial" w:hint="default"/>
      </w:rPr>
    </w:lvl>
    <w:lvl w:ilvl="3" w:tplc="64B4DD5E" w:tentative="1">
      <w:start w:val="1"/>
      <w:numFmt w:val="bullet"/>
      <w:lvlText w:val="•"/>
      <w:lvlJc w:val="left"/>
      <w:pPr>
        <w:tabs>
          <w:tab w:val="num" w:pos="3021"/>
        </w:tabs>
        <w:ind w:left="3021" w:hanging="360"/>
      </w:pPr>
      <w:rPr>
        <w:rFonts w:ascii="Arial" w:hAnsi="Arial" w:hint="default"/>
      </w:rPr>
    </w:lvl>
    <w:lvl w:ilvl="4" w:tplc="106E9E32" w:tentative="1">
      <w:start w:val="1"/>
      <w:numFmt w:val="bullet"/>
      <w:lvlText w:val="•"/>
      <w:lvlJc w:val="left"/>
      <w:pPr>
        <w:tabs>
          <w:tab w:val="num" w:pos="3741"/>
        </w:tabs>
        <w:ind w:left="3741" w:hanging="360"/>
      </w:pPr>
      <w:rPr>
        <w:rFonts w:ascii="Arial" w:hAnsi="Arial" w:hint="default"/>
      </w:rPr>
    </w:lvl>
    <w:lvl w:ilvl="5" w:tplc="50E4C362" w:tentative="1">
      <w:start w:val="1"/>
      <w:numFmt w:val="bullet"/>
      <w:lvlText w:val="•"/>
      <w:lvlJc w:val="left"/>
      <w:pPr>
        <w:tabs>
          <w:tab w:val="num" w:pos="4461"/>
        </w:tabs>
        <w:ind w:left="4461" w:hanging="360"/>
      </w:pPr>
      <w:rPr>
        <w:rFonts w:ascii="Arial" w:hAnsi="Arial" w:hint="default"/>
      </w:rPr>
    </w:lvl>
    <w:lvl w:ilvl="6" w:tplc="1A9429FC" w:tentative="1">
      <w:start w:val="1"/>
      <w:numFmt w:val="bullet"/>
      <w:lvlText w:val="•"/>
      <w:lvlJc w:val="left"/>
      <w:pPr>
        <w:tabs>
          <w:tab w:val="num" w:pos="5181"/>
        </w:tabs>
        <w:ind w:left="5181" w:hanging="360"/>
      </w:pPr>
      <w:rPr>
        <w:rFonts w:ascii="Arial" w:hAnsi="Arial" w:hint="default"/>
      </w:rPr>
    </w:lvl>
    <w:lvl w:ilvl="7" w:tplc="07C2F1FC" w:tentative="1">
      <w:start w:val="1"/>
      <w:numFmt w:val="bullet"/>
      <w:lvlText w:val="•"/>
      <w:lvlJc w:val="left"/>
      <w:pPr>
        <w:tabs>
          <w:tab w:val="num" w:pos="5901"/>
        </w:tabs>
        <w:ind w:left="5901" w:hanging="360"/>
      </w:pPr>
      <w:rPr>
        <w:rFonts w:ascii="Arial" w:hAnsi="Arial" w:hint="default"/>
      </w:rPr>
    </w:lvl>
    <w:lvl w:ilvl="8" w:tplc="15D4EE0E" w:tentative="1">
      <w:start w:val="1"/>
      <w:numFmt w:val="bullet"/>
      <w:lvlText w:val="•"/>
      <w:lvlJc w:val="left"/>
      <w:pPr>
        <w:tabs>
          <w:tab w:val="num" w:pos="6621"/>
        </w:tabs>
        <w:ind w:left="6621" w:hanging="360"/>
      </w:pPr>
      <w:rPr>
        <w:rFonts w:ascii="Arial" w:hAnsi="Arial" w:hint="default"/>
      </w:rPr>
    </w:lvl>
  </w:abstractNum>
  <w:abstractNum w:abstractNumId="15" w15:restartNumberingAfterBreak="0">
    <w:nsid w:val="3A6A2C60"/>
    <w:multiLevelType w:val="hybridMultilevel"/>
    <w:tmpl w:val="35AA0832"/>
    <w:lvl w:ilvl="0" w:tplc="1D5A53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B73E83"/>
    <w:multiLevelType w:val="hybridMultilevel"/>
    <w:tmpl w:val="DC903520"/>
    <w:lvl w:ilvl="0" w:tplc="F7A4E12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3FE61EE1"/>
    <w:multiLevelType w:val="hybridMultilevel"/>
    <w:tmpl w:val="90BAB5E2"/>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8F604D"/>
    <w:multiLevelType w:val="hybridMultilevel"/>
    <w:tmpl w:val="6D14F9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F253B4"/>
    <w:multiLevelType w:val="multilevel"/>
    <w:tmpl w:val="50844072"/>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52EF5"/>
    <w:multiLevelType w:val="hybridMultilevel"/>
    <w:tmpl w:val="45E6FC00"/>
    <w:lvl w:ilvl="0" w:tplc="52F02E18">
      <w:numFmt w:val="bullet"/>
      <w:lvlText w:val="-"/>
      <w:lvlJc w:val="left"/>
      <w:pPr>
        <w:ind w:left="720" w:hanging="360"/>
      </w:pPr>
      <w:rPr>
        <w:rFonts w:ascii="Arial" w:eastAsia="Times New Roman" w:hAnsi="Arial" w:cs="Arial" w:hint="default"/>
        <w:color w:val="1F497D" w:themeColor="tex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0E3C0B"/>
    <w:multiLevelType w:val="hybridMultilevel"/>
    <w:tmpl w:val="4D4CD6C4"/>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717C74"/>
    <w:multiLevelType w:val="hybridMultilevel"/>
    <w:tmpl w:val="6B4845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5C9E6016"/>
    <w:multiLevelType w:val="hybridMultilevel"/>
    <w:tmpl w:val="EFE22FA2"/>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41416F"/>
    <w:multiLevelType w:val="hybridMultilevel"/>
    <w:tmpl w:val="86DC11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E671B2"/>
    <w:multiLevelType w:val="hybridMultilevel"/>
    <w:tmpl w:val="D45ECEA6"/>
    <w:lvl w:ilvl="0" w:tplc="04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63BD0EC8"/>
    <w:multiLevelType w:val="hybridMultilevel"/>
    <w:tmpl w:val="82126CF4"/>
    <w:lvl w:ilvl="0" w:tplc="DF5C7F00">
      <w:start w:val="1"/>
      <w:numFmt w:val="upperRoman"/>
      <w:lvlText w:val="%1."/>
      <w:lvlJc w:val="right"/>
      <w:pPr>
        <w:tabs>
          <w:tab w:val="num" w:pos="720"/>
        </w:tabs>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B07C8E"/>
    <w:multiLevelType w:val="multilevel"/>
    <w:tmpl w:val="7C4A86E0"/>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553A77"/>
    <w:multiLevelType w:val="hybridMultilevel"/>
    <w:tmpl w:val="535EABB2"/>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6C49728B"/>
    <w:multiLevelType w:val="hybridMultilevel"/>
    <w:tmpl w:val="062AD178"/>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70721DEC"/>
    <w:multiLevelType w:val="hybridMultilevel"/>
    <w:tmpl w:val="51744A72"/>
    <w:lvl w:ilvl="0" w:tplc="5C361F0C">
      <w:start w:val="1"/>
      <w:numFmt w:val="bullet"/>
      <w:lvlText w:val="•"/>
      <w:lvlJc w:val="left"/>
      <w:pPr>
        <w:tabs>
          <w:tab w:val="num" w:pos="720"/>
        </w:tabs>
        <w:ind w:left="720" w:hanging="360"/>
      </w:pPr>
      <w:rPr>
        <w:rFonts w:ascii="Arial" w:hAnsi="Arial" w:hint="default"/>
      </w:rPr>
    </w:lvl>
    <w:lvl w:ilvl="1" w:tplc="838C35CE" w:tentative="1">
      <w:start w:val="1"/>
      <w:numFmt w:val="bullet"/>
      <w:lvlText w:val="•"/>
      <w:lvlJc w:val="left"/>
      <w:pPr>
        <w:tabs>
          <w:tab w:val="num" w:pos="1440"/>
        </w:tabs>
        <w:ind w:left="1440" w:hanging="360"/>
      </w:pPr>
      <w:rPr>
        <w:rFonts w:ascii="Arial" w:hAnsi="Arial" w:hint="default"/>
      </w:rPr>
    </w:lvl>
    <w:lvl w:ilvl="2" w:tplc="AEB2786E" w:tentative="1">
      <w:start w:val="1"/>
      <w:numFmt w:val="bullet"/>
      <w:lvlText w:val="•"/>
      <w:lvlJc w:val="left"/>
      <w:pPr>
        <w:tabs>
          <w:tab w:val="num" w:pos="2160"/>
        </w:tabs>
        <w:ind w:left="2160" w:hanging="360"/>
      </w:pPr>
      <w:rPr>
        <w:rFonts w:ascii="Arial" w:hAnsi="Arial" w:hint="default"/>
      </w:rPr>
    </w:lvl>
    <w:lvl w:ilvl="3" w:tplc="7E14221C" w:tentative="1">
      <w:start w:val="1"/>
      <w:numFmt w:val="bullet"/>
      <w:lvlText w:val="•"/>
      <w:lvlJc w:val="left"/>
      <w:pPr>
        <w:tabs>
          <w:tab w:val="num" w:pos="2880"/>
        </w:tabs>
        <w:ind w:left="2880" w:hanging="360"/>
      </w:pPr>
      <w:rPr>
        <w:rFonts w:ascii="Arial" w:hAnsi="Arial" w:hint="default"/>
      </w:rPr>
    </w:lvl>
    <w:lvl w:ilvl="4" w:tplc="13F022DE" w:tentative="1">
      <w:start w:val="1"/>
      <w:numFmt w:val="bullet"/>
      <w:lvlText w:val="•"/>
      <w:lvlJc w:val="left"/>
      <w:pPr>
        <w:tabs>
          <w:tab w:val="num" w:pos="3600"/>
        </w:tabs>
        <w:ind w:left="3600" w:hanging="360"/>
      </w:pPr>
      <w:rPr>
        <w:rFonts w:ascii="Arial" w:hAnsi="Arial" w:hint="default"/>
      </w:rPr>
    </w:lvl>
    <w:lvl w:ilvl="5" w:tplc="E48AFF38" w:tentative="1">
      <w:start w:val="1"/>
      <w:numFmt w:val="bullet"/>
      <w:lvlText w:val="•"/>
      <w:lvlJc w:val="left"/>
      <w:pPr>
        <w:tabs>
          <w:tab w:val="num" w:pos="4320"/>
        </w:tabs>
        <w:ind w:left="4320" w:hanging="360"/>
      </w:pPr>
      <w:rPr>
        <w:rFonts w:ascii="Arial" w:hAnsi="Arial" w:hint="default"/>
      </w:rPr>
    </w:lvl>
    <w:lvl w:ilvl="6" w:tplc="9F98178C" w:tentative="1">
      <w:start w:val="1"/>
      <w:numFmt w:val="bullet"/>
      <w:lvlText w:val="•"/>
      <w:lvlJc w:val="left"/>
      <w:pPr>
        <w:tabs>
          <w:tab w:val="num" w:pos="5040"/>
        </w:tabs>
        <w:ind w:left="5040" w:hanging="360"/>
      </w:pPr>
      <w:rPr>
        <w:rFonts w:ascii="Arial" w:hAnsi="Arial" w:hint="default"/>
      </w:rPr>
    </w:lvl>
    <w:lvl w:ilvl="7" w:tplc="D680A4E2" w:tentative="1">
      <w:start w:val="1"/>
      <w:numFmt w:val="bullet"/>
      <w:lvlText w:val="•"/>
      <w:lvlJc w:val="left"/>
      <w:pPr>
        <w:tabs>
          <w:tab w:val="num" w:pos="5760"/>
        </w:tabs>
        <w:ind w:left="5760" w:hanging="360"/>
      </w:pPr>
      <w:rPr>
        <w:rFonts w:ascii="Arial" w:hAnsi="Arial" w:hint="default"/>
      </w:rPr>
    </w:lvl>
    <w:lvl w:ilvl="8" w:tplc="FB7EA9F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95559C"/>
    <w:multiLevelType w:val="hybridMultilevel"/>
    <w:tmpl w:val="DD3C0352"/>
    <w:lvl w:ilvl="0" w:tplc="A1B41FB2">
      <w:numFmt w:val="bullet"/>
      <w:lvlText w:val="-"/>
      <w:lvlJc w:val="left"/>
      <w:pPr>
        <w:ind w:left="1004" w:hanging="360"/>
      </w:pPr>
      <w:rPr>
        <w:rFonts w:ascii="Arial" w:eastAsia="Times New Roman" w:hAnsi="Arial" w:cs="Aria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71CE35E4"/>
    <w:multiLevelType w:val="hybridMultilevel"/>
    <w:tmpl w:val="36BE626C"/>
    <w:lvl w:ilvl="0" w:tplc="0C0A0001">
      <w:start w:val="1"/>
      <w:numFmt w:val="bullet"/>
      <w:lvlText w:val=""/>
      <w:lvlJc w:val="left"/>
      <w:pPr>
        <w:tabs>
          <w:tab w:val="num" w:pos="720"/>
        </w:tabs>
        <w:ind w:left="720" w:hanging="360"/>
      </w:pPr>
      <w:rPr>
        <w:rFonts w:ascii="Symbol" w:hAnsi="Symbol" w:hint="default"/>
      </w:rPr>
    </w:lvl>
    <w:lvl w:ilvl="1" w:tplc="68E697F8" w:tentative="1">
      <w:start w:val="1"/>
      <w:numFmt w:val="bullet"/>
      <w:lvlText w:val="•"/>
      <w:lvlJc w:val="left"/>
      <w:pPr>
        <w:tabs>
          <w:tab w:val="num" w:pos="1440"/>
        </w:tabs>
        <w:ind w:left="1440" w:hanging="360"/>
      </w:pPr>
      <w:rPr>
        <w:rFonts w:ascii="Arial" w:hAnsi="Arial" w:hint="default"/>
      </w:rPr>
    </w:lvl>
    <w:lvl w:ilvl="2" w:tplc="9CC2657A" w:tentative="1">
      <w:start w:val="1"/>
      <w:numFmt w:val="bullet"/>
      <w:lvlText w:val="•"/>
      <w:lvlJc w:val="left"/>
      <w:pPr>
        <w:tabs>
          <w:tab w:val="num" w:pos="2160"/>
        </w:tabs>
        <w:ind w:left="2160" w:hanging="360"/>
      </w:pPr>
      <w:rPr>
        <w:rFonts w:ascii="Arial" w:hAnsi="Arial" w:hint="default"/>
      </w:rPr>
    </w:lvl>
    <w:lvl w:ilvl="3" w:tplc="5CF6ADE2" w:tentative="1">
      <w:start w:val="1"/>
      <w:numFmt w:val="bullet"/>
      <w:lvlText w:val="•"/>
      <w:lvlJc w:val="left"/>
      <w:pPr>
        <w:tabs>
          <w:tab w:val="num" w:pos="2880"/>
        </w:tabs>
        <w:ind w:left="2880" w:hanging="360"/>
      </w:pPr>
      <w:rPr>
        <w:rFonts w:ascii="Arial" w:hAnsi="Arial" w:hint="default"/>
      </w:rPr>
    </w:lvl>
    <w:lvl w:ilvl="4" w:tplc="4C7C8A26" w:tentative="1">
      <w:start w:val="1"/>
      <w:numFmt w:val="bullet"/>
      <w:lvlText w:val="•"/>
      <w:lvlJc w:val="left"/>
      <w:pPr>
        <w:tabs>
          <w:tab w:val="num" w:pos="3600"/>
        </w:tabs>
        <w:ind w:left="3600" w:hanging="360"/>
      </w:pPr>
      <w:rPr>
        <w:rFonts w:ascii="Arial" w:hAnsi="Arial" w:hint="default"/>
      </w:rPr>
    </w:lvl>
    <w:lvl w:ilvl="5" w:tplc="4A1690F8" w:tentative="1">
      <w:start w:val="1"/>
      <w:numFmt w:val="bullet"/>
      <w:lvlText w:val="•"/>
      <w:lvlJc w:val="left"/>
      <w:pPr>
        <w:tabs>
          <w:tab w:val="num" w:pos="4320"/>
        </w:tabs>
        <w:ind w:left="4320" w:hanging="360"/>
      </w:pPr>
      <w:rPr>
        <w:rFonts w:ascii="Arial" w:hAnsi="Arial" w:hint="default"/>
      </w:rPr>
    </w:lvl>
    <w:lvl w:ilvl="6" w:tplc="273ECD96" w:tentative="1">
      <w:start w:val="1"/>
      <w:numFmt w:val="bullet"/>
      <w:lvlText w:val="•"/>
      <w:lvlJc w:val="left"/>
      <w:pPr>
        <w:tabs>
          <w:tab w:val="num" w:pos="5040"/>
        </w:tabs>
        <w:ind w:left="5040" w:hanging="360"/>
      </w:pPr>
      <w:rPr>
        <w:rFonts w:ascii="Arial" w:hAnsi="Arial" w:hint="default"/>
      </w:rPr>
    </w:lvl>
    <w:lvl w:ilvl="7" w:tplc="6D4677C6" w:tentative="1">
      <w:start w:val="1"/>
      <w:numFmt w:val="bullet"/>
      <w:lvlText w:val="•"/>
      <w:lvlJc w:val="left"/>
      <w:pPr>
        <w:tabs>
          <w:tab w:val="num" w:pos="5760"/>
        </w:tabs>
        <w:ind w:left="5760" w:hanging="360"/>
      </w:pPr>
      <w:rPr>
        <w:rFonts w:ascii="Arial" w:hAnsi="Arial" w:hint="default"/>
      </w:rPr>
    </w:lvl>
    <w:lvl w:ilvl="8" w:tplc="5DAC0A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E0542A"/>
    <w:multiLevelType w:val="hybridMultilevel"/>
    <w:tmpl w:val="385ECE50"/>
    <w:lvl w:ilvl="0" w:tplc="B4E2B45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3775C5"/>
    <w:multiLevelType w:val="hybridMultilevel"/>
    <w:tmpl w:val="50A42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50630D"/>
    <w:multiLevelType w:val="hybridMultilevel"/>
    <w:tmpl w:val="70FA871A"/>
    <w:lvl w:ilvl="0" w:tplc="A1B41FB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
  </w:num>
  <w:num w:numId="4">
    <w:abstractNumId w:val="20"/>
  </w:num>
  <w:num w:numId="5">
    <w:abstractNumId w:val="35"/>
  </w:num>
  <w:num w:numId="6">
    <w:abstractNumId w:val="25"/>
  </w:num>
  <w:num w:numId="7">
    <w:abstractNumId w:val="23"/>
  </w:num>
  <w:num w:numId="8">
    <w:abstractNumId w:val="10"/>
  </w:num>
  <w:num w:numId="9">
    <w:abstractNumId w:val="24"/>
  </w:num>
  <w:num w:numId="10">
    <w:abstractNumId w:val="16"/>
  </w:num>
  <w:num w:numId="11">
    <w:abstractNumId w:val="9"/>
  </w:num>
  <w:num w:numId="12">
    <w:abstractNumId w:val="19"/>
  </w:num>
  <w:num w:numId="13">
    <w:abstractNumId w:val="6"/>
  </w:num>
  <w:num w:numId="14">
    <w:abstractNumId w:val="31"/>
  </w:num>
  <w:num w:numId="15">
    <w:abstractNumId w:val="29"/>
  </w:num>
  <w:num w:numId="16">
    <w:abstractNumId w:val="28"/>
  </w:num>
  <w:num w:numId="17">
    <w:abstractNumId w:val="12"/>
  </w:num>
  <w:num w:numId="18">
    <w:abstractNumId w:val="21"/>
  </w:num>
  <w:num w:numId="19">
    <w:abstractNumId w:val="22"/>
  </w:num>
  <w:num w:numId="20">
    <w:abstractNumId w:val="8"/>
  </w:num>
  <w:num w:numId="21">
    <w:abstractNumId w:val="1"/>
  </w:num>
  <w:num w:numId="22">
    <w:abstractNumId w:val="15"/>
  </w:num>
  <w:num w:numId="23">
    <w:abstractNumId w:val="26"/>
  </w:num>
  <w:num w:numId="24">
    <w:abstractNumId w:val="13"/>
  </w:num>
  <w:num w:numId="25">
    <w:abstractNumId w:val="32"/>
  </w:num>
  <w:num w:numId="26">
    <w:abstractNumId w:val="18"/>
  </w:num>
  <w:num w:numId="27">
    <w:abstractNumId w:val="17"/>
  </w:num>
  <w:num w:numId="28">
    <w:abstractNumId w:val="5"/>
  </w:num>
  <w:num w:numId="29">
    <w:abstractNumId w:val="30"/>
  </w:num>
  <w:num w:numId="30">
    <w:abstractNumId w:val="14"/>
  </w:num>
  <w:num w:numId="31">
    <w:abstractNumId w:val="11"/>
  </w:num>
  <w:num w:numId="32">
    <w:abstractNumId w:val="7"/>
  </w:num>
  <w:num w:numId="33">
    <w:abstractNumId w:val="33"/>
  </w:num>
  <w:num w:numId="34">
    <w:abstractNumId w:val="27"/>
  </w:num>
  <w:num w:numId="35">
    <w:abstractNumId w:val="2"/>
  </w:num>
  <w:num w:numId="3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7E"/>
    <w:rsid w:val="0000260D"/>
    <w:rsid w:val="00002755"/>
    <w:rsid w:val="00005766"/>
    <w:rsid w:val="00005CD4"/>
    <w:rsid w:val="00007898"/>
    <w:rsid w:val="000114B1"/>
    <w:rsid w:val="00011911"/>
    <w:rsid w:val="00012616"/>
    <w:rsid w:val="00014D66"/>
    <w:rsid w:val="000161EB"/>
    <w:rsid w:val="0001623F"/>
    <w:rsid w:val="00022C35"/>
    <w:rsid w:val="00023B4D"/>
    <w:rsid w:val="00023BD2"/>
    <w:rsid w:val="0002584B"/>
    <w:rsid w:val="00031607"/>
    <w:rsid w:val="000327C4"/>
    <w:rsid w:val="00033716"/>
    <w:rsid w:val="000349AA"/>
    <w:rsid w:val="0003509C"/>
    <w:rsid w:val="000362DD"/>
    <w:rsid w:val="000370B6"/>
    <w:rsid w:val="00037116"/>
    <w:rsid w:val="000431B1"/>
    <w:rsid w:val="00043425"/>
    <w:rsid w:val="000434EB"/>
    <w:rsid w:val="00044911"/>
    <w:rsid w:val="00054709"/>
    <w:rsid w:val="0005700C"/>
    <w:rsid w:val="00057BC0"/>
    <w:rsid w:val="0006067A"/>
    <w:rsid w:val="0006068B"/>
    <w:rsid w:val="00061902"/>
    <w:rsid w:val="00062159"/>
    <w:rsid w:val="0006216C"/>
    <w:rsid w:val="00062DED"/>
    <w:rsid w:val="00063B7F"/>
    <w:rsid w:val="000654DE"/>
    <w:rsid w:val="00070469"/>
    <w:rsid w:val="00071A43"/>
    <w:rsid w:val="00071E98"/>
    <w:rsid w:val="00072113"/>
    <w:rsid w:val="000728F5"/>
    <w:rsid w:val="00072FB7"/>
    <w:rsid w:val="00073199"/>
    <w:rsid w:val="00073E1A"/>
    <w:rsid w:val="00076A3E"/>
    <w:rsid w:val="00080763"/>
    <w:rsid w:val="00081D88"/>
    <w:rsid w:val="0008242D"/>
    <w:rsid w:val="000830E9"/>
    <w:rsid w:val="000833CD"/>
    <w:rsid w:val="00083F8D"/>
    <w:rsid w:val="000856F0"/>
    <w:rsid w:val="00085D7A"/>
    <w:rsid w:val="000865DA"/>
    <w:rsid w:val="000914A1"/>
    <w:rsid w:val="0009415C"/>
    <w:rsid w:val="000957DD"/>
    <w:rsid w:val="00095E0B"/>
    <w:rsid w:val="00095F3A"/>
    <w:rsid w:val="000A08FD"/>
    <w:rsid w:val="000A1E2D"/>
    <w:rsid w:val="000A5FB0"/>
    <w:rsid w:val="000B0772"/>
    <w:rsid w:val="000B28FF"/>
    <w:rsid w:val="000B434A"/>
    <w:rsid w:val="000B46FA"/>
    <w:rsid w:val="000B56D2"/>
    <w:rsid w:val="000B704A"/>
    <w:rsid w:val="000C233D"/>
    <w:rsid w:val="000C2543"/>
    <w:rsid w:val="000C3101"/>
    <w:rsid w:val="000C5261"/>
    <w:rsid w:val="000C77E5"/>
    <w:rsid w:val="000D1003"/>
    <w:rsid w:val="000D4CEB"/>
    <w:rsid w:val="000D4EED"/>
    <w:rsid w:val="000D702D"/>
    <w:rsid w:val="000E5A68"/>
    <w:rsid w:val="000E5C01"/>
    <w:rsid w:val="000F1B89"/>
    <w:rsid w:val="000F3022"/>
    <w:rsid w:val="000F3214"/>
    <w:rsid w:val="000F32A7"/>
    <w:rsid w:val="000F4D7E"/>
    <w:rsid w:val="000F5003"/>
    <w:rsid w:val="00101F44"/>
    <w:rsid w:val="00102D39"/>
    <w:rsid w:val="00102EFE"/>
    <w:rsid w:val="0010357B"/>
    <w:rsid w:val="00104234"/>
    <w:rsid w:val="00107A17"/>
    <w:rsid w:val="00111773"/>
    <w:rsid w:val="00112DD5"/>
    <w:rsid w:val="00113183"/>
    <w:rsid w:val="00115B28"/>
    <w:rsid w:val="00120C81"/>
    <w:rsid w:val="00123192"/>
    <w:rsid w:val="001247A1"/>
    <w:rsid w:val="0013070D"/>
    <w:rsid w:val="00136C5E"/>
    <w:rsid w:val="00136CFD"/>
    <w:rsid w:val="00136D40"/>
    <w:rsid w:val="001377B8"/>
    <w:rsid w:val="00141539"/>
    <w:rsid w:val="0014741E"/>
    <w:rsid w:val="001557FA"/>
    <w:rsid w:val="00155DA7"/>
    <w:rsid w:val="00160E55"/>
    <w:rsid w:val="00160F27"/>
    <w:rsid w:val="001622E4"/>
    <w:rsid w:val="001651B8"/>
    <w:rsid w:val="001666BF"/>
    <w:rsid w:val="00171F21"/>
    <w:rsid w:val="00173DEF"/>
    <w:rsid w:val="001754B5"/>
    <w:rsid w:val="0017738D"/>
    <w:rsid w:val="00177CEF"/>
    <w:rsid w:val="0018020D"/>
    <w:rsid w:val="00181084"/>
    <w:rsid w:val="00182235"/>
    <w:rsid w:val="00186571"/>
    <w:rsid w:val="00190775"/>
    <w:rsid w:val="001917F4"/>
    <w:rsid w:val="001A1045"/>
    <w:rsid w:val="001A1D7C"/>
    <w:rsid w:val="001A2AD2"/>
    <w:rsid w:val="001A33B4"/>
    <w:rsid w:val="001A3D59"/>
    <w:rsid w:val="001A4B6E"/>
    <w:rsid w:val="001A4DFC"/>
    <w:rsid w:val="001B2B11"/>
    <w:rsid w:val="001B41A6"/>
    <w:rsid w:val="001B4516"/>
    <w:rsid w:val="001B4D8F"/>
    <w:rsid w:val="001B4ED8"/>
    <w:rsid w:val="001B4FBC"/>
    <w:rsid w:val="001B4FBD"/>
    <w:rsid w:val="001B5587"/>
    <w:rsid w:val="001B579E"/>
    <w:rsid w:val="001B7176"/>
    <w:rsid w:val="001B7D6B"/>
    <w:rsid w:val="001C5D3B"/>
    <w:rsid w:val="001D2D82"/>
    <w:rsid w:val="001D596F"/>
    <w:rsid w:val="001D668C"/>
    <w:rsid w:val="001E0D2A"/>
    <w:rsid w:val="001E2FED"/>
    <w:rsid w:val="001E49F7"/>
    <w:rsid w:val="001E4D15"/>
    <w:rsid w:val="001E5454"/>
    <w:rsid w:val="001E5C45"/>
    <w:rsid w:val="001E6280"/>
    <w:rsid w:val="001E70AF"/>
    <w:rsid w:val="001E7A05"/>
    <w:rsid w:val="001F0E97"/>
    <w:rsid w:val="001F40A1"/>
    <w:rsid w:val="00204119"/>
    <w:rsid w:val="00205A7A"/>
    <w:rsid w:val="00207C83"/>
    <w:rsid w:val="0021141C"/>
    <w:rsid w:val="002139AA"/>
    <w:rsid w:val="00213FF7"/>
    <w:rsid w:val="00216CCE"/>
    <w:rsid w:val="00216FE7"/>
    <w:rsid w:val="00220645"/>
    <w:rsid w:val="002213DC"/>
    <w:rsid w:val="00221A64"/>
    <w:rsid w:val="00222CB5"/>
    <w:rsid w:val="0022552B"/>
    <w:rsid w:val="002263C1"/>
    <w:rsid w:val="00231117"/>
    <w:rsid w:val="00231850"/>
    <w:rsid w:val="00231915"/>
    <w:rsid w:val="0023228C"/>
    <w:rsid w:val="002335AE"/>
    <w:rsid w:val="0023622E"/>
    <w:rsid w:val="00243942"/>
    <w:rsid w:val="00246068"/>
    <w:rsid w:val="00246503"/>
    <w:rsid w:val="002532CE"/>
    <w:rsid w:val="00256251"/>
    <w:rsid w:val="00257A9B"/>
    <w:rsid w:val="00261383"/>
    <w:rsid w:val="0026145A"/>
    <w:rsid w:val="002647B7"/>
    <w:rsid w:val="00264A33"/>
    <w:rsid w:val="00266D25"/>
    <w:rsid w:val="00266ED2"/>
    <w:rsid w:val="002715CF"/>
    <w:rsid w:val="002727CA"/>
    <w:rsid w:val="00275403"/>
    <w:rsid w:val="002762F3"/>
    <w:rsid w:val="00276BFB"/>
    <w:rsid w:val="00277B00"/>
    <w:rsid w:val="00281AFF"/>
    <w:rsid w:val="00283FE3"/>
    <w:rsid w:val="00285420"/>
    <w:rsid w:val="00290687"/>
    <w:rsid w:val="002917EB"/>
    <w:rsid w:val="0029203D"/>
    <w:rsid w:val="00294069"/>
    <w:rsid w:val="002A0421"/>
    <w:rsid w:val="002A117A"/>
    <w:rsid w:val="002A1432"/>
    <w:rsid w:val="002A3D39"/>
    <w:rsid w:val="002A64FD"/>
    <w:rsid w:val="002A687A"/>
    <w:rsid w:val="002B195C"/>
    <w:rsid w:val="002B3254"/>
    <w:rsid w:val="002B325C"/>
    <w:rsid w:val="002B5651"/>
    <w:rsid w:val="002C1D01"/>
    <w:rsid w:val="002C3BC3"/>
    <w:rsid w:val="002C588F"/>
    <w:rsid w:val="002C6385"/>
    <w:rsid w:val="002D6E3C"/>
    <w:rsid w:val="002D7DDB"/>
    <w:rsid w:val="002E023F"/>
    <w:rsid w:val="002E31DD"/>
    <w:rsid w:val="002E4132"/>
    <w:rsid w:val="002E549C"/>
    <w:rsid w:val="002E6BFB"/>
    <w:rsid w:val="002F0CD3"/>
    <w:rsid w:val="002F355A"/>
    <w:rsid w:val="002F396A"/>
    <w:rsid w:val="002F6233"/>
    <w:rsid w:val="002F6EF3"/>
    <w:rsid w:val="002F7781"/>
    <w:rsid w:val="003010ED"/>
    <w:rsid w:val="0030205A"/>
    <w:rsid w:val="00304AA3"/>
    <w:rsid w:val="00306626"/>
    <w:rsid w:val="003109E9"/>
    <w:rsid w:val="0031249D"/>
    <w:rsid w:val="00312EDF"/>
    <w:rsid w:val="0031534B"/>
    <w:rsid w:val="00316342"/>
    <w:rsid w:val="00322B2A"/>
    <w:rsid w:val="003235AA"/>
    <w:rsid w:val="00325FA7"/>
    <w:rsid w:val="00327370"/>
    <w:rsid w:val="0032783E"/>
    <w:rsid w:val="00330EDD"/>
    <w:rsid w:val="00336E73"/>
    <w:rsid w:val="00337ACB"/>
    <w:rsid w:val="00341436"/>
    <w:rsid w:val="00343C3B"/>
    <w:rsid w:val="003440FE"/>
    <w:rsid w:val="0034511A"/>
    <w:rsid w:val="00345256"/>
    <w:rsid w:val="00347E3E"/>
    <w:rsid w:val="00351FAD"/>
    <w:rsid w:val="00353D02"/>
    <w:rsid w:val="00361C65"/>
    <w:rsid w:val="00363CCE"/>
    <w:rsid w:val="003641C7"/>
    <w:rsid w:val="00364EA1"/>
    <w:rsid w:val="00365857"/>
    <w:rsid w:val="003674D8"/>
    <w:rsid w:val="00371A2F"/>
    <w:rsid w:val="0038404F"/>
    <w:rsid w:val="00386CD0"/>
    <w:rsid w:val="00386DA6"/>
    <w:rsid w:val="00387826"/>
    <w:rsid w:val="003901A6"/>
    <w:rsid w:val="003919A8"/>
    <w:rsid w:val="003932C6"/>
    <w:rsid w:val="0039419C"/>
    <w:rsid w:val="00394383"/>
    <w:rsid w:val="003A049F"/>
    <w:rsid w:val="003A0EA1"/>
    <w:rsid w:val="003A5302"/>
    <w:rsid w:val="003A7A1F"/>
    <w:rsid w:val="003A7DBE"/>
    <w:rsid w:val="003B6B93"/>
    <w:rsid w:val="003B6F6A"/>
    <w:rsid w:val="003C325C"/>
    <w:rsid w:val="003C32D9"/>
    <w:rsid w:val="003C5557"/>
    <w:rsid w:val="003C761F"/>
    <w:rsid w:val="003D1212"/>
    <w:rsid w:val="003D20C4"/>
    <w:rsid w:val="003D2DED"/>
    <w:rsid w:val="003D4091"/>
    <w:rsid w:val="003D4723"/>
    <w:rsid w:val="003D4973"/>
    <w:rsid w:val="003D7CDC"/>
    <w:rsid w:val="003E487F"/>
    <w:rsid w:val="003F2A37"/>
    <w:rsid w:val="003F3A95"/>
    <w:rsid w:val="003F474E"/>
    <w:rsid w:val="003F55AD"/>
    <w:rsid w:val="003F60F9"/>
    <w:rsid w:val="004036A6"/>
    <w:rsid w:val="00407568"/>
    <w:rsid w:val="00407F75"/>
    <w:rsid w:val="0041091E"/>
    <w:rsid w:val="00412596"/>
    <w:rsid w:val="00412DDA"/>
    <w:rsid w:val="00415326"/>
    <w:rsid w:val="00417C95"/>
    <w:rsid w:val="004249F2"/>
    <w:rsid w:val="004272ED"/>
    <w:rsid w:val="0043787E"/>
    <w:rsid w:val="0043789F"/>
    <w:rsid w:val="0044101B"/>
    <w:rsid w:val="00441382"/>
    <w:rsid w:val="00443E88"/>
    <w:rsid w:val="00444DC5"/>
    <w:rsid w:val="00452ADB"/>
    <w:rsid w:val="00456B2D"/>
    <w:rsid w:val="00461E9A"/>
    <w:rsid w:val="00461FE8"/>
    <w:rsid w:val="004641C8"/>
    <w:rsid w:val="004648A2"/>
    <w:rsid w:val="0047089E"/>
    <w:rsid w:val="00470D98"/>
    <w:rsid w:val="004714A3"/>
    <w:rsid w:val="00472EB2"/>
    <w:rsid w:val="004738DE"/>
    <w:rsid w:val="00475D6E"/>
    <w:rsid w:val="00480E7A"/>
    <w:rsid w:val="0048189E"/>
    <w:rsid w:val="00481E7F"/>
    <w:rsid w:val="004833E9"/>
    <w:rsid w:val="00490257"/>
    <w:rsid w:val="0049078E"/>
    <w:rsid w:val="004937E4"/>
    <w:rsid w:val="00497168"/>
    <w:rsid w:val="004A4A51"/>
    <w:rsid w:val="004A69CD"/>
    <w:rsid w:val="004A6F1F"/>
    <w:rsid w:val="004B00B9"/>
    <w:rsid w:val="004B02F0"/>
    <w:rsid w:val="004B186E"/>
    <w:rsid w:val="004B36D1"/>
    <w:rsid w:val="004B3873"/>
    <w:rsid w:val="004B4196"/>
    <w:rsid w:val="004B67C9"/>
    <w:rsid w:val="004B6A47"/>
    <w:rsid w:val="004C123C"/>
    <w:rsid w:val="004C4780"/>
    <w:rsid w:val="004D06C8"/>
    <w:rsid w:val="004D1254"/>
    <w:rsid w:val="004D2566"/>
    <w:rsid w:val="004D3C57"/>
    <w:rsid w:val="004D666C"/>
    <w:rsid w:val="004D73EC"/>
    <w:rsid w:val="004D7A3E"/>
    <w:rsid w:val="004E0D37"/>
    <w:rsid w:val="004E5941"/>
    <w:rsid w:val="004F0C76"/>
    <w:rsid w:val="004F0D95"/>
    <w:rsid w:val="004F1CBA"/>
    <w:rsid w:val="0050356D"/>
    <w:rsid w:val="00504846"/>
    <w:rsid w:val="005052D0"/>
    <w:rsid w:val="00506E2D"/>
    <w:rsid w:val="005110A1"/>
    <w:rsid w:val="0051606D"/>
    <w:rsid w:val="00517E74"/>
    <w:rsid w:val="00522A24"/>
    <w:rsid w:val="00523433"/>
    <w:rsid w:val="00534137"/>
    <w:rsid w:val="00535F76"/>
    <w:rsid w:val="005367BB"/>
    <w:rsid w:val="0053785F"/>
    <w:rsid w:val="00540983"/>
    <w:rsid w:val="005417AA"/>
    <w:rsid w:val="00541D40"/>
    <w:rsid w:val="00544B60"/>
    <w:rsid w:val="005452F6"/>
    <w:rsid w:val="00547184"/>
    <w:rsid w:val="0055157E"/>
    <w:rsid w:val="00551E92"/>
    <w:rsid w:val="00552CF9"/>
    <w:rsid w:val="005536A1"/>
    <w:rsid w:val="00555D4C"/>
    <w:rsid w:val="00556955"/>
    <w:rsid w:val="00563420"/>
    <w:rsid w:val="0056621B"/>
    <w:rsid w:val="005666DB"/>
    <w:rsid w:val="00567793"/>
    <w:rsid w:val="005677E8"/>
    <w:rsid w:val="00567E0C"/>
    <w:rsid w:val="0057311C"/>
    <w:rsid w:val="00574EF3"/>
    <w:rsid w:val="0057556C"/>
    <w:rsid w:val="0057610F"/>
    <w:rsid w:val="005843F5"/>
    <w:rsid w:val="0059088F"/>
    <w:rsid w:val="00593860"/>
    <w:rsid w:val="00594AC8"/>
    <w:rsid w:val="005A2349"/>
    <w:rsid w:val="005A46CD"/>
    <w:rsid w:val="005A4E2E"/>
    <w:rsid w:val="005A7097"/>
    <w:rsid w:val="005A7C84"/>
    <w:rsid w:val="005B1E1E"/>
    <w:rsid w:val="005B4E45"/>
    <w:rsid w:val="005B5AE2"/>
    <w:rsid w:val="005B749F"/>
    <w:rsid w:val="005B77F4"/>
    <w:rsid w:val="005C1830"/>
    <w:rsid w:val="005C20AD"/>
    <w:rsid w:val="005C2483"/>
    <w:rsid w:val="005C3EC1"/>
    <w:rsid w:val="005C3F1D"/>
    <w:rsid w:val="005C4862"/>
    <w:rsid w:val="005D1B87"/>
    <w:rsid w:val="005D3480"/>
    <w:rsid w:val="005D7F41"/>
    <w:rsid w:val="005E1FF0"/>
    <w:rsid w:val="005E4139"/>
    <w:rsid w:val="005E5416"/>
    <w:rsid w:val="005E5E67"/>
    <w:rsid w:val="005E6133"/>
    <w:rsid w:val="005F0E19"/>
    <w:rsid w:val="005F18B7"/>
    <w:rsid w:val="005F2B7E"/>
    <w:rsid w:val="005F4014"/>
    <w:rsid w:val="005F407E"/>
    <w:rsid w:val="00600326"/>
    <w:rsid w:val="00601D10"/>
    <w:rsid w:val="006037F1"/>
    <w:rsid w:val="00603EA3"/>
    <w:rsid w:val="006060A5"/>
    <w:rsid w:val="0060635E"/>
    <w:rsid w:val="006078BC"/>
    <w:rsid w:val="00610D82"/>
    <w:rsid w:val="006134D0"/>
    <w:rsid w:val="00614E6E"/>
    <w:rsid w:val="00615934"/>
    <w:rsid w:val="0062198B"/>
    <w:rsid w:val="00622203"/>
    <w:rsid w:val="00624523"/>
    <w:rsid w:val="00625BED"/>
    <w:rsid w:val="00630F1A"/>
    <w:rsid w:val="0063297C"/>
    <w:rsid w:val="006329A2"/>
    <w:rsid w:val="006370EA"/>
    <w:rsid w:val="00641391"/>
    <w:rsid w:val="006432EB"/>
    <w:rsid w:val="006447BC"/>
    <w:rsid w:val="006457EC"/>
    <w:rsid w:val="00652C70"/>
    <w:rsid w:val="00653A15"/>
    <w:rsid w:val="00654C90"/>
    <w:rsid w:val="00655EEE"/>
    <w:rsid w:val="00661E37"/>
    <w:rsid w:val="00664FB8"/>
    <w:rsid w:val="006655F8"/>
    <w:rsid w:val="0066796C"/>
    <w:rsid w:val="00673706"/>
    <w:rsid w:val="0067373D"/>
    <w:rsid w:val="00673741"/>
    <w:rsid w:val="006737D7"/>
    <w:rsid w:val="00674991"/>
    <w:rsid w:val="00675158"/>
    <w:rsid w:val="006753D7"/>
    <w:rsid w:val="00682924"/>
    <w:rsid w:val="00685431"/>
    <w:rsid w:val="00685CE3"/>
    <w:rsid w:val="00687DCC"/>
    <w:rsid w:val="00691D1A"/>
    <w:rsid w:val="006920FA"/>
    <w:rsid w:val="00692617"/>
    <w:rsid w:val="006937D8"/>
    <w:rsid w:val="006947C0"/>
    <w:rsid w:val="006A2A29"/>
    <w:rsid w:val="006A30DC"/>
    <w:rsid w:val="006A382A"/>
    <w:rsid w:val="006A467C"/>
    <w:rsid w:val="006A7A3F"/>
    <w:rsid w:val="006B1426"/>
    <w:rsid w:val="006B1C02"/>
    <w:rsid w:val="006B4EAE"/>
    <w:rsid w:val="006B7D4A"/>
    <w:rsid w:val="006C2308"/>
    <w:rsid w:val="006C520A"/>
    <w:rsid w:val="006C5294"/>
    <w:rsid w:val="006C679E"/>
    <w:rsid w:val="006C7699"/>
    <w:rsid w:val="006D1B3C"/>
    <w:rsid w:val="006D2C28"/>
    <w:rsid w:val="006D56B6"/>
    <w:rsid w:val="006D6653"/>
    <w:rsid w:val="006D6A8A"/>
    <w:rsid w:val="006D7816"/>
    <w:rsid w:val="006E0C22"/>
    <w:rsid w:val="006E1643"/>
    <w:rsid w:val="006E2FC5"/>
    <w:rsid w:val="006F088B"/>
    <w:rsid w:val="006F3A94"/>
    <w:rsid w:val="006F5D82"/>
    <w:rsid w:val="00703266"/>
    <w:rsid w:val="00710752"/>
    <w:rsid w:val="00712735"/>
    <w:rsid w:val="00713266"/>
    <w:rsid w:val="00714FD4"/>
    <w:rsid w:val="0072491F"/>
    <w:rsid w:val="00725388"/>
    <w:rsid w:val="00730AC7"/>
    <w:rsid w:val="00730E7B"/>
    <w:rsid w:val="00733732"/>
    <w:rsid w:val="00735D61"/>
    <w:rsid w:val="00737C30"/>
    <w:rsid w:val="00737D96"/>
    <w:rsid w:val="00742F12"/>
    <w:rsid w:val="00745A7C"/>
    <w:rsid w:val="00747E98"/>
    <w:rsid w:val="007506DB"/>
    <w:rsid w:val="00751C3E"/>
    <w:rsid w:val="00754197"/>
    <w:rsid w:val="00755FE5"/>
    <w:rsid w:val="00757F92"/>
    <w:rsid w:val="00762897"/>
    <w:rsid w:val="007650AC"/>
    <w:rsid w:val="00766975"/>
    <w:rsid w:val="00766B7C"/>
    <w:rsid w:val="00766C51"/>
    <w:rsid w:val="00771BD5"/>
    <w:rsid w:val="00771EE7"/>
    <w:rsid w:val="0077238E"/>
    <w:rsid w:val="00781C4D"/>
    <w:rsid w:val="00781F94"/>
    <w:rsid w:val="00783BB0"/>
    <w:rsid w:val="00784F7F"/>
    <w:rsid w:val="007858C2"/>
    <w:rsid w:val="00785B86"/>
    <w:rsid w:val="00786553"/>
    <w:rsid w:val="007914C9"/>
    <w:rsid w:val="007917E4"/>
    <w:rsid w:val="007932F5"/>
    <w:rsid w:val="007974D6"/>
    <w:rsid w:val="007A12FA"/>
    <w:rsid w:val="007A1ADB"/>
    <w:rsid w:val="007A2F4C"/>
    <w:rsid w:val="007A399A"/>
    <w:rsid w:val="007A550A"/>
    <w:rsid w:val="007A6C6D"/>
    <w:rsid w:val="007A7114"/>
    <w:rsid w:val="007A7895"/>
    <w:rsid w:val="007B1051"/>
    <w:rsid w:val="007C0F23"/>
    <w:rsid w:val="007C1C3A"/>
    <w:rsid w:val="007C747C"/>
    <w:rsid w:val="007D01A1"/>
    <w:rsid w:val="007D0C82"/>
    <w:rsid w:val="007D247A"/>
    <w:rsid w:val="007D2A92"/>
    <w:rsid w:val="007D4418"/>
    <w:rsid w:val="007D4D66"/>
    <w:rsid w:val="007D6525"/>
    <w:rsid w:val="007D6DBA"/>
    <w:rsid w:val="007E094A"/>
    <w:rsid w:val="007E1AD2"/>
    <w:rsid w:val="007E4F2A"/>
    <w:rsid w:val="007F04CD"/>
    <w:rsid w:val="007F3C77"/>
    <w:rsid w:val="007F4242"/>
    <w:rsid w:val="007F42B2"/>
    <w:rsid w:val="007F7347"/>
    <w:rsid w:val="007F7EF2"/>
    <w:rsid w:val="00801C3D"/>
    <w:rsid w:val="0080272E"/>
    <w:rsid w:val="00803118"/>
    <w:rsid w:val="00804BE5"/>
    <w:rsid w:val="00805A06"/>
    <w:rsid w:val="00805E95"/>
    <w:rsid w:val="00807474"/>
    <w:rsid w:val="0080759B"/>
    <w:rsid w:val="0081354D"/>
    <w:rsid w:val="00817205"/>
    <w:rsid w:val="008229D7"/>
    <w:rsid w:val="00823509"/>
    <w:rsid w:val="008301CF"/>
    <w:rsid w:val="00832BDC"/>
    <w:rsid w:val="00841062"/>
    <w:rsid w:val="00845B19"/>
    <w:rsid w:val="008467C6"/>
    <w:rsid w:val="00846DF0"/>
    <w:rsid w:val="00850EDE"/>
    <w:rsid w:val="00853578"/>
    <w:rsid w:val="0085745D"/>
    <w:rsid w:val="00861F56"/>
    <w:rsid w:val="00863206"/>
    <w:rsid w:val="0086513E"/>
    <w:rsid w:val="00865BC6"/>
    <w:rsid w:val="00865F31"/>
    <w:rsid w:val="00870A8B"/>
    <w:rsid w:val="00872A96"/>
    <w:rsid w:val="00872C04"/>
    <w:rsid w:val="00872E57"/>
    <w:rsid w:val="0087419F"/>
    <w:rsid w:val="00875B81"/>
    <w:rsid w:val="008804A4"/>
    <w:rsid w:val="0088053A"/>
    <w:rsid w:val="0088409A"/>
    <w:rsid w:val="00886C8E"/>
    <w:rsid w:val="00891286"/>
    <w:rsid w:val="00891F9B"/>
    <w:rsid w:val="008921F2"/>
    <w:rsid w:val="00893266"/>
    <w:rsid w:val="00895FCE"/>
    <w:rsid w:val="008973B6"/>
    <w:rsid w:val="008A0BEE"/>
    <w:rsid w:val="008A2488"/>
    <w:rsid w:val="008A2DF3"/>
    <w:rsid w:val="008A379F"/>
    <w:rsid w:val="008A44DA"/>
    <w:rsid w:val="008A6326"/>
    <w:rsid w:val="008B517F"/>
    <w:rsid w:val="008B548F"/>
    <w:rsid w:val="008B72D6"/>
    <w:rsid w:val="008C2AAE"/>
    <w:rsid w:val="008C2CF6"/>
    <w:rsid w:val="008C315A"/>
    <w:rsid w:val="008C3754"/>
    <w:rsid w:val="008C7740"/>
    <w:rsid w:val="008D3C1A"/>
    <w:rsid w:val="008D4BE4"/>
    <w:rsid w:val="008D66DA"/>
    <w:rsid w:val="008E52F5"/>
    <w:rsid w:val="008E7A38"/>
    <w:rsid w:val="008F0D3E"/>
    <w:rsid w:val="008F279B"/>
    <w:rsid w:val="008F4D03"/>
    <w:rsid w:val="008F52AB"/>
    <w:rsid w:val="008F6F51"/>
    <w:rsid w:val="008F7817"/>
    <w:rsid w:val="008F7CF1"/>
    <w:rsid w:val="0090241F"/>
    <w:rsid w:val="00903605"/>
    <w:rsid w:val="00903C4E"/>
    <w:rsid w:val="00905B58"/>
    <w:rsid w:val="00906AC8"/>
    <w:rsid w:val="00906F77"/>
    <w:rsid w:val="00910CA7"/>
    <w:rsid w:val="00912356"/>
    <w:rsid w:val="00914EFE"/>
    <w:rsid w:val="00915BB1"/>
    <w:rsid w:val="0092012F"/>
    <w:rsid w:val="00921273"/>
    <w:rsid w:val="0092367C"/>
    <w:rsid w:val="00923BB9"/>
    <w:rsid w:val="00924234"/>
    <w:rsid w:val="00937095"/>
    <w:rsid w:val="00941D15"/>
    <w:rsid w:val="00942E7E"/>
    <w:rsid w:val="0094745E"/>
    <w:rsid w:val="00947596"/>
    <w:rsid w:val="00947DD3"/>
    <w:rsid w:val="00950377"/>
    <w:rsid w:val="00951042"/>
    <w:rsid w:val="009542B2"/>
    <w:rsid w:val="00956FD0"/>
    <w:rsid w:val="009632E4"/>
    <w:rsid w:val="00966BAD"/>
    <w:rsid w:val="0096712C"/>
    <w:rsid w:val="00971B98"/>
    <w:rsid w:val="00973898"/>
    <w:rsid w:val="00980EF7"/>
    <w:rsid w:val="009846BE"/>
    <w:rsid w:val="00984F6A"/>
    <w:rsid w:val="009869BC"/>
    <w:rsid w:val="00986FFE"/>
    <w:rsid w:val="00990999"/>
    <w:rsid w:val="0099393B"/>
    <w:rsid w:val="00993B03"/>
    <w:rsid w:val="00994F62"/>
    <w:rsid w:val="00995AA3"/>
    <w:rsid w:val="00996985"/>
    <w:rsid w:val="00997CDE"/>
    <w:rsid w:val="009A03EB"/>
    <w:rsid w:val="009A13D9"/>
    <w:rsid w:val="009A42A8"/>
    <w:rsid w:val="009A4C74"/>
    <w:rsid w:val="009A7634"/>
    <w:rsid w:val="009B1A35"/>
    <w:rsid w:val="009C257F"/>
    <w:rsid w:val="009C4F11"/>
    <w:rsid w:val="009C739F"/>
    <w:rsid w:val="009C7D53"/>
    <w:rsid w:val="009D704F"/>
    <w:rsid w:val="009E2D27"/>
    <w:rsid w:val="009E4898"/>
    <w:rsid w:val="009F0C4A"/>
    <w:rsid w:val="009F3684"/>
    <w:rsid w:val="009F5822"/>
    <w:rsid w:val="009F5B18"/>
    <w:rsid w:val="00A003AD"/>
    <w:rsid w:val="00A03192"/>
    <w:rsid w:val="00A07491"/>
    <w:rsid w:val="00A10B9E"/>
    <w:rsid w:val="00A12AC7"/>
    <w:rsid w:val="00A14116"/>
    <w:rsid w:val="00A14243"/>
    <w:rsid w:val="00A14AF4"/>
    <w:rsid w:val="00A17361"/>
    <w:rsid w:val="00A17513"/>
    <w:rsid w:val="00A227CC"/>
    <w:rsid w:val="00A25DEF"/>
    <w:rsid w:val="00A26482"/>
    <w:rsid w:val="00A26781"/>
    <w:rsid w:val="00A300D8"/>
    <w:rsid w:val="00A30B96"/>
    <w:rsid w:val="00A3182B"/>
    <w:rsid w:val="00A35A54"/>
    <w:rsid w:val="00A43B39"/>
    <w:rsid w:val="00A45041"/>
    <w:rsid w:val="00A45A75"/>
    <w:rsid w:val="00A45C92"/>
    <w:rsid w:val="00A47275"/>
    <w:rsid w:val="00A526D5"/>
    <w:rsid w:val="00A5416A"/>
    <w:rsid w:val="00A55184"/>
    <w:rsid w:val="00A56E83"/>
    <w:rsid w:val="00A62F8A"/>
    <w:rsid w:val="00A66D93"/>
    <w:rsid w:val="00A703C2"/>
    <w:rsid w:val="00A72F77"/>
    <w:rsid w:val="00A75736"/>
    <w:rsid w:val="00A76D2E"/>
    <w:rsid w:val="00A82E45"/>
    <w:rsid w:val="00A84125"/>
    <w:rsid w:val="00A84241"/>
    <w:rsid w:val="00A8454C"/>
    <w:rsid w:val="00A866AD"/>
    <w:rsid w:val="00A86840"/>
    <w:rsid w:val="00A926E1"/>
    <w:rsid w:val="00A93F23"/>
    <w:rsid w:val="00A960E9"/>
    <w:rsid w:val="00AA25E4"/>
    <w:rsid w:val="00AA368F"/>
    <w:rsid w:val="00AA54B7"/>
    <w:rsid w:val="00AA5527"/>
    <w:rsid w:val="00AA7009"/>
    <w:rsid w:val="00AB2623"/>
    <w:rsid w:val="00AB3C0B"/>
    <w:rsid w:val="00AB4310"/>
    <w:rsid w:val="00AB5C10"/>
    <w:rsid w:val="00AB66B7"/>
    <w:rsid w:val="00AC0CFC"/>
    <w:rsid w:val="00AC0EB6"/>
    <w:rsid w:val="00AC11A6"/>
    <w:rsid w:val="00AC11E0"/>
    <w:rsid w:val="00AC1673"/>
    <w:rsid w:val="00AC5739"/>
    <w:rsid w:val="00AC7E7E"/>
    <w:rsid w:val="00AD4050"/>
    <w:rsid w:val="00AD59C0"/>
    <w:rsid w:val="00AD59D9"/>
    <w:rsid w:val="00AD7528"/>
    <w:rsid w:val="00AE0B56"/>
    <w:rsid w:val="00AE5213"/>
    <w:rsid w:val="00AE6914"/>
    <w:rsid w:val="00AF0065"/>
    <w:rsid w:val="00AF2653"/>
    <w:rsid w:val="00AF3D3A"/>
    <w:rsid w:val="00AF6605"/>
    <w:rsid w:val="00AF7A24"/>
    <w:rsid w:val="00AF7FA7"/>
    <w:rsid w:val="00B02317"/>
    <w:rsid w:val="00B03377"/>
    <w:rsid w:val="00B046B7"/>
    <w:rsid w:val="00B1487E"/>
    <w:rsid w:val="00B14B41"/>
    <w:rsid w:val="00B158AD"/>
    <w:rsid w:val="00B21DE3"/>
    <w:rsid w:val="00B2728D"/>
    <w:rsid w:val="00B31BCB"/>
    <w:rsid w:val="00B31EE6"/>
    <w:rsid w:val="00B33D52"/>
    <w:rsid w:val="00B34DCA"/>
    <w:rsid w:val="00B36AC8"/>
    <w:rsid w:val="00B4338E"/>
    <w:rsid w:val="00B4393B"/>
    <w:rsid w:val="00B447E0"/>
    <w:rsid w:val="00B45FDF"/>
    <w:rsid w:val="00B470EC"/>
    <w:rsid w:val="00B51B79"/>
    <w:rsid w:val="00B51B9B"/>
    <w:rsid w:val="00B52661"/>
    <w:rsid w:val="00B61022"/>
    <w:rsid w:val="00B61342"/>
    <w:rsid w:val="00B61FF5"/>
    <w:rsid w:val="00B63649"/>
    <w:rsid w:val="00B6458E"/>
    <w:rsid w:val="00B65841"/>
    <w:rsid w:val="00B709B5"/>
    <w:rsid w:val="00B75767"/>
    <w:rsid w:val="00B768C1"/>
    <w:rsid w:val="00B770B5"/>
    <w:rsid w:val="00B81869"/>
    <w:rsid w:val="00B8384D"/>
    <w:rsid w:val="00B84747"/>
    <w:rsid w:val="00B95223"/>
    <w:rsid w:val="00B95BBF"/>
    <w:rsid w:val="00B9726B"/>
    <w:rsid w:val="00BA2F59"/>
    <w:rsid w:val="00BA4208"/>
    <w:rsid w:val="00BA7279"/>
    <w:rsid w:val="00BB4136"/>
    <w:rsid w:val="00BB4623"/>
    <w:rsid w:val="00BB57E5"/>
    <w:rsid w:val="00BB6A2C"/>
    <w:rsid w:val="00BB74CC"/>
    <w:rsid w:val="00BC1310"/>
    <w:rsid w:val="00BC3657"/>
    <w:rsid w:val="00BD0D57"/>
    <w:rsid w:val="00BD0D8D"/>
    <w:rsid w:val="00BD59EF"/>
    <w:rsid w:val="00BE09D6"/>
    <w:rsid w:val="00BE171F"/>
    <w:rsid w:val="00BE1FD5"/>
    <w:rsid w:val="00BE26C7"/>
    <w:rsid w:val="00BE3997"/>
    <w:rsid w:val="00BE6DA6"/>
    <w:rsid w:val="00BF0CEB"/>
    <w:rsid w:val="00BF19F2"/>
    <w:rsid w:val="00BF4039"/>
    <w:rsid w:val="00BF58CE"/>
    <w:rsid w:val="00BF5C72"/>
    <w:rsid w:val="00BF6BED"/>
    <w:rsid w:val="00BF6D6B"/>
    <w:rsid w:val="00BF75B3"/>
    <w:rsid w:val="00BF7D6A"/>
    <w:rsid w:val="00C017AF"/>
    <w:rsid w:val="00C0609F"/>
    <w:rsid w:val="00C079F2"/>
    <w:rsid w:val="00C07C65"/>
    <w:rsid w:val="00C07F86"/>
    <w:rsid w:val="00C10D9C"/>
    <w:rsid w:val="00C13C78"/>
    <w:rsid w:val="00C140AF"/>
    <w:rsid w:val="00C14E4B"/>
    <w:rsid w:val="00C15681"/>
    <w:rsid w:val="00C159F6"/>
    <w:rsid w:val="00C15A65"/>
    <w:rsid w:val="00C16911"/>
    <w:rsid w:val="00C21D1F"/>
    <w:rsid w:val="00C246B4"/>
    <w:rsid w:val="00C31EEC"/>
    <w:rsid w:val="00C36795"/>
    <w:rsid w:val="00C40C33"/>
    <w:rsid w:val="00C41F49"/>
    <w:rsid w:val="00C424FE"/>
    <w:rsid w:val="00C42BC7"/>
    <w:rsid w:val="00C43524"/>
    <w:rsid w:val="00C44A69"/>
    <w:rsid w:val="00C45795"/>
    <w:rsid w:val="00C45841"/>
    <w:rsid w:val="00C54212"/>
    <w:rsid w:val="00C54D2C"/>
    <w:rsid w:val="00C56DB8"/>
    <w:rsid w:val="00C627AA"/>
    <w:rsid w:val="00C62FA2"/>
    <w:rsid w:val="00C70614"/>
    <w:rsid w:val="00C71629"/>
    <w:rsid w:val="00C71D5B"/>
    <w:rsid w:val="00C720BD"/>
    <w:rsid w:val="00C77687"/>
    <w:rsid w:val="00C83C65"/>
    <w:rsid w:val="00C83ED7"/>
    <w:rsid w:val="00C84515"/>
    <w:rsid w:val="00C8523C"/>
    <w:rsid w:val="00C86EA1"/>
    <w:rsid w:val="00C90022"/>
    <w:rsid w:val="00C901AA"/>
    <w:rsid w:val="00C909DB"/>
    <w:rsid w:val="00C92CF8"/>
    <w:rsid w:val="00C94C6D"/>
    <w:rsid w:val="00CA06DA"/>
    <w:rsid w:val="00CA61AF"/>
    <w:rsid w:val="00CB1F03"/>
    <w:rsid w:val="00CB4D7B"/>
    <w:rsid w:val="00CB5449"/>
    <w:rsid w:val="00CC0A52"/>
    <w:rsid w:val="00CC4FD5"/>
    <w:rsid w:val="00CC5BD0"/>
    <w:rsid w:val="00CC63D8"/>
    <w:rsid w:val="00CD04C8"/>
    <w:rsid w:val="00CD248A"/>
    <w:rsid w:val="00CD4EE9"/>
    <w:rsid w:val="00CD6A09"/>
    <w:rsid w:val="00CE0291"/>
    <w:rsid w:val="00CE15A7"/>
    <w:rsid w:val="00CE169C"/>
    <w:rsid w:val="00CE1742"/>
    <w:rsid w:val="00CE2758"/>
    <w:rsid w:val="00CE30C6"/>
    <w:rsid w:val="00CE41C4"/>
    <w:rsid w:val="00CE7824"/>
    <w:rsid w:val="00CF0651"/>
    <w:rsid w:val="00CF0B22"/>
    <w:rsid w:val="00CF28CE"/>
    <w:rsid w:val="00CF2F90"/>
    <w:rsid w:val="00CF46F2"/>
    <w:rsid w:val="00CF6285"/>
    <w:rsid w:val="00D03173"/>
    <w:rsid w:val="00D03DC0"/>
    <w:rsid w:val="00D04D3A"/>
    <w:rsid w:val="00D050E3"/>
    <w:rsid w:val="00D0549B"/>
    <w:rsid w:val="00D05C26"/>
    <w:rsid w:val="00D0757B"/>
    <w:rsid w:val="00D10731"/>
    <w:rsid w:val="00D107CC"/>
    <w:rsid w:val="00D151C4"/>
    <w:rsid w:val="00D16167"/>
    <w:rsid w:val="00D177F0"/>
    <w:rsid w:val="00D178E6"/>
    <w:rsid w:val="00D17D4A"/>
    <w:rsid w:val="00D20075"/>
    <w:rsid w:val="00D23843"/>
    <w:rsid w:val="00D238B9"/>
    <w:rsid w:val="00D25317"/>
    <w:rsid w:val="00D26519"/>
    <w:rsid w:val="00D309BA"/>
    <w:rsid w:val="00D33128"/>
    <w:rsid w:val="00D40488"/>
    <w:rsid w:val="00D4116F"/>
    <w:rsid w:val="00D4470E"/>
    <w:rsid w:val="00D44D9A"/>
    <w:rsid w:val="00D561AF"/>
    <w:rsid w:val="00D564B0"/>
    <w:rsid w:val="00D611CA"/>
    <w:rsid w:val="00D629D5"/>
    <w:rsid w:val="00D64A29"/>
    <w:rsid w:val="00D650E2"/>
    <w:rsid w:val="00D668DE"/>
    <w:rsid w:val="00D70DD2"/>
    <w:rsid w:val="00D7181F"/>
    <w:rsid w:val="00D771DC"/>
    <w:rsid w:val="00D82584"/>
    <w:rsid w:val="00D8438E"/>
    <w:rsid w:val="00D86104"/>
    <w:rsid w:val="00D90C97"/>
    <w:rsid w:val="00D91DD7"/>
    <w:rsid w:val="00DA0C91"/>
    <w:rsid w:val="00DA1D83"/>
    <w:rsid w:val="00DA4BB3"/>
    <w:rsid w:val="00DA6ED6"/>
    <w:rsid w:val="00DB0181"/>
    <w:rsid w:val="00DB10F4"/>
    <w:rsid w:val="00DB1EC7"/>
    <w:rsid w:val="00DB2136"/>
    <w:rsid w:val="00DB2301"/>
    <w:rsid w:val="00DB4A30"/>
    <w:rsid w:val="00DB6164"/>
    <w:rsid w:val="00DB635F"/>
    <w:rsid w:val="00DB7967"/>
    <w:rsid w:val="00DC0265"/>
    <w:rsid w:val="00DC5D1A"/>
    <w:rsid w:val="00DD1057"/>
    <w:rsid w:val="00DD11C4"/>
    <w:rsid w:val="00DD4272"/>
    <w:rsid w:val="00DE2856"/>
    <w:rsid w:val="00DE4316"/>
    <w:rsid w:val="00DE63CE"/>
    <w:rsid w:val="00DE64F2"/>
    <w:rsid w:val="00DF7713"/>
    <w:rsid w:val="00DF78B5"/>
    <w:rsid w:val="00E03372"/>
    <w:rsid w:val="00E0532C"/>
    <w:rsid w:val="00E05450"/>
    <w:rsid w:val="00E05737"/>
    <w:rsid w:val="00E05DB8"/>
    <w:rsid w:val="00E1117D"/>
    <w:rsid w:val="00E14218"/>
    <w:rsid w:val="00E242A3"/>
    <w:rsid w:val="00E32477"/>
    <w:rsid w:val="00E3445A"/>
    <w:rsid w:val="00E36116"/>
    <w:rsid w:val="00E40F0A"/>
    <w:rsid w:val="00E4385F"/>
    <w:rsid w:val="00E44663"/>
    <w:rsid w:val="00E47DD3"/>
    <w:rsid w:val="00E50570"/>
    <w:rsid w:val="00E521BD"/>
    <w:rsid w:val="00E52B93"/>
    <w:rsid w:val="00E52C89"/>
    <w:rsid w:val="00E54277"/>
    <w:rsid w:val="00E62DD2"/>
    <w:rsid w:val="00E64724"/>
    <w:rsid w:val="00E66C6F"/>
    <w:rsid w:val="00E71B1F"/>
    <w:rsid w:val="00E75EA2"/>
    <w:rsid w:val="00E76383"/>
    <w:rsid w:val="00E76FF2"/>
    <w:rsid w:val="00E772F9"/>
    <w:rsid w:val="00E77D55"/>
    <w:rsid w:val="00E83410"/>
    <w:rsid w:val="00E872FA"/>
    <w:rsid w:val="00E873C2"/>
    <w:rsid w:val="00E879D8"/>
    <w:rsid w:val="00E92AC4"/>
    <w:rsid w:val="00E9392F"/>
    <w:rsid w:val="00E956AA"/>
    <w:rsid w:val="00E96AFD"/>
    <w:rsid w:val="00EA1938"/>
    <w:rsid w:val="00EA2978"/>
    <w:rsid w:val="00EA4DEC"/>
    <w:rsid w:val="00EA4FCC"/>
    <w:rsid w:val="00EA6D39"/>
    <w:rsid w:val="00EB0781"/>
    <w:rsid w:val="00EB157D"/>
    <w:rsid w:val="00EB39CC"/>
    <w:rsid w:val="00EB5210"/>
    <w:rsid w:val="00EC0BA4"/>
    <w:rsid w:val="00EC1B00"/>
    <w:rsid w:val="00EC1EB9"/>
    <w:rsid w:val="00ED2DDE"/>
    <w:rsid w:val="00ED6330"/>
    <w:rsid w:val="00ED6A32"/>
    <w:rsid w:val="00ED78AB"/>
    <w:rsid w:val="00EE22EB"/>
    <w:rsid w:val="00EE35B0"/>
    <w:rsid w:val="00EE785E"/>
    <w:rsid w:val="00EF0247"/>
    <w:rsid w:val="00EF1FB4"/>
    <w:rsid w:val="00EF51C9"/>
    <w:rsid w:val="00EF5F01"/>
    <w:rsid w:val="00EF7E31"/>
    <w:rsid w:val="00F01F32"/>
    <w:rsid w:val="00F039E2"/>
    <w:rsid w:val="00F04FDA"/>
    <w:rsid w:val="00F10430"/>
    <w:rsid w:val="00F10A35"/>
    <w:rsid w:val="00F1340D"/>
    <w:rsid w:val="00F13750"/>
    <w:rsid w:val="00F17067"/>
    <w:rsid w:val="00F20314"/>
    <w:rsid w:val="00F20CBE"/>
    <w:rsid w:val="00F226E7"/>
    <w:rsid w:val="00F2422A"/>
    <w:rsid w:val="00F25958"/>
    <w:rsid w:val="00F26DB1"/>
    <w:rsid w:val="00F27AAB"/>
    <w:rsid w:val="00F3271E"/>
    <w:rsid w:val="00F335F4"/>
    <w:rsid w:val="00F3590E"/>
    <w:rsid w:val="00F35D16"/>
    <w:rsid w:val="00F36C5B"/>
    <w:rsid w:val="00F3746A"/>
    <w:rsid w:val="00F415D6"/>
    <w:rsid w:val="00F42ADF"/>
    <w:rsid w:val="00F43DE7"/>
    <w:rsid w:val="00F46F57"/>
    <w:rsid w:val="00F47743"/>
    <w:rsid w:val="00F54EBA"/>
    <w:rsid w:val="00F56CEE"/>
    <w:rsid w:val="00F632BD"/>
    <w:rsid w:val="00F6570F"/>
    <w:rsid w:val="00F65F4E"/>
    <w:rsid w:val="00F67976"/>
    <w:rsid w:val="00F67DE9"/>
    <w:rsid w:val="00F71F20"/>
    <w:rsid w:val="00F73337"/>
    <w:rsid w:val="00F735B2"/>
    <w:rsid w:val="00F74C7D"/>
    <w:rsid w:val="00F759D5"/>
    <w:rsid w:val="00F7728A"/>
    <w:rsid w:val="00F82957"/>
    <w:rsid w:val="00F835C6"/>
    <w:rsid w:val="00F836C1"/>
    <w:rsid w:val="00F87896"/>
    <w:rsid w:val="00F93F38"/>
    <w:rsid w:val="00F943A0"/>
    <w:rsid w:val="00F961CE"/>
    <w:rsid w:val="00FA11D5"/>
    <w:rsid w:val="00FA249F"/>
    <w:rsid w:val="00FA29F0"/>
    <w:rsid w:val="00FA4394"/>
    <w:rsid w:val="00FA4496"/>
    <w:rsid w:val="00FA4A78"/>
    <w:rsid w:val="00FA5255"/>
    <w:rsid w:val="00FA56C7"/>
    <w:rsid w:val="00FA6B7A"/>
    <w:rsid w:val="00FB14B9"/>
    <w:rsid w:val="00FB38F3"/>
    <w:rsid w:val="00FB3F0D"/>
    <w:rsid w:val="00FC109F"/>
    <w:rsid w:val="00FC1A12"/>
    <w:rsid w:val="00FC252B"/>
    <w:rsid w:val="00FC3077"/>
    <w:rsid w:val="00FC7C2C"/>
    <w:rsid w:val="00FD144B"/>
    <w:rsid w:val="00FE0423"/>
    <w:rsid w:val="00FE271F"/>
    <w:rsid w:val="00FE34C9"/>
    <w:rsid w:val="00FE4BE4"/>
    <w:rsid w:val="00FF071C"/>
    <w:rsid w:val="00FF4ED6"/>
    <w:rsid w:val="00FF5FFF"/>
    <w:rsid w:val="00FF64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AE10"/>
  <w15:docId w15:val="{842C9053-D0CF-4EFC-B864-E431A36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4DE"/>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70326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B1487E"/>
  </w:style>
  <w:style w:type="paragraph" w:styleId="Piedepgina">
    <w:name w:val="footer"/>
    <w:basedOn w:val="Normal"/>
    <w:link w:val="Piedepgina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1487E"/>
  </w:style>
  <w:style w:type="paragraph" w:customStyle="1" w:styleId="Textodetabla">
    <w:name w:val="Texto de tabla"/>
    <w:basedOn w:val="Normal"/>
    <w:rsid w:val="00B1487E"/>
    <w:pPr>
      <w:overflowPunct w:val="0"/>
      <w:autoSpaceDE w:val="0"/>
      <w:autoSpaceDN w:val="0"/>
      <w:adjustRightInd w:val="0"/>
      <w:jc w:val="right"/>
      <w:textAlignment w:val="baseline"/>
    </w:pPr>
    <w:rPr>
      <w:rFonts w:ascii="Gill Sans" w:hAnsi="Gill Sans"/>
      <w:color w:val="000000"/>
      <w:sz w:val="16"/>
      <w:szCs w:val="20"/>
    </w:rPr>
  </w:style>
  <w:style w:type="paragraph" w:styleId="Textodeglobo">
    <w:name w:val="Balloon Text"/>
    <w:basedOn w:val="Normal"/>
    <w:link w:val="TextodegloboCar"/>
    <w:uiPriority w:val="99"/>
    <w:semiHidden/>
    <w:unhideWhenUsed/>
    <w:rsid w:val="00B1487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B1487E"/>
    <w:rPr>
      <w:rFonts w:ascii="Tahoma" w:hAnsi="Tahoma" w:cs="Tahoma"/>
      <w:sz w:val="16"/>
      <w:szCs w:val="16"/>
    </w:rPr>
  </w:style>
  <w:style w:type="paragraph" w:styleId="NormalWeb">
    <w:name w:val="Normal (Web)"/>
    <w:basedOn w:val="Normal"/>
    <w:rsid w:val="00285420"/>
    <w:pPr>
      <w:spacing w:before="100" w:beforeAutospacing="1" w:after="100" w:afterAutospacing="1"/>
    </w:pPr>
  </w:style>
  <w:style w:type="paragraph" w:styleId="Textoindependiente">
    <w:name w:val="Body Text"/>
    <w:basedOn w:val="Normal"/>
    <w:link w:val="TextoindependienteCar"/>
    <w:rsid w:val="00285420"/>
    <w:rPr>
      <w:rFonts w:ascii="Arial" w:hAnsi="Arial"/>
      <w:b/>
      <w:bCs/>
    </w:rPr>
  </w:style>
  <w:style w:type="character" w:customStyle="1" w:styleId="TextoindependienteCar">
    <w:name w:val="Texto independiente Car"/>
    <w:basedOn w:val="Fuentedeprrafopredeter"/>
    <w:link w:val="Textoindependiente"/>
    <w:rsid w:val="00285420"/>
    <w:rPr>
      <w:rFonts w:ascii="Arial" w:eastAsia="Times New Roman" w:hAnsi="Arial" w:cs="Times New Roman"/>
      <w:b/>
      <w:bCs/>
      <w:sz w:val="24"/>
      <w:szCs w:val="24"/>
      <w:lang w:eastAsia="es-ES"/>
    </w:rPr>
  </w:style>
  <w:style w:type="paragraph" w:customStyle="1" w:styleId="Default">
    <w:name w:val="Default"/>
    <w:rsid w:val="009A7634"/>
    <w:pPr>
      <w:autoSpaceDE w:val="0"/>
      <w:autoSpaceDN w:val="0"/>
      <w:adjustRightInd w:val="0"/>
      <w:spacing w:after="0" w:line="240" w:lineRule="auto"/>
    </w:pPr>
    <w:rPr>
      <w:rFonts w:ascii="Arial Unicode MS" w:eastAsia="Arial Unicode MS" w:cs="Arial Unicode MS"/>
      <w:color w:val="000000"/>
      <w:sz w:val="24"/>
      <w:szCs w:val="24"/>
    </w:rPr>
  </w:style>
  <w:style w:type="character" w:styleId="Textoennegrita">
    <w:name w:val="Strong"/>
    <w:basedOn w:val="Fuentedeprrafopredeter"/>
    <w:uiPriority w:val="22"/>
    <w:qFormat/>
    <w:rsid w:val="00DA0C91"/>
    <w:rPr>
      <w:b/>
      <w:bCs/>
    </w:rPr>
  </w:style>
  <w:style w:type="character" w:styleId="Refdecomentario">
    <w:name w:val="annotation reference"/>
    <w:basedOn w:val="Fuentedeprrafopredeter"/>
    <w:uiPriority w:val="99"/>
    <w:semiHidden/>
    <w:unhideWhenUsed/>
    <w:rsid w:val="00261383"/>
    <w:rPr>
      <w:sz w:val="16"/>
      <w:szCs w:val="16"/>
    </w:rPr>
  </w:style>
  <w:style w:type="paragraph" w:styleId="Textocomentario">
    <w:name w:val="annotation text"/>
    <w:basedOn w:val="Normal"/>
    <w:link w:val="TextocomentarioCar"/>
    <w:uiPriority w:val="99"/>
    <w:semiHidden/>
    <w:unhideWhenUsed/>
    <w:rsid w:val="00261383"/>
    <w:rPr>
      <w:sz w:val="20"/>
      <w:szCs w:val="20"/>
    </w:rPr>
  </w:style>
  <w:style w:type="character" w:customStyle="1" w:styleId="TextocomentarioCar">
    <w:name w:val="Texto comentario Car"/>
    <w:basedOn w:val="Fuentedeprrafopredeter"/>
    <w:link w:val="Textocomentario"/>
    <w:uiPriority w:val="99"/>
    <w:semiHidden/>
    <w:rsid w:val="0026138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61383"/>
    <w:rPr>
      <w:b/>
      <w:bCs/>
    </w:rPr>
  </w:style>
  <w:style w:type="character" w:customStyle="1" w:styleId="AsuntodelcomentarioCar">
    <w:name w:val="Asunto del comentario Car"/>
    <w:basedOn w:val="TextocomentarioCar"/>
    <w:link w:val="Asuntodelcomentario"/>
    <w:uiPriority w:val="99"/>
    <w:semiHidden/>
    <w:rsid w:val="00261383"/>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0C2543"/>
    <w:pPr>
      <w:ind w:left="720" w:right="193"/>
      <w:contextualSpacing/>
    </w:pPr>
    <w:rPr>
      <w:rFonts w:ascii="Arial" w:hAnsi="Arial" w:cs="Arial"/>
      <w:spacing w:val="-4"/>
      <w:sz w:val="13"/>
      <w:szCs w:val="13"/>
    </w:rPr>
  </w:style>
  <w:style w:type="table" w:styleId="Tablaconcuadrcula">
    <w:name w:val="Table Grid"/>
    <w:basedOn w:val="Tablanormal"/>
    <w:uiPriority w:val="59"/>
    <w:rsid w:val="00E324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C1830"/>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C7699"/>
    <w:rPr>
      <w:color w:val="0000FF" w:themeColor="hyperlink"/>
      <w:u w:val="single"/>
    </w:rPr>
  </w:style>
  <w:style w:type="paragraph" w:styleId="Textonotapie">
    <w:name w:val="footnote text"/>
    <w:basedOn w:val="Normal"/>
    <w:link w:val="TextonotapieCar"/>
    <w:uiPriority w:val="99"/>
    <w:semiHidden/>
    <w:unhideWhenUsed/>
    <w:rsid w:val="005C4862"/>
    <w:rPr>
      <w:sz w:val="20"/>
      <w:szCs w:val="20"/>
    </w:rPr>
  </w:style>
  <w:style w:type="character" w:customStyle="1" w:styleId="TextonotapieCar">
    <w:name w:val="Texto nota pie Car"/>
    <w:basedOn w:val="Fuentedeprrafopredeter"/>
    <w:link w:val="Textonotapie"/>
    <w:uiPriority w:val="99"/>
    <w:semiHidden/>
    <w:rsid w:val="005C486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5C4862"/>
    <w:rPr>
      <w:vertAlign w:val="superscript"/>
    </w:rPr>
  </w:style>
  <w:style w:type="paragraph" w:customStyle="1" w:styleId="Cuerpo">
    <w:name w:val="Cuerpo"/>
    <w:rsid w:val="00891286"/>
    <w:pPr>
      <w:spacing w:before="200" w:after="8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Formatolibre">
    <w:name w:val="Formato libre"/>
    <w:rsid w:val="00891286"/>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NORMAL1">
    <w:name w:val="NORMAL 1"/>
    <w:basedOn w:val="Textoindependiente2"/>
    <w:link w:val="NORMAL1Car"/>
    <w:rsid w:val="00891286"/>
    <w:pPr>
      <w:spacing w:before="60" w:after="60" w:line="240" w:lineRule="auto"/>
      <w:jc w:val="both"/>
    </w:pPr>
    <w:rPr>
      <w:rFonts w:ascii="Arial" w:hAnsi="Arial"/>
      <w:szCs w:val="20"/>
    </w:rPr>
  </w:style>
  <w:style w:type="character" w:customStyle="1" w:styleId="NORMAL1Car">
    <w:name w:val="NORMAL 1 Car"/>
    <w:link w:val="NORMAL1"/>
    <w:rsid w:val="00891286"/>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semiHidden/>
    <w:unhideWhenUsed/>
    <w:rsid w:val="00891286"/>
    <w:pPr>
      <w:spacing w:after="120" w:line="480" w:lineRule="auto"/>
    </w:pPr>
  </w:style>
  <w:style w:type="character" w:customStyle="1" w:styleId="Textoindependiente2Car">
    <w:name w:val="Texto independiente 2 Car"/>
    <w:basedOn w:val="Fuentedeprrafopredeter"/>
    <w:link w:val="Textoindependiente2"/>
    <w:uiPriority w:val="99"/>
    <w:semiHidden/>
    <w:rsid w:val="00891286"/>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703266"/>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5118">
      <w:bodyDiv w:val="1"/>
      <w:marLeft w:val="0"/>
      <w:marRight w:val="0"/>
      <w:marTop w:val="0"/>
      <w:marBottom w:val="0"/>
      <w:divBdr>
        <w:top w:val="none" w:sz="0" w:space="0" w:color="auto"/>
        <w:left w:val="none" w:sz="0" w:space="0" w:color="auto"/>
        <w:bottom w:val="none" w:sz="0" w:space="0" w:color="auto"/>
        <w:right w:val="none" w:sz="0" w:space="0" w:color="auto"/>
      </w:divBdr>
    </w:div>
    <w:div w:id="255671504">
      <w:bodyDiv w:val="1"/>
      <w:marLeft w:val="0"/>
      <w:marRight w:val="0"/>
      <w:marTop w:val="0"/>
      <w:marBottom w:val="0"/>
      <w:divBdr>
        <w:top w:val="none" w:sz="0" w:space="0" w:color="auto"/>
        <w:left w:val="none" w:sz="0" w:space="0" w:color="auto"/>
        <w:bottom w:val="none" w:sz="0" w:space="0" w:color="auto"/>
        <w:right w:val="none" w:sz="0" w:space="0" w:color="auto"/>
      </w:divBdr>
    </w:div>
    <w:div w:id="324671722">
      <w:bodyDiv w:val="1"/>
      <w:marLeft w:val="0"/>
      <w:marRight w:val="0"/>
      <w:marTop w:val="0"/>
      <w:marBottom w:val="0"/>
      <w:divBdr>
        <w:top w:val="none" w:sz="0" w:space="0" w:color="auto"/>
        <w:left w:val="none" w:sz="0" w:space="0" w:color="auto"/>
        <w:bottom w:val="none" w:sz="0" w:space="0" w:color="auto"/>
        <w:right w:val="none" w:sz="0" w:space="0" w:color="auto"/>
      </w:divBdr>
    </w:div>
    <w:div w:id="526798398">
      <w:bodyDiv w:val="1"/>
      <w:marLeft w:val="0"/>
      <w:marRight w:val="0"/>
      <w:marTop w:val="0"/>
      <w:marBottom w:val="0"/>
      <w:divBdr>
        <w:top w:val="none" w:sz="0" w:space="0" w:color="auto"/>
        <w:left w:val="none" w:sz="0" w:space="0" w:color="auto"/>
        <w:bottom w:val="none" w:sz="0" w:space="0" w:color="auto"/>
        <w:right w:val="none" w:sz="0" w:space="0" w:color="auto"/>
      </w:divBdr>
    </w:div>
    <w:div w:id="1217089000">
      <w:bodyDiv w:val="1"/>
      <w:marLeft w:val="0"/>
      <w:marRight w:val="0"/>
      <w:marTop w:val="0"/>
      <w:marBottom w:val="0"/>
      <w:divBdr>
        <w:top w:val="none" w:sz="0" w:space="0" w:color="auto"/>
        <w:left w:val="none" w:sz="0" w:space="0" w:color="auto"/>
        <w:bottom w:val="none" w:sz="0" w:space="0" w:color="auto"/>
        <w:right w:val="none" w:sz="0" w:space="0" w:color="auto"/>
      </w:divBdr>
    </w:div>
    <w:div w:id="1382562176">
      <w:bodyDiv w:val="1"/>
      <w:marLeft w:val="0"/>
      <w:marRight w:val="0"/>
      <w:marTop w:val="0"/>
      <w:marBottom w:val="0"/>
      <w:divBdr>
        <w:top w:val="none" w:sz="0" w:space="0" w:color="auto"/>
        <w:left w:val="none" w:sz="0" w:space="0" w:color="auto"/>
        <w:bottom w:val="none" w:sz="0" w:space="0" w:color="auto"/>
        <w:right w:val="none" w:sz="0" w:space="0" w:color="auto"/>
      </w:divBdr>
    </w:div>
    <w:div w:id="1398744425">
      <w:bodyDiv w:val="1"/>
      <w:marLeft w:val="0"/>
      <w:marRight w:val="0"/>
      <w:marTop w:val="0"/>
      <w:marBottom w:val="0"/>
      <w:divBdr>
        <w:top w:val="none" w:sz="0" w:space="0" w:color="auto"/>
        <w:left w:val="none" w:sz="0" w:space="0" w:color="auto"/>
        <w:bottom w:val="none" w:sz="0" w:space="0" w:color="auto"/>
        <w:right w:val="none" w:sz="0" w:space="0" w:color="auto"/>
      </w:divBdr>
    </w:div>
    <w:div w:id="1473406071">
      <w:bodyDiv w:val="1"/>
      <w:marLeft w:val="0"/>
      <w:marRight w:val="0"/>
      <w:marTop w:val="0"/>
      <w:marBottom w:val="0"/>
      <w:divBdr>
        <w:top w:val="none" w:sz="0" w:space="0" w:color="auto"/>
        <w:left w:val="none" w:sz="0" w:space="0" w:color="auto"/>
        <w:bottom w:val="none" w:sz="0" w:space="0" w:color="auto"/>
        <w:right w:val="none" w:sz="0" w:space="0" w:color="auto"/>
      </w:divBdr>
    </w:div>
    <w:div w:id="1501846640">
      <w:bodyDiv w:val="1"/>
      <w:marLeft w:val="0"/>
      <w:marRight w:val="0"/>
      <w:marTop w:val="0"/>
      <w:marBottom w:val="0"/>
      <w:divBdr>
        <w:top w:val="none" w:sz="0" w:space="0" w:color="auto"/>
        <w:left w:val="none" w:sz="0" w:space="0" w:color="auto"/>
        <w:bottom w:val="none" w:sz="0" w:space="0" w:color="auto"/>
        <w:right w:val="none" w:sz="0" w:space="0" w:color="auto"/>
      </w:divBdr>
      <w:divsChild>
        <w:div w:id="520973355">
          <w:marLeft w:val="418"/>
          <w:marRight w:val="0"/>
          <w:marTop w:val="0"/>
          <w:marBottom w:val="120"/>
          <w:divBdr>
            <w:top w:val="none" w:sz="0" w:space="0" w:color="auto"/>
            <w:left w:val="none" w:sz="0" w:space="0" w:color="auto"/>
            <w:bottom w:val="none" w:sz="0" w:space="0" w:color="auto"/>
            <w:right w:val="none" w:sz="0" w:space="0" w:color="auto"/>
          </w:divBdr>
        </w:div>
      </w:divsChild>
    </w:div>
    <w:div w:id="1851142400">
      <w:bodyDiv w:val="1"/>
      <w:marLeft w:val="0"/>
      <w:marRight w:val="0"/>
      <w:marTop w:val="0"/>
      <w:marBottom w:val="0"/>
      <w:divBdr>
        <w:top w:val="none" w:sz="0" w:space="0" w:color="auto"/>
        <w:left w:val="none" w:sz="0" w:space="0" w:color="auto"/>
        <w:bottom w:val="none" w:sz="0" w:space="0" w:color="auto"/>
        <w:right w:val="none" w:sz="0" w:space="0" w:color="auto"/>
      </w:divBdr>
      <w:divsChild>
        <w:div w:id="1992098262">
          <w:marLeft w:val="0"/>
          <w:marRight w:val="0"/>
          <w:marTop w:val="0"/>
          <w:marBottom w:val="0"/>
          <w:divBdr>
            <w:top w:val="none" w:sz="0" w:space="0" w:color="auto"/>
            <w:left w:val="none" w:sz="0" w:space="0" w:color="auto"/>
            <w:bottom w:val="none" w:sz="0" w:space="0" w:color="auto"/>
            <w:right w:val="none" w:sz="0" w:space="0" w:color="auto"/>
          </w:divBdr>
          <w:divsChild>
            <w:div w:id="818613679">
              <w:marLeft w:val="0"/>
              <w:marRight w:val="0"/>
              <w:marTop w:val="0"/>
              <w:marBottom w:val="0"/>
              <w:divBdr>
                <w:top w:val="none" w:sz="0" w:space="0" w:color="auto"/>
                <w:left w:val="none" w:sz="0" w:space="0" w:color="auto"/>
                <w:bottom w:val="none" w:sz="0" w:space="0" w:color="auto"/>
                <w:right w:val="none" w:sz="0" w:space="0" w:color="auto"/>
              </w:divBdr>
              <w:divsChild>
                <w:div w:id="1950165700">
                  <w:marLeft w:val="0"/>
                  <w:marRight w:val="0"/>
                  <w:marTop w:val="0"/>
                  <w:marBottom w:val="0"/>
                  <w:divBdr>
                    <w:top w:val="none" w:sz="0" w:space="0" w:color="auto"/>
                    <w:left w:val="none" w:sz="0" w:space="0" w:color="auto"/>
                    <w:bottom w:val="none" w:sz="0" w:space="0" w:color="auto"/>
                    <w:right w:val="none" w:sz="0" w:space="0" w:color="auto"/>
                  </w:divBdr>
                  <w:divsChild>
                    <w:div w:id="10500690">
                      <w:marLeft w:val="0"/>
                      <w:marRight w:val="0"/>
                      <w:marTop w:val="0"/>
                      <w:marBottom w:val="0"/>
                      <w:divBdr>
                        <w:top w:val="none" w:sz="0" w:space="0" w:color="auto"/>
                        <w:left w:val="none" w:sz="0" w:space="0" w:color="auto"/>
                        <w:bottom w:val="none" w:sz="0" w:space="0" w:color="auto"/>
                        <w:right w:val="none" w:sz="0" w:space="0" w:color="auto"/>
                      </w:divBdr>
                      <w:divsChild>
                        <w:div w:id="929043981">
                          <w:marLeft w:val="0"/>
                          <w:marRight w:val="0"/>
                          <w:marTop w:val="0"/>
                          <w:marBottom w:val="0"/>
                          <w:divBdr>
                            <w:top w:val="none" w:sz="0" w:space="0" w:color="auto"/>
                            <w:left w:val="none" w:sz="0" w:space="0" w:color="auto"/>
                            <w:bottom w:val="none" w:sz="0" w:space="0" w:color="auto"/>
                            <w:right w:val="none" w:sz="0" w:space="0" w:color="auto"/>
                          </w:divBdr>
                          <w:divsChild>
                            <w:div w:id="832571701">
                              <w:marLeft w:val="0"/>
                              <w:marRight w:val="0"/>
                              <w:marTop w:val="0"/>
                              <w:marBottom w:val="0"/>
                              <w:divBdr>
                                <w:top w:val="none" w:sz="0" w:space="0" w:color="auto"/>
                                <w:left w:val="none" w:sz="0" w:space="0" w:color="auto"/>
                                <w:bottom w:val="none" w:sz="0" w:space="0" w:color="auto"/>
                                <w:right w:val="none" w:sz="0" w:space="0" w:color="auto"/>
                              </w:divBdr>
                              <w:divsChild>
                                <w:div w:id="2037080606">
                                  <w:marLeft w:val="0"/>
                                  <w:marRight w:val="0"/>
                                  <w:marTop w:val="0"/>
                                  <w:marBottom w:val="0"/>
                                  <w:divBdr>
                                    <w:top w:val="none" w:sz="0" w:space="0" w:color="auto"/>
                                    <w:left w:val="none" w:sz="0" w:space="0" w:color="auto"/>
                                    <w:bottom w:val="none" w:sz="0" w:space="0" w:color="auto"/>
                                    <w:right w:val="none" w:sz="0" w:space="0" w:color="auto"/>
                                  </w:divBdr>
                                  <w:divsChild>
                                    <w:div w:id="1735271416">
                                      <w:marLeft w:val="0"/>
                                      <w:marRight w:val="0"/>
                                      <w:marTop w:val="0"/>
                                      <w:marBottom w:val="0"/>
                                      <w:divBdr>
                                        <w:top w:val="none" w:sz="0" w:space="0" w:color="auto"/>
                                        <w:left w:val="none" w:sz="0" w:space="0" w:color="auto"/>
                                        <w:bottom w:val="none" w:sz="0" w:space="0" w:color="auto"/>
                                        <w:right w:val="none" w:sz="0" w:space="0" w:color="auto"/>
                                      </w:divBdr>
                                      <w:divsChild>
                                        <w:div w:id="831986162">
                                          <w:marLeft w:val="0"/>
                                          <w:marRight w:val="0"/>
                                          <w:marTop w:val="0"/>
                                          <w:marBottom w:val="0"/>
                                          <w:divBdr>
                                            <w:top w:val="none" w:sz="0" w:space="0" w:color="auto"/>
                                            <w:left w:val="none" w:sz="0" w:space="0" w:color="auto"/>
                                            <w:bottom w:val="none" w:sz="0" w:space="0" w:color="auto"/>
                                            <w:right w:val="none" w:sz="0" w:space="0" w:color="auto"/>
                                          </w:divBdr>
                                          <w:divsChild>
                                            <w:div w:id="972979490">
                                              <w:marLeft w:val="0"/>
                                              <w:marRight w:val="0"/>
                                              <w:marTop w:val="0"/>
                                              <w:marBottom w:val="0"/>
                                              <w:divBdr>
                                                <w:top w:val="none" w:sz="0" w:space="0" w:color="auto"/>
                                                <w:left w:val="none" w:sz="0" w:space="0" w:color="auto"/>
                                                <w:bottom w:val="none" w:sz="0" w:space="0" w:color="auto"/>
                                                <w:right w:val="none" w:sz="0" w:space="0" w:color="auto"/>
                                              </w:divBdr>
                                              <w:divsChild>
                                                <w:div w:id="161966866">
                                                  <w:marLeft w:val="0"/>
                                                  <w:marRight w:val="0"/>
                                                  <w:marTop w:val="0"/>
                                                  <w:marBottom w:val="0"/>
                                                  <w:divBdr>
                                                    <w:top w:val="none" w:sz="0" w:space="0" w:color="auto"/>
                                                    <w:left w:val="none" w:sz="0" w:space="0" w:color="auto"/>
                                                    <w:bottom w:val="none" w:sz="0" w:space="0" w:color="auto"/>
                                                    <w:right w:val="none" w:sz="0" w:space="0" w:color="auto"/>
                                                  </w:divBdr>
                                                  <w:divsChild>
                                                    <w:div w:id="1119449386">
                                                      <w:marLeft w:val="0"/>
                                                      <w:marRight w:val="0"/>
                                                      <w:marTop w:val="0"/>
                                                      <w:marBottom w:val="0"/>
                                                      <w:divBdr>
                                                        <w:top w:val="none" w:sz="0" w:space="0" w:color="auto"/>
                                                        <w:left w:val="none" w:sz="0" w:space="0" w:color="auto"/>
                                                        <w:bottom w:val="none" w:sz="0" w:space="0" w:color="auto"/>
                                                        <w:right w:val="none" w:sz="0" w:space="0" w:color="auto"/>
                                                      </w:divBdr>
                                                      <w:divsChild>
                                                        <w:div w:id="992489163">
                                                          <w:marLeft w:val="0"/>
                                                          <w:marRight w:val="0"/>
                                                          <w:marTop w:val="0"/>
                                                          <w:marBottom w:val="0"/>
                                                          <w:divBdr>
                                                            <w:top w:val="none" w:sz="0" w:space="0" w:color="auto"/>
                                                            <w:left w:val="none" w:sz="0" w:space="0" w:color="auto"/>
                                                            <w:bottom w:val="none" w:sz="0" w:space="0" w:color="auto"/>
                                                            <w:right w:val="none" w:sz="0" w:space="0" w:color="auto"/>
                                                          </w:divBdr>
                                                          <w:divsChild>
                                                            <w:div w:id="253436792">
                                                              <w:marLeft w:val="0"/>
                                                              <w:marRight w:val="0"/>
                                                              <w:marTop w:val="0"/>
                                                              <w:marBottom w:val="0"/>
                                                              <w:divBdr>
                                                                <w:top w:val="none" w:sz="0" w:space="0" w:color="auto"/>
                                                                <w:left w:val="none" w:sz="0" w:space="0" w:color="auto"/>
                                                                <w:bottom w:val="none" w:sz="0" w:space="0" w:color="auto"/>
                                                                <w:right w:val="none" w:sz="0" w:space="0" w:color="auto"/>
                                                              </w:divBdr>
                                                              <w:divsChild>
                                                                <w:div w:id="1235119939">
                                                                  <w:marLeft w:val="0"/>
                                                                  <w:marRight w:val="0"/>
                                                                  <w:marTop w:val="0"/>
                                                                  <w:marBottom w:val="0"/>
                                                                  <w:divBdr>
                                                                    <w:top w:val="none" w:sz="0" w:space="0" w:color="auto"/>
                                                                    <w:left w:val="none" w:sz="0" w:space="0" w:color="auto"/>
                                                                    <w:bottom w:val="none" w:sz="0" w:space="0" w:color="auto"/>
                                                                    <w:right w:val="none" w:sz="0" w:space="0" w:color="auto"/>
                                                                  </w:divBdr>
                                                                  <w:divsChild>
                                                                    <w:div w:id="1267470139">
                                                                      <w:marLeft w:val="0"/>
                                                                      <w:marRight w:val="0"/>
                                                                      <w:marTop w:val="0"/>
                                                                      <w:marBottom w:val="0"/>
                                                                      <w:divBdr>
                                                                        <w:top w:val="none" w:sz="0" w:space="0" w:color="auto"/>
                                                                        <w:left w:val="none" w:sz="0" w:space="0" w:color="auto"/>
                                                                        <w:bottom w:val="none" w:sz="0" w:space="0" w:color="auto"/>
                                                                        <w:right w:val="none" w:sz="0" w:space="0" w:color="auto"/>
                                                                      </w:divBdr>
                                                                      <w:divsChild>
                                                                        <w:div w:id="433481941">
                                                                          <w:marLeft w:val="0"/>
                                                                          <w:marRight w:val="0"/>
                                                                          <w:marTop w:val="0"/>
                                                                          <w:marBottom w:val="0"/>
                                                                          <w:divBdr>
                                                                            <w:top w:val="none" w:sz="0" w:space="0" w:color="auto"/>
                                                                            <w:left w:val="none" w:sz="0" w:space="0" w:color="auto"/>
                                                                            <w:bottom w:val="none" w:sz="0" w:space="0" w:color="auto"/>
                                                                            <w:right w:val="none" w:sz="0" w:space="0" w:color="auto"/>
                                                                          </w:divBdr>
                                                                          <w:divsChild>
                                                                            <w:div w:id="900484509">
                                                                              <w:marLeft w:val="0"/>
                                                                              <w:marRight w:val="0"/>
                                                                              <w:marTop w:val="0"/>
                                                                              <w:marBottom w:val="0"/>
                                                                              <w:divBdr>
                                                                                <w:top w:val="none" w:sz="0" w:space="0" w:color="auto"/>
                                                                                <w:left w:val="none" w:sz="0" w:space="0" w:color="auto"/>
                                                                                <w:bottom w:val="none" w:sz="0" w:space="0" w:color="auto"/>
                                                                                <w:right w:val="none" w:sz="0" w:space="0" w:color="auto"/>
                                                                              </w:divBdr>
                                                                              <w:divsChild>
                                                                                <w:div w:id="35856464">
                                                                                  <w:marLeft w:val="0"/>
                                                                                  <w:marRight w:val="0"/>
                                                                                  <w:marTop w:val="0"/>
                                                                                  <w:marBottom w:val="0"/>
                                                                                  <w:divBdr>
                                                                                    <w:top w:val="none" w:sz="0" w:space="0" w:color="auto"/>
                                                                                    <w:left w:val="none" w:sz="0" w:space="0" w:color="auto"/>
                                                                                    <w:bottom w:val="none" w:sz="0" w:space="0" w:color="auto"/>
                                                                                    <w:right w:val="none" w:sz="0" w:space="0" w:color="auto"/>
                                                                                  </w:divBdr>
                                                                                </w:div>
                                                                                <w:div w:id="946349002">
                                                                                  <w:marLeft w:val="0"/>
                                                                                  <w:marRight w:val="0"/>
                                                                                  <w:marTop w:val="0"/>
                                                                                  <w:marBottom w:val="0"/>
                                                                                  <w:divBdr>
                                                                                    <w:top w:val="none" w:sz="0" w:space="0" w:color="auto"/>
                                                                                    <w:left w:val="none" w:sz="0" w:space="0" w:color="auto"/>
                                                                                    <w:bottom w:val="none" w:sz="0" w:space="0" w:color="auto"/>
                                                                                    <w:right w:val="none" w:sz="0" w:space="0" w:color="auto"/>
                                                                                  </w:divBdr>
                                                                                </w:div>
                                                                                <w:div w:id="177739359">
                                                                                  <w:marLeft w:val="0"/>
                                                                                  <w:marRight w:val="0"/>
                                                                                  <w:marTop w:val="0"/>
                                                                                  <w:marBottom w:val="0"/>
                                                                                  <w:divBdr>
                                                                                    <w:top w:val="none" w:sz="0" w:space="0" w:color="auto"/>
                                                                                    <w:left w:val="none" w:sz="0" w:space="0" w:color="auto"/>
                                                                                    <w:bottom w:val="none" w:sz="0" w:space="0" w:color="auto"/>
                                                                                    <w:right w:val="none" w:sz="0" w:space="0" w:color="auto"/>
                                                                                  </w:divBdr>
                                                                                </w:div>
                                                                                <w:div w:id="2064715270">
                                                                                  <w:marLeft w:val="0"/>
                                                                                  <w:marRight w:val="0"/>
                                                                                  <w:marTop w:val="0"/>
                                                                                  <w:marBottom w:val="0"/>
                                                                                  <w:divBdr>
                                                                                    <w:top w:val="none" w:sz="0" w:space="0" w:color="auto"/>
                                                                                    <w:left w:val="none" w:sz="0" w:space="0" w:color="auto"/>
                                                                                    <w:bottom w:val="none" w:sz="0" w:space="0" w:color="auto"/>
                                                                                    <w:right w:val="none" w:sz="0" w:space="0" w:color="auto"/>
                                                                                  </w:divBdr>
                                                                                </w:div>
                                                                                <w:div w:id="2113737873">
                                                                                  <w:marLeft w:val="0"/>
                                                                                  <w:marRight w:val="0"/>
                                                                                  <w:marTop w:val="0"/>
                                                                                  <w:marBottom w:val="0"/>
                                                                                  <w:divBdr>
                                                                                    <w:top w:val="none" w:sz="0" w:space="0" w:color="auto"/>
                                                                                    <w:left w:val="none" w:sz="0" w:space="0" w:color="auto"/>
                                                                                    <w:bottom w:val="none" w:sz="0" w:space="0" w:color="auto"/>
                                                                                    <w:right w:val="none" w:sz="0" w:space="0" w:color="auto"/>
                                                                                  </w:divBdr>
                                                                                </w:div>
                                                                                <w:div w:id="275714799">
                                                                                  <w:marLeft w:val="0"/>
                                                                                  <w:marRight w:val="0"/>
                                                                                  <w:marTop w:val="0"/>
                                                                                  <w:marBottom w:val="0"/>
                                                                                  <w:divBdr>
                                                                                    <w:top w:val="none" w:sz="0" w:space="0" w:color="auto"/>
                                                                                    <w:left w:val="none" w:sz="0" w:space="0" w:color="auto"/>
                                                                                    <w:bottom w:val="none" w:sz="0" w:space="0" w:color="auto"/>
                                                                                    <w:right w:val="none" w:sz="0" w:space="0" w:color="auto"/>
                                                                                  </w:divBdr>
                                                                                </w:div>
                                                                                <w:div w:id="1659454987">
                                                                                  <w:marLeft w:val="0"/>
                                                                                  <w:marRight w:val="0"/>
                                                                                  <w:marTop w:val="0"/>
                                                                                  <w:marBottom w:val="0"/>
                                                                                  <w:divBdr>
                                                                                    <w:top w:val="none" w:sz="0" w:space="0" w:color="auto"/>
                                                                                    <w:left w:val="none" w:sz="0" w:space="0" w:color="auto"/>
                                                                                    <w:bottom w:val="none" w:sz="0" w:space="0" w:color="auto"/>
                                                                                    <w:right w:val="none" w:sz="0" w:space="0" w:color="auto"/>
                                                                                  </w:divBdr>
                                                                                </w:div>
                                                                                <w:div w:id="1011183581">
                                                                                  <w:marLeft w:val="0"/>
                                                                                  <w:marRight w:val="0"/>
                                                                                  <w:marTop w:val="0"/>
                                                                                  <w:marBottom w:val="0"/>
                                                                                  <w:divBdr>
                                                                                    <w:top w:val="none" w:sz="0" w:space="0" w:color="auto"/>
                                                                                    <w:left w:val="none" w:sz="0" w:space="0" w:color="auto"/>
                                                                                    <w:bottom w:val="none" w:sz="0" w:space="0" w:color="auto"/>
                                                                                    <w:right w:val="none" w:sz="0" w:space="0" w:color="auto"/>
                                                                                  </w:divBdr>
                                                                                </w:div>
                                                                                <w:div w:id="451899964">
                                                                                  <w:marLeft w:val="0"/>
                                                                                  <w:marRight w:val="0"/>
                                                                                  <w:marTop w:val="0"/>
                                                                                  <w:marBottom w:val="0"/>
                                                                                  <w:divBdr>
                                                                                    <w:top w:val="none" w:sz="0" w:space="0" w:color="auto"/>
                                                                                    <w:left w:val="none" w:sz="0" w:space="0" w:color="auto"/>
                                                                                    <w:bottom w:val="none" w:sz="0" w:space="0" w:color="auto"/>
                                                                                    <w:right w:val="none" w:sz="0" w:space="0" w:color="auto"/>
                                                                                  </w:divBdr>
                                                                                </w:div>
                                                                                <w:div w:id="21325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910597">
      <w:bodyDiv w:val="1"/>
      <w:marLeft w:val="0"/>
      <w:marRight w:val="0"/>
      <w:marTop w:val="0"/>
      <w:marBottom w:val="0"/>
      <w:divBdr>
        <w:top w:val="none" w:sz="0" w:space="0" w:color="auto"/>
        <w:left w:val="none" w:sz="0" w:space="0" w:color="auto"/>
        <w:bottom w:val="none" w:sz="0" w:space="0" w:color="auto"/>
        <w:right w:val="none" w:sz="0" w:space="0" w:color="auto"/>
      </w:divBdr>
      <w:divsChild>
        <w:div w:id="1480220595">
          <w:marLeft w:val="0"/>
          <w:marRight w:val="0"/>
          <w:marTop w:val="0"/>
          <w:marBottom w:val="0"/>
          <w:divBdr>
            <w:top w:val="none" w:sz="0" w:space="0" w:color="auto"/>
            <w:left w:val="none" w:sz="0" w:space="0" w:color="auto"/>
            <w:bottom w:val="none" w:sz="0" w:space="0" w:color="auto"/>
            <w:right w:val="none" w:sz="0" w:space="0" w:color="auto"/>
          </w:divBdr>
          <w:divsChild>
            <w:div w:id="967589020">
              <w:marLeft w:val="0"/>
              <w:marRight w:val="0"/>
              <w:marTop w:val="0"/>
              <w:marBottom w:val="0"/>
              <w:divBdr>
                <w:top w:val="none" w:sz="0" w:space="0" w:color="auto"/>
                <w:left w:val="none" w:sz="0" w:space="0" w:color="auto"/>
                <w:bottom w:val="none" w:sz="0" w:space="0" w:color="auto"/>
                <w:right w:val="none" w:sz="0" w:space="0" w:color="auto"/>
              </w:divBdr>
              <w:divsChild>
                <w:div w:id="1803227612">
                  <w:marLeft w:val="0"/>
                  <w:marRight w:val="0"/>
                  <w:marTop w:val="0"/>
                  <w:marBottom w:val="0"/>
                  <w:divBdr>
                    <w:top w:val="none" w:sz="0" w:space="0" w:color="auto"/>
                    <w:left w:val="none" w:sz="0" w:space="0" w:color="auto"/>
                    <w:bottom w:val="none" w:sz="0" w:space="0" w:color="auto"/>
                    <w:right w:val="none" w:sz="0" w:space="0" w:color="auto"/>
                  </w:divBdr>
                  <w:divsChild>
                    <w:div w:id="1728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940D-3A6E-4130-A496-AB7677F83F9F}">
  <ds:schemaRefs>
    <ds:schemaRef ds:uri="http://schemas.microsoft.com/sharepoint/v3/contenttype/forms"/>
  </ds:schemaRefs>
</ds:datastoreItem>
</file>

<file path=customXml/itemProps2.xml><?xml version="1.0" encoding="utf-8"?>
<ds:datastoreItem xmlns:ds="http://schemas.openxmlformats.org/officeDocument/2006/customXml" ds:itemID="{2F29A1B3-424E-4F70-97A1-FD9830B6B08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C5C6D7D-70D4-47C5-860B-2E87041D5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C7E61-CC44-4A0A-A043-5851573C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2169</Words>
  <Characters>11930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SPEE</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sgpa002</dc:creator>
  <cp:lastModifiedBy>DE LA HABA DE LOS RIOS, ALBERTO</cp:lastModifiedBy>
  <cp:revision>9</cp:revision>
  <cp:lastPrinted>2019-06-03T08:59:00Z</cp:lastPrinted>
  <dcterms:created xsi:type="dcterms:W3CDTF">2024-04-24T14:53:00Z</dcterms:created>
  <dcterms:modified xsi:type="dcterms:W3CDTF">2024-05-09T13:09:00Z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