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32562" w14:textId="77777777" w:rsidR="008C6D41" w:rsidRPr="008C6D41" w:rsidRDefault="008C6D41" w:rsidP="008C6D41">
      <w:pPr>
        <w:rPr>
          <w:vanish/>
        </w:rPr>
      </w:pPr>
    </w:p>
    <w:p w14:paraId="09FE09E1" w14:textId="77777777" w:rsidR="003D4E09" w:rsidRPr="00FD377F" w:rsidRDefault="003D4E09" w:rsidP="00FD377F">
      <w:pPr>
        <w:pStyle w:val="Ttulo3"/>
        <w:jc w:val="both"/>
        <w:rPr>
          <w:sz w:val="24"/>
          <w:lang w:val="es-ES"/>
        </w:rPr>
        <w:sectPr w:rsidR="003D4E09" w:rsidRPr="00FD377F" w:rsidSect="009C251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567" w:bottom="255" w:left="794" w:header="567" w:footer="1010" w:gutter="0"/>
          <w:cols w:space="720" w:equalWidth="0">
            <w:col w:w="9411"/>
          </w:cols>
          <w:titlePg/>
        </w:sectPr>
      </w:pPr>
    </w:p>
    <w:p w14:paraId="71CDB827" w14:textId="77777777" w:rsidR="00557B4D" w:rsidRPr="00557B4D" w:rsidRDefault="00557B4D" w:rsidP="00557B4D">
      <w:pPr>
        <w:tabs>
          <w:tab w:val="left" w:pos="1021"/>
          <w:tab w:val="left" w:pos="8080"/>
        </w:tabs>
        <w:ind w:right="1189"/>
        <w:rPr>
          <w:b w:val="0"/>
          <w:sz w:val="24"/>
          <w:szCs w:val="24"/>
        </w:rPr>
        <w:sectPr w:rsidR="00557B4D" w:rsidRPr="00557B4D" w:rsidSect="009C251A">
          <w:type w:val="continuous"/>
          <w:pgSz w:w="11906" w:h="16838" w:code="9"/>
          <w:pgMar w:top="992" w:right="566" w:bottom="255" w:left="794" w:header="289" w:footer="1018" w:gutter="0"/>
          <w:cols w:space="720" w:equalWidth="0">
            <w:col w:w="10546"/>
          </w:cols>
          <w:formProt w:val="0"/>
          <w:titlePg/>
        </w:sectPr>
      </w:pPr>
    </w:p>
    <w:p w14:paraId="7C1EB1F1" w14:textId="77777777" w:rsidR="00E74968" w:rsidRPr="00AE1FDB" w:rsidRDefault="00E74968" w:rsidP="00E74968">
      <w:pPr>
        <w:pStyle w:val="Normal1"/>
        <w:rPr>
          <w:sz w:val="24"/>
          <w:szCs w:val="24"/>
          <w:highlight w:val="yellow"/>
        </w:rPr>
      </w:pPr>
      <w:r w:rsidRPr="00AE1FDB">
        <w:rPr>
          <w:noProof/>
          <w:sz w:val="24"/>
          <w:szCs w:val="24"/>
          <w:highlight w:val="yellow"/>
        </w:rPr>
        <mc:AlternateContent>
          <mc:Choice Requires="wps">
            <w:drawing>
              <wp:anchor distT="0" distB="0" distL="114300" distR="114300" simplePos="0" relativeHeight="251659264" behindDoc="0" locked="0" layoutInCell="1" allowOverlap="1" wp14:anchorId="41FEE162" wp14:editId="6A193641">
                <wp:simplePos x="0" y="0"/>
                <wp:positionH relativeFrom="column">
                  <wp:align>center</wp:align>
                </wp:positionH>
                <wp:positionV relativeFrom="paragraph">
                  <wp:posOffset>0</wp:posOffset>
                </wp:positionV>
                <wp:extent cx="6400800" cy="79057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90575"/>
                        </a:xfrm>
                        <a:prstGeom prst="rect">
                          <a:avLst/>
                        </a:prstGeom>
                        <a:solidFill>
                          <a:srgbClr val="FFFFFF"/>
                        </a:solidFill>
                        <a:ln w="9525">
                          <a:solidFill>
                            <a:srgbClr val="000000"/>
                          </a:solidFill>
                          <a:miter lim="800000"/>
                          <a:headEnd/>
                          <a:tailEnd/>
                        </a:ln>
                      </wps:spPr>
                      <wps:txbx>
                        <w:txbxContent>
                          <w:p w14:paraId="07878494" w14:textId="77777777" w:rsidR="00E74968" w:rsidRDefault="00E74968" w:rsidP="00E74968">
                            <w:pPr>
                              <w:ind w:right="424"/>
                              <w:jc w:val="center"/>
                              <w:rPr>
                                <w:b w:val="0"/>
                                <w:sz w:val="24"/>
                                <w:szCs w:val="24"/>
                              </w:rPr>
                            </w:pPr>
                          </w:p>
                          <w:p w14:paraId="74F5D0F8" w14:textId="1FC71549" w:rsidR="00E74968" w:rsidRPr="00F33F79" w:rsidRDefault="00E74968" w:rsidP="00E74968">
                            <w:pPr>
                              <w:ind w:right="424"/>
                              <w:jc w:val="center"/>
                              <w:rPr>
                                <w:b w:val="0"/>
                                <w:sz w:val="24"/>
                                <w:szCs w:val="24"/>
                              </w:rPr>
                            </w:pPr>
                            <w:r w:rsidRPr="00F33F79">
                              <w:rPr>
                                <w:sz w:val="24"/>
                                <w:szCs w:val="24"/>
                              </w:rPr>
                              <w:t>CONSULTA PÚBLICA PREVIA A LA ELABORACIÓN DE </w:t>
                            </w:r>
                            <w:r w:rsidR="00AD2016">
                              <w:rPr>
                                <w:sz w:val="24"/>
                                <w:szCs w:val="24"/>
                              </w:rPr>
                              <w:t>UNA ORDEN DE BASES REGULADORAS DE CONCESIÓN DE SUBVENCIONES A LA PROMOCIÓN DEL TRABAJO AUTONOMO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1FEE162" id="_x0000_t202" coordsize="21600,21600" o:spt="202" path="m,l,21600r21600,l21600,xe">
                <v:stroke joinstyle="miter"/>
                <v:path gradientshapeok="t" o:connecttype="rect"/>
              </v:shapetype>
              <v:shape id="Cuadro de texto 2" o:spid="_x0000_s1026" type="#_x0000_t202" style="position:absolute;left:0;text-align:left;margin-left:0;margin-top:0;width:7in;height:62.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">
                <v:textbox>
                  <w:txbxContent>
                    <w:p w14:paraId="07878494" w14:textId="77777777" w:rsidR="00E74968" w:rsidRDefault="00E74968" w:rsidP="00E74968">
                      <w:pPr>
                        <w:ind w:right="424"/>
                        <w:jc w:val="center"/>
                        <w:rPr>
                          <w:b w:val="0"/>
                          <w:sz w:val="24"/>
                          <w:szCs w:val="24"/>
                        </w:rPr>
                      </w:pPr>
                    </w:p>
                    <w:p w14:paraId="74F5D0F8" w14:textId="1FC71549" w:rsidR="00E74968" w:rsidRPr="00F33F79" w:rsidRDefault="00E74968" w:rsidP="00E74968">
                      <w:pPr>
                        <w:ind w:right="424"/>
                        <w:jc w:val="center"/>
                        <w:rPr>
                          <w:b w:val="0"/>
                          <w:sz w:val="24"/>
                          <w:szCs w:val="24"/>
                        </w:rPr>
                      </w:pPr>
                      <w:r w:rsidRPr="00F33F79">
                        <w:rPr>
                          <w:sz w:val="24"/>
                          <w:szCs w:val="24"/>
                        </w:rPr>
                        <w:t>CONSULTA PÚBLICA PREVIA A LA ELABORACIÓN DE </w:t>
                      </w:r>
                      <w:r w:rsidR="00AD2016">
                        <w:rPr>
                          <w:sz w:val="24"/>
                          <w:szCs w:val="24"/>
                        </w:rPr>
                        <w:t>UNA ORDEN DE BASES REGULADORAS DE CONCESIÓN DE SUBVENCIONES A LA PROMOCIÓN DEL TRABAJO AUTONOMO</w:t>
                      </w:r>
                    </w:p>
                  </w:txbxContent>
                </v:textbox>
              </v:shape>
            </w:pict>
          </mc:Fallback>
        </mc:AlternateContent>
      </w:r>
    </w:p>
    <w:p w14:paraId="409D5B78" w14:textId="77777777" w:rsidR="00E74968" w:rsidRPr="00AE1FDB" w:rsidRDefault="00E74968" w:rsidP="00E74968">
      <w:pPr>
        <w:pStyle w:val="Normal1"/>
        <w:rPr>
          <w:sz w:val="24"/>
          <w:szCs w:val="24"/>
          <w:highlight w:val="yellow"/>
        </w:rPr>
      </w:pPr>
    </w:p>
    <w:p w14:paraId="6FCADA3D" w14:textId="77777777" w:rsidR="00E74968" w:rsidRPr="00AE1FDB" w:rsidRDefault="00E74968" w:rsidP="00E74968">
      <w:pPr>
        <w:pStyle w:val="Normal1"/>
        <w:rPr>
          <w:sz w:val="24"/>
          <w:szCs w:val="24"/>
          <w:highlight w:val="yellow"/>
        </w:rPr>
      </w:pPr>
    </w:p>
    <w:p w14:paraId="54235995" w14:textId="77777777" w:rsidR="00E74968" w:rsidRPr="00AE1FDB" w:rsidRDefault="00E74968" w:rsidP="00E74968">
      <w:pPr>
        <w:pStyle w:val="Normal1"/>
        <w:rPr>
          <w:sz w:val="24"/>
          <w:szCs w:val="24"/>
          <w:highlight w:val="yellow"/>
        </w:rPr>
      </w:pPr>
    </w:p>
    <w:p w14:paraId="6B309A0B" w14:textId="77777777" w:rsidR="00E74968" w:rsidRPr="00AE1FDB" w:rsidRDefault="00E74968" w:rsidP="00E74968">
      <w:pPr>
        <w:pStyle w:val="Normal1"/>
        <w:rPr>
          <w:sz w:val="24"/>
          <w:szCs w:val="24"/>
          <w:highlight w:val="yellow"/>
        </w:rPr>
      </w:pPr>
    </w:p>
    <w:p w14:paraId="42928DEF" w14:textId="77777777" w:rsidR="00193D2B" w:rsidRDefault="00193D2B" w:rsidP="00193D2B">
      <w:pPr>
        <w:pStyle w:val="Normal1"/>
        <w:rPr>
          <w:sz w:val="24"/>
          <w:szCs w:val="24"/>
          <w:highlight w:val="yellow"/>
        </w:rPr>
      </w:pPr>
    </w:p>
    <w:p w14:paraId="0B5BE012" w14:textId="77777777" w:rsidR="00193D2B" w:rsidRPr="0011616F" w:rsidRDefault="00193D2B" w:rsidP="00001F36">
      <w:pPr>
        <w:pStyle w:val="Normal1"/>
        <w:rPr>
          <w:sz w:val="24"/>
          <w:szCs w:val="24"/>
        </w:rPr>
      </w:pPr>
      <w:r w:rsidRPr="0011616F">
        <w:rPr>
          <w:sz w:val="24"/>
          <w:szCs w:val="24"/>
        </w:rPr>
        <w:t>De conformidad con lo previsto en el artículo 133.1 de la Ley 39/2015, de 1 de octubre, del Procedimiento Administrativo Común de las Administraciones Públicas, en relación con el artículo 26.2 de la Ley 50/1997, de 27 de noviembre, del Gobierno, se sustancia, con carácter previo a la elaboración de un proyecto normativo sobre el asunto de referencia, una consulta pública al objeto de recabar la opinión de los sujetos y de las organizaciones más representativas, potencialmente afectados por la futura norma.</w:t>
      </w:r>
    </w:p>
    <w:p w14:paraId="5EAFC8A3" w14:textId="77777777" w:rsidR="00193D2B" w:rsidRPr="0011616F" w:rsidRDefault="00193D2B" w:rsidP="00001F36">
      <w:pPr>
        <w:pStyle w:val="Normal1"/>
        <w:rPr>
          <w:sz w:val="24"/>
          <w:szCs w:val="24"/>
        </w:rPr>
      </w:pPr>
    </w:p>
    <w:p w14:paraId="18B0F49A" w14:textId="77777777" w:rsidR="00193D2B" w:rsidRDefault="00193D2B" w:rsidP="00001F36">
      <w:pPr>
        <w:pStyle w:val="Normal1"/>
        <w:rPr>
          <w:sz w:val="24"/>
          <w:szCs w:val="24"/>
        </w:rPr>
      </w:pPr>
      <w:r w:rsidRPr="0011616F">
        <w:rPr>
          <w:sz w:val="24"/>
          <w:szCs w:val="24"/>
        </w:rPr>
        <w:t xml:space="preserve">Los eventuales interesados podrán participar remitiendo sus aportaciones a través del portal web del Ministerio de Trabajo y Economía Social, “Participación pública en proyectos normativos, subsección “Consulta pública previa”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octubre. </w:t>
      </w:r>
    </w:p>
    <w:p w14:paraId="57A47430" w14:textId="77777777" w:rsidR="00193D2B" w:rsidRDefault="00193D2B" w:rsidP="00001F36">
      <w:pPr>
        <w:pStyle w:val="Normal1"/>
        <w:tabs>
          <w:tab w:val="left" w:pos="8820"/>
        </w:tabs>
        <w:rPr>
          <w:sz w:val="24"/>
          <w:szCs w:val="24"/>
        </w:rPr>
      </w:pPr>
      <w:r>
        <w:rPr>
          <w:sz w:val="24"/>
          <w:szCs w:val="24"/>
        </w:rPr>
        <w:tab/>
      </w:r>
    </w:p>
    <w:p w14:paraId="5B0A30C6" w14:textId="411F0394" w:rsidR="00193D2B" w:rsidRDefault="00193D2B" w:rsidP="00001F36">
      <w:pPr>
        <w:pStyle w:val="Normal1"/>
        <w:rPr>
          <w:sz w:val="24"/>
          <w:szCs w:val="24"/>
        </w:rPr>
      </w:pPr>
      <w:r w:rsidRPr="006F5B81">
        <w:rPr>
          <w:sz w:val="24"/>
          <w:szCs w:val="24"/>
        </w:rPr>
        <w:t>La consulta</w:t>
      </w:r>
      <w:r>
        <w:rPr>
          <w:sz w:val="24"/>
          <w:szCs w:val="24"/>
        </w:rPr>
        <w:t xml:space="preserve"> pública</w:t>
      </w:r>
      <w:r w:rsidRPr="006F5B81">
        <w:rPr>
          <w:sz w:val="24"/>
          <w:szCs w:val="24"/>
        </w:rPr>
        <w:t xml:space="preserve"> se sustanciará </w:t>
      </w:r>
      <w:r w:rsidRPr="00E74968">
        <w:rPr>
          <w:sz w:val="24"/>
          <w:szCs w:val="24"/>
        </w:rPr>
        <w:t>del</w:t>
      </w:r>
      <w:r w:rsidR="00751B4F">
        <w:rPr>
          <w:sz w:val="24"/>
          <w:szCs w:val="24"/>
        </w:rPr>
        <w:t xml:space="preserve"> </w:t>
      </w:r>
      <w:r w:rsidR="00745DF3">
        <w:rPr>
          <w:sz w:val="24"/>
          <w:szCs w:val="24"/>
        </w:rPr>
        <w:t>1</w:t>
      </w:r>
      <w:r w:rsidR="00DE13D7">
        <w:rPr>
          <w:sz w:val="24"/>
          <w:szCs w:val="24"/>
        </w:rPr>
        <w:t xml:space="preserve">9 </w:t>
      </w:r>
      <w:r w:rsidR="00751B4F">
        <w:rPr>
          <w:sz w:val="24"/>
          <w:szCs w:val="24"/>
        </w:rPr>
        <w:t xml:space="preserve">de </w:t>
      </w:r>
      <w:r w:rsidR="00745DF3">
        <w:rPr>
          <w:sz w:val="24"/>
          <w:szCs w:val="24"/>
        </w:rPr>
        <w:t>marzo</w:t>
      </w:r>
      <w:r w:rsidR="00751B4F">
        <w:rPr>
          <w:sz w:val="24"/>
          <w:szCs w:val="24"/>
        </w:rPr>
        <w:t xml:space="preserve"> de 202</w:t>
      </w:r>
      <w:r w:rsidR="00745DF3">
        <w:rPr>
          <w:sz w:val="24"/>
          <w:szCs w:val="24"/>
        </w:rPr>
        <w:t>4</w:t>
      </w:r>
      <w:r w:rsidR="00751B4F">
        <w:rPr>
          <w:sz w:val="24"/>
          <w:szCs w:val="24"/>
        </w:rPr>
        <w:t xml:space="preserve">, al </w:t>
      </w:r>
      <w:r w:rsidR="00DE13D7">
        <w:rPr>
          <w:sz w:val="24"/>
          <w:szCs w:val="24"/>
        </w:rPr>
        <w:t>2 de abril</w:t>
      </w:r>
      <w:bookmarkStart w:id="0" w:name="_GoBack"/>
      <w:bookmarkEnd w:id="0"/>
      <w:r w:rsidR="00751B4F">
        <w:rPr>
          <w:sz w:val="24"/>
          <w:szCs w:val="24"/>
        </w:rPr>
        <w:t xml:space="preserve"> de 202</w:t>
      </w:r>
      <w:r w:rsidR="00745DF3">
        <w:rPr>
          <w:sz w:val="24"/>
          <w:szCs w:val="24"/>
        </w:rPr>
        <w:t>4</w:t>
      </w:r>
      <w:r w:rsidR="00751B4F">
        <w:rPr>
          <w:sz w:val="24"/>
          <w:szCs w:val="24"/>
        </w:rPr>
        <w:t>, ambos inclusive.</w:t>
      </w:r>
    </w:p>
    <w:p w14:paraId="30FE05E1" w14:textId="77777777" w:rsidR="00193D2B" w:rsidRPr="0011616F" w:rsidRDefault="00193D2B" w:rsidP="00001F36">
      <w:pPr>
        <w:pStyle w:val="Normal1"/>
        <w:rPr>
          <w:sz w:val="24"/>
          <w:szCs w:val="24"/>
        </w:rPr>
      </w:pPr>
    </w:p>
    <w:p w14:paraId="1C345C70" w14:textId="1FDE4A08" w:rsidR="00193D2B" w:rsidRPr="00193D2B" w:rsidRDefault="00193D2B" w:rsidP="00001F36">
      <w:pPr>
        <w:jc w:val="both"/>
        <w:rPr>
          <w:b w:val="0"/>
          <w:spacing w:val="-4"/>
          <w:sz w:val="24"/>
          <w:szCs w:val="24"/>
          <w:lang w:val="es-ES"/>
        </w:rPr>
      </w:pPr>
      <w:r w:rsidRPr="00193D2B">
        <w:rPr>
          <w:b w:val="0"/>
          <w:spacing w:val="-4"/>
          <w:sz w:val="24"/>
          <w:szCs w:val="24"/>
          <w:lang w:val="es-ES"/>
        </w:rPr>
        <w:t xml:space="preserve">Al objeto de facilitar la participación en la consulta pública, se facilita la siguiente información sobre </w:t>
      </w:r>
      <w:r w:rsidR="00751B4F">
        <w:rPr>
          <w:b w:val="0"/>
          <w:spacing w:val="-4"/>
          <w:sz w:val="24"/>
          <w:szCs w:val="24"/>
          <w:lang w:val="es-ES"/>
        </w:rPr>
        <w:t>la</w:t>
      </w:r>
      <w:r w:rsidRPr="00193D2B">
        <w:rPr>
          <w:b w:val="0"/>
          <w:spacing w:val="-4"/>
          <w:sz w:val="24"/>
          <w:szCs w:val="24"/>
          <w:lang w:val="es-ES"/>
        </w:rPr>
        <w:t xml:space="preserve"> elaboración de </w:t>
      </w:r>
      <w:r w:rsidR="0068525C">
        <w:rPr>
          <w:b w:val="0"/>
          <w:spacing w:val="-4"/>
          <w:sz w:val="24"/>
          <w:szCs w:val="24"/>
          <w:lang w:val="es-ES"/>
        </w:rPr>
        <w:t>una orden de bases reguladora de la concesión de subvenciones para la promoción del trabajo autónomo y sufragar parcialmente gastos de funcionamiento de las asociaciones de trabajo autónomo.</w:t>
      </w:r>
    </w:p>
    <w:p w14:paraId="1FCAE40B" w14:textId="77777777" w:rsidR="00193D2B" w:rsidRDefault="00193D2B" w:rsidP="00001F36">
      <w:pPr>
        <w:pStyle w:val="Normal1"/>
        <w:rPr>
          <w:sz w:val="24"/>
          <w:szCs w:val="24"/>
        </w:rPr>
      </w:pPr>
    </w:p>
    <w:p w14:paraId="459B4C0B" w14:textId="77777777" w:rsidR="00E74968" w:rsidRDefault="00E74968" w:rsidP="00001F36">
      <w:pPr>
        <w:pStyle w:val="Normal1"/>
        <w:numPr>
          <w:ilvl w:val="0"/>
          <w:numId w:val="5"/>
        </w:numPr>
        <w:rPr>
          <w:b/>
          <w:sz w:val="24"/>
          <w:szCs w:val="24"/>
        </w:rPr>
      </w:pPr>
      <w:r w:rsidRPr="00CB61D6">
        <w:rPr>
          <w:b/>
          <w:sz w:val="24"/>
          <w:szCs w:val="24"/>
        </w:rPr>
        <w:t>ANTECEDENTES DE LA NORMA</w:t>
      </w:r>
    </w:p>
    <w:p w14:paraId="71C117DC" w14:textId="77777777" w:rsidR="00193D2B" w:rsidRDefault="00193D2B" w:rsidP="00001F36">
      <w:pPr>
        <w:pStyle w:val="Normal1"/>
        <w:rPr>
          <w:b/>
          <w:sz w:val="24"/>
          <w:szCs w:val="24"/>
        </w:rPr>
      </w:pPr>
    </w:p>
    <w:p w14:paraId="711DA020" w14:textId="3C998FF1" w:rsidR="00745DF3" w:rsidRDefault="00745DF3" w:rsidP="00001F36">
      <w:pPr>
        <w:pStyle w:val="Normal1"/>
        <w:rPr>
          <w:sz w:val="24"/>
          <w:szCs w:val="24"/>
        </w:rPr>
      </w:pPr>
      <w:r>
        <w:rPr>
          <w:sz w:val="24"/>
          <w:szCs w:val="24"/>
        </w:rPr>
        <w:t xml:space="preserve">Esta materia venia siendo regulada por la </w:t>
      </w:r>
      <w:r w:rsidRPr="00745DF3">
        <w:rPr>
          <w:sz w:val="24"/>
          <w:szCs w:val="24"/>
        </w:rPr>
        <w:t>Orden ESS/739/2017, de 26 de julio, por la que se establecen las bases reguladoras de la concesión de subvenciones a las actividades de promoción del trabajo autónomo, de la economía social y de la responsabilidad social de las empresas y para sufragar los gastos de funcionamiento de las asociaciones de trabajadores autónomos, de cooperativas, de sociedades laborales, de empresas de inserción y de otros entes representativos de la economía social de ámbito estatal</w:t>
      </w:r>
      <w:r>
        <w:rPr>
          <w:sz w:val="24"/>
          <w:szCs w:val="24"/>
        </w:rPr>
        <w:t>, sin embargo</w:t>
      </w:r>
      <w:r w:rsidR="0068525C">
        <w:rPr>
          <w:sz w:val="24"/>
          <w:szCs w:val="24"/>
        </w:rPr>
        <w:t>,</w:t>
      </w:r>
      <w:r>
        <w:rPr>
          <w:sz w:val="24"/>
          <w:szCs w:val="24"/>
        </w:rPr>
        <w:t xml:space="preserve"> tras la aprobación del </w:t>
      </w:r>
      <w:r w:rsidRPr="00745DF3">
        <w:rPr>
          <w:sz w:val="24"/>
          <w:szCs w:val="24"/>
        </w:rPr>
        <w:t>Real Decreto 1009/2023, de 5 de diciembre, por el que se establece la estructura orgánica básica de los departamentos ministeriales</w:t>
      </w:r>
      <w:r>
        <w:rPr>
          <w:sz w:val="24"/>
          <w:szCs w:val="24"/>
        </w:rPr>
        <w:t xml:space="preserve">, la Dirección General del Trabajo Autónomo, de la Economía Social y de la Responsabilidad Social de las Empresas </w:t>
      </w:r>
      <w:r w:rsidR="0068525C">
        <w:rPr>
          <w:sz w:val="24"/>
          <w:szCs w:val="24"/>
        </w:rPr>
        <w:t>ha quedado</w:t>
      </w:r>
      <w:r>
        <w:rPr>
          <w:sz w:val="24"/>
          <w:szCs w:val="24"/>
        </w:rPr>
        <w:t xml:space="preserve"> disgrega</w:t>
      </w:r>
      <w:r w:rsidR="0068525C">
        <w:rPr>
          <w:sz w:val="24"/>
          <w:szCs w:val="24"/>
        </w:rPr>
        <w:t>da,</w:t>
      </w:r>
      <w:r>
        <w:rPr>
          <w:sz w:val="24"/>
          <w:szCs w:val="24"/>
        </w:rPr>
        <w:t xml:space="preserve"> lo que hace necesaria la aprobación de una nueva orden de bases que regule la concesión de subvenciones para </w:t>
      </w:r>
      <w:r w:rsidR="0068525C">
        <w:rPr>
          <w:sz w:val="24"/>
          <w:szCs w:val="24"/>
        </w:rPr>
        <w:t>el</w:t>
      </w:r>
      <w:r>
        <w:rPr>
          <w:sz w:val="24"/>
          <w:szCs w:val="24"/>
        </w:rPr>
        <w:t xml:space="preserve"> trabajo autónomo.</w:t>
      </w:r>
    </w:p>
    <w:p w14:paraId="561679C4" w14:textId="77777777" w:rsidR="00E43E6A" w:rsidRDefault="00E43E6A" w:rsidP="00001F36">
      <w:pPr>
        <w:pStyle w:val="Normal1"/>
        <w:rPr>
          <w:b/>
          <w:sz w:val="24"/>
          <w:szCs w:val="24"/>
        </w:rPr>
      </w:pPr>
    </w:p>
    <w:p w14:paraId="4B03FAE8" w14:textId="77777777" w:rsidR="00802853" w:rsidRDefault="00802853" w:rsidP="00001F36">
      <w:pPr>
        <w:pStyle w:val="Normal1"/>
        <w:rPr>
          <w:b/>
          <w:sz w:val="24"/>
          <w:szCs w:val="24"/>
        </w:rPr>
      </w:pPr>
    </w:p>
    <w:p w14:paraId="69BC78D6" w14:textId="77777777" w:rsidR="00802853" w:rsidRPr="00E43E6A" w:rsidRDefault="00802853" w:rsidP="00001F36">
      <w:pPr>
        <w:pStyle w:val="Normal1"/>
        <w:rPr>
          <w:b/>
          <w:sz w:val="24"/>
          <w:szCs w:val="24"/>
        </w:rPr>
      </w:pPr>
    </w:p>
    <w:p w14:paraId="374A3BE8" w14:textId="77777777" w:rsidR="00E74968" w:rsidRDefault="00E74968" w:rsidP="00001F36">
      <w:pPr>
        <w:pStyle w:val="Normal1"/>
        <w:numPr>
          <w:ilvl w:val="0"/>
          <w:numId w:val="5"/>
        </w:numPr>
        <w:rPr>
          <w:b/>
          <w:sz w:val="24"/>
          <w:szCs w:val="24"/>
        </w:rPr>
      </w:pPr>
      <w:r w:rsidRPr="00AF7CB8">
        <w:rPr>
          <w:b/>
          <w:sz w:val="24"/>
          <w:szCs w:val="24"/>
        </w:rPr>
        <w:lastRenderedPageBreak/>
        <w:t>PROBLEMAS QUE SE PRETENDEN SOLUCIONAR CON LA NUEVA NORMA</w:t>
      </w:r>
    </w:p>
    <w:p w14:paraId="35E8F5BE" w14:textId="77777777" w:rsidR="00010455" w:rsidRDefault="00010455" w:rsidP="00001F36">
      <w:pPr>
        <w:pStyle w:val="Normal1"/>
        <w:rPr>
          <w:b/>
          <w:sz w:val="24"/>
          <w:szCs w:val="24"/>
        </w:rPr>
      </w:pPr>
    </w:p>
    <w:p w14:paraId="400CE45A" w14:textId="265822EA" w:rsidR="00B534E9" w:rsidRPr="00B534E9" w:rsidRDefault="00B534E9" w:rsidP="00001F36">
      <w:pPr>
        <w:pStyle w:val="Normal1"/>
        <w:rPr>
          <w:sz w:val="24"/>
          <w:szCs w:val="24"/>
        </w:rPr>
      </w:pPr>
      <w:r w:rsidRPr="00B534E9">
        <w:rPr>
          <w:sz w:val="24"/>
          <w:szCs w:val="24"/>
        </w:rPr>
        <w:t xml:space="preserve">Los requisitos establecidos en la Orden ESS/739/2017, que se han mantenido vigentes hasta el momento, han de ser actualizados para adecuarse a la nueva estructura organizativa del Ministerio de Trabajo y Economía Social, así como para acomodarse a la nueva realidad </w:t>
      </w:r>
      <w:r>
        <w:rPr>
          <w:sz w:val="24"/>
          <w:szCs w:val="24"/>
        </w:rPr>
        <w:t>del trabajo autónomo en España</w:t>
      </w:r>
      <w:r w:rsidRPr="00B534E9">
        <w:rPr>
          <w:sz w:val="24"/>
          <w:szCs w:val="24"/>
        </w:rPr>
        <w:t>. En particular, se refieren las siguientes finalidades:</w:t>
      </w:r>
    </w:p>
    <w:p w14:paraId="2DCDCE0D" w14:textId="77777777" w:rsidR="00B534E9" w:rsidRDefault="00B534E9" w:rsidP="00001F36">
      <w:pPr>
        <w:pStyle w:val="Normal1"/>
        <w:rPr>
          <w:sz w:val="24"/>
          <w:szCs w:val="24"/>
        </w:rPr>
      </w:pPr>
    </w:p>
    <w:p w14:paraId="752A5D5C" w14:textId="64241972" w:rsidR="00B534E9" w:rsidRDefault="00B534E9" w:rsidP="00001F36">
      <w:pPr>
        <w:pStyle w:val="Normal1"/>
        <w:numPr>
          <w:ilvl w:val="0"/>
          <w:numId w:val="7"/>
        </w:numPr>
        <w:rPr>
          <w:sz w:val="24"/>
          <w:szCs w:val="24"/>
        </w:rPr>
      </w:pPr>
      <w:r w:rsidRPr="00B534E9">
        <w:rPr>
          <w:sz w:val="24"/>
          <w:szCs w:val="24"/>
        </w:rPr>
        <w:t>Adecuación a la normativa vigente, especialmente al Real Decreto 1009/2023, de 5 de diciembre</w:t>
      </w:r>
      <w:r w:rsidR="0068525C">
        <w:rPr>
          <w:sz w:val="24"/>
          <w:szCs w:val="24"/>
        </w:rPr>
        <w:t>, mencionado anteriormente.</w:t>
      </w:r>
    </w:p>
    <w:p w14:paraId="79B2D9B0" w14:textId="77777777" w:rsidR="00B534E9" w:rsidRDefault="00B534E9" w:rsidP="00001F36">
      <w:pPr>
        <w:pStyle w:val="Normal1"/>
        <w:ind w:left="720"/>
        <w:rPr>
          <w:sz w:val="24"/>
          <w:szCs w:val="24"/>
        </w:rPr>
      </w:pPr>
    </w:p>
    <w:p w14:paraId="19114535" w14:textId="13321DEC" w:rsidR="00B534E9" w:rsidRDefault="00B534E9" w:rsidP="00001F36">
      <w:pPr>
        <w:pStyle w:val="Normal1"/>
        <w:numPr>
          <w:ilvl w:val="0"/>
          <w:numId w:val="7"/>
        </w:numPr>
        <w:rPr>
          <w:sz w:val="24"/>
          <w:szCs w:val="24"/>
        </w:rPr>
      </w:pPr>
      <w:r w:rsidRPr="00B534E9">
        <w:rPr>
          <w:sz w:val="24"/>
          <w:szCs w:val="24"/>
        </w:rPr>
        <w:t>Revisión del procedimiento administrativo para mejorar la eficacia del instrumento normativo y optimizar la administración y el empleo de los créditos asignados</w:t>
      </w:r>
    </w:p>
    <w:p w14:paraId="4698AED6" w14:textId="77777777" w:rsidR="00B534E9" w:rsidRDefault="00B534E9" w:rsidP="00001F36">
      <w:pPr>
        <w:pStyle w:val="Prrafodelista"/>
        <w:jc w:val="both"/>
        <w:rPr>
          <w:sz w:val="24"/>
          <w:szCs w:val="24"/>
        </w:rPr>
      </w:pPr>
    </w:p>
    <w:p w14:paraId="514DA92B" w14:textId="1602C3AA" w:rsidR="00B534E9" w:rsidRPr="00F820D2" w:rsidRDefault="00F820D2" w:rsidP="00001F36">
      <w:pPr>
        <w:pStyle w:val="Normal1"/>
        <w:numPr>
          <w:ilvl w:val="0"/>
          <w:numId w:val="7"/>
        </w:numPr>
        <w:rPr>
          <w:sz w:val="24"/>
          <w:szCs w:val="24"/>
        </w:rPr>
      </w:pPr>
      <w:r>
        <w:rPr>
          <w:sz w:val="24"/>
          <w:szCs w:val="24"/>
        </w:rPr>
        <w:t>A</w:t>
      </w:r>
      <w:r w:rsidR="00B534E9" w:rsidRPr="00F820D2">
        <w:rPr>
          <w:sz w:val="24"/>
          <w:szCs w:val="24"/>
        </w:rPr>
        <w:t>decua</w:t>
      </w:r>
      <w:r>
        <w:rPr>
          <w:sz w:val="24"/>
          <w:szCs w:val="24"/>
        </w:rPr>
        <w:t>ción de</w:t>
      </w:r>
      <w:r w:rsidR="00B534E9" w:rsidRPr="00F820D2">
        <w:rPr>
          <w:sz w:val="24"/>
          <w:szCs w:val="24"/>
        </w:rPr>
        <w:t xml:space="preserve"> las bases a las novedades introducidas por normas posteriores</w:t>
      </w:r>
      <w:r w:rsidR="00B534E9" w:rsidRPr="00C710C0">
        <w:rPr>
          <w:sz w:val="24"/>
          <w:szCs w:val="24"/>
        </w:rPr>
        <w:t xml:space="preserve">, </w:t>
      </w:r>
      <w:r w:rsidRPr="00C710C0">
        <w:rPr>
          <w:sz w:val="24"/>
          <w:szCs w:val="24"/>
        </w:rPr>
        <w:t>con el objetivo</w:t>
      </w:r>
      <w:r>
        <w:rPr>
          <w:sz w:val="24"/>
          <w:szCs w:val="24"/>
        </w:rPr>
        <w:t xml:space="preserve"> </w:t>
      </w:r>
      <w:r w:rsidR="00B534E9" w:rsidRPr="00F820D2">
        <w:rPr>
          <w:sz w:val="24"/>
          <w:szCs w:val="24"/>
        </w:rPr>
        <w:t>de favorecer la objetividad y la transparencia en la gestión de las subvenciones, así como la eficacia en la consecución de sus fines, que no es otro que el de optimizar el uso de la financiación en el ámbito de</w:t>
      </w:r>
      <w:r w:rsidR="0068525C" w:rsidRPr="00F820D2">
        <w:rPr>
          <w:sz w:val="24"/>
          <w:szCs w:val="24"/>
        </w:rPr>
        <w:t>l trabajo autónomo.</w:t>
      </w:r>
    </w:p>
    <w:p w14:paraId="386F81EB" w14:textId="77777777" w:rsidR="00B534E9" w:rsidRPr="00B534E9" w:rsidRDefault="00B534E9" w:rsidP="00001F36">
      <w:pPr>
        <w:pStyle w:val="Normal1"/>
        <w:rPr>
          <w:sz w:val="24"/>
          <w:szCs w:val="24"/>
        </w:rPr>
      </w:pPr>
    </w:p>
    <w:p w14:paraId="59103F21" w14:textId="2B5FC392" w:rsidR="00745DF3" w:rsidRDefault="00B534E9" w:rsidP="00001F36">
      <w:pPr>
        <w:pStyle w:val="Normal1"/>
        <w:rPr>
          <w:sz w:val="24"/>
          <w:szCs w:val="24"/>
        </w:rPr>
      </w:pPr>
      <w:r w:rsidRPr="00B534E9">
        <w:rPr>
          <w:sz w:val="24"/>
          <w:szCs w:val="24"/>
        </w:rPr>
        <w:t>Este proyecto de orden de bases deroga la Orden ESS 739/2017, de 26 de julio, por la que se establecen las bases reguladoras de la concesión de subvenciones a las actividades de promoción del trabajo autónomo, de la economía social y de la responsabilidad social de las empresas y para sufragar los gastos de funcionamiento de las asociaciones de trabajadores autónomos, de cooperativas, de sociedades laborales, de empresas de inserción y de otros entes representativos de la economía social de ámbito estatal.</w:t>
      </w:r>
    </w:p>
    <w:p w14:paraId="06A457AB" w14:textId="77777777" w:rsidR="00745DF3" w:rsidRDefault="00745DF3" w:rsidP="00001F36">
      <w:pPr>
        <w:pStyle w:val="Normal1"/>
        <w:rPr>
          <w:sz w:val="24"/>
          <w:szCs w:val="24"/>
        </w:rPr>
      </w:pPr>
    </w:p>
    <w:p w14:paraId="3585F5F2" w14:textId="77777777" w:rsidR="00E74968" w:rsidRDefault="00E74968" w:rsidP="00001F36">
      <w:pPr>
        <w:pStyle w:val="Normal1"/>
        <w:numPr>
          <w:ilvl w:val="0"/>
          <w:numId w:val="5"/>
        </w:numPr>
        <w:rPr>
          <w:b/>
          <w:sz w:val="24"/>
          <w:szCs w:val="24"/>
        </w:rPr>
      </w:pPr>
      <w:r w:rsidRPr="009C47FC">
        <w:rPr>
          <w:b/>
          <w:sz w:val="24"/>
          <w:szCs w:val="24"/>
        </w:rPr>
        <w:t>NECESIDAD Y OPORTUNIDAD DE SU APROBACIÓN</w:t>
      </w:r>
    </w:p>
    <w:p w14:paraId="6E0F9EA6" w14:textId="77777777" w:rsidR="00E74968" w:rsidRDefault="00E74968" w:rsidP="00001F36">
      <w:pPr>
        <w:pStyle w:val="Normal1"/>
        <w:rPr>
          <w:sz w:val="24"/>
          <w:szCs w:val="24"/>
        </w:rPr>
      </w:pPr>
    </w:p>
    <w:p w14:paraId="2B99D167" w14:textId="49051E73" w:rsidR="00B534E9" w:rsidRPr="00B534E9" w:rsidRDefault="00B534E9" w:rsidP="00001F36">
      <w:pPr>
        <w:pStyle w:val="Normal1"/>
        <w:rPr>
          <w:bCs/>
          <w:sz w:val="24"/>
          <w:szCs w:val="24"/>
        </w:rPr>
      </w:pPr>
      <w:r w:rsidRPr="00B534E9">
        <w:rPr>
          <w:bCs/>
          <w:sz w:val="24"/>
          <w:szCs w:val="24"/>
        </w:rPr>
        <w:t>La nueva regulación obedece a la necesaria adaptación a lo dispuesto en el Real Decreto 1009/2023, de 5 de diciembre, por el que se establece la estructura orgánica básica del Ministerio de Trabajo y Economía Social</w:t>
      </w:r>
      <w:r>
        <w:rPr>
          <w:bCs/>
          <w:sz w:val="24"/>
          <w:szCs w:val="24"/>
        </w:rPr>
        <w:t>, sin cuya aprobación no podrá gestionarse la concesión de subvenciones.</w:t>
      </w:r>
    </w:p>
    <w:p w14:paraId="22A28ED1" w14:textId="77777777" w:rsidR="00B534E9" w:rsidRPr="00AE1FDB" w:rsidRDefault="00B534E9" w:rsidP="00001F36">
      <w:pPr>
        <w:pStyle w:val="Normal1"/>
        <w:rPr>
          <w:b/>
          <w:sz w:val="24"/>
          <w:szCs w:val="24"/>
          <w:highlight w:val="yellow"/>
        </w:rPr>
      </w:pPr>
    </w:p>
    <w:p w14:paraId="684637F8" w14:textId="77777777" w:rsidR="00E74968" w:rsidRDefault="00E74968" w:rsidP="00001F36">
      <w:pPr>
        <w:pStyle w:val="Normal1"/>
        <w:numPr>
          <w:ilvl w:val="0"/>
          <w:numId w:val="5"/>
        </w:numPr>
        <w:rPr>
          <w:b/>
          <w:sz w:val="24"/>
          <w:szCs w:val="24"/>
        </w:rPr>
      </w:pPr>
      <w:r w:rsidRPr="008723F4">
        <w:rPr>
          <w:b/>
          <w:sz w:val="24"/>
          <w:szCs w:val="24"/>
        </w:rPr>
        <w:t>OBJETIVOS DE LA NORMA</w:t>
      </w:r>
    </w:p>
    <w:p w14:paraId="68DE140F" w14:textId="77777777" w:rsidR="00193D2B" w:rsidRDefault="00193D2B" w:rsidP="00001F36">
      <w:pPr>
        <w:pStyle w:val="Normal1"/>
        <w:rPr>
          <w:b/>
          <w:sz w:val="24"/>
          <w:szCs w:val="24"/>
        </w:rPr>
      </w:pPr>
    </w:p>
    <w:p w14:paraId="0256AAA0" w14:textId="6BBF4EF8" w:rsidR="00B534E9" w:rsidRDefault="00B534E9" w:rsidP="00001F36">
      <w:pPr>
        <w:pStyle w:val="Normal1"/>
        <w:rPr>
          <w:sz w:val="24"/>
          <w:szCs w:val="24"/>
        </w:rPr>
      </w:pPr>
      <w:r w:rsidRPr="00B534E9">
        <w:rPr>
          <w:sz w:val="24"/>
          <w:szCs w:val="24"/>
        </w:rPr>
        <w:t xml:space="preserve">El objeto del proyecto de orden es establecer las bases reguladoras para la concesión en régimen de concurrencia competitiva de subvenciones destinadas a la financiación de actividades de promoción </w:t>
      </w:r>
      <w:r w:rsidR="008140A1">
        <w:rPr>
          <w:sz w:val="24"/>
          <w:szCs w:val="24"/>
        </w:rPr>
        <w:t>del trabajo autónomo</w:t>
      </w:r>
      <w:r w:rsidRPr="00B534E9">
        <w:rPr>
          <w:sz w:val="24"/>
          <w:szCs w:val="24"/>
        </w:rPr>
        <w:t xml:space="preserve"> y para sufragar los gastos de funcionamiento de </w:t>
      </w:r>
      <w:r w:rsidR="008140A1" w:rsidRPr="008140A1">
        <w:rPr>
          <w:sz w:val="24"/>
          <w:szCs w:val="24"/>
        </w:rPr>
        <w:t>las asociaciones de trabajadores autónomos</w:t>
      </w:r>
      <w:r w:rsidR="008140A1">
        <w:rPr>
          <w:sz w:val="24"/>
          <w:szCs w:val="24"/>
        </w:rPr>
        <w:t xml:space="preserve"> de carácter intersectorial y de ámbito estatal.</w:t>
      </w:r>
    </w:p>
    <w:p w14:paraId="1113F43A" w14:textId="77777777" w:rsidR="00B534E9" w:rsidRDefault="00B534E9" w:rsidP="00001F36">
      <w:pPr>
        <w:pStyle w:val="Normal1"/>
        <w:rPr>
          <w:sz w:val="24"/>
          <w:szCs w:val="24"/>
        </w:rPr>
      </w:pPr>
    </w:p>
    <w:p w14:paraId="19B0D6E1" w14:textId="77777777" w:rsidR="00010455" w:rsidRDefault="00E74968" w:rsidP="00001F36">
      <w:pPr>
        <w:pStyle w:val="Normal1"/>
        <w:numPr>
          <w:ilvl w:val="0"/>
          <w:numId w:val="5"/>
        </w:numPr>
        <w:rPr>
          <w:b/>
          <w:sz w:val="24"/>
          <w:szCs w:val="24"/>
        </w:rPr>
      </w:pPr>
      <w:r w:rsidRPr="009C47FC">
        <w:rPr>
          <w:b/>
          <w:sz w:val="24"/>
          <w:szCs w:val="24"/>
        </w:rPr>
        <w:t>POSIBLES SOLUCIONES ALTERNATIVAS</w:t>
      </w:r>
      <w:r w:rsidR="00010455">
        <w:rPr>
          <w:b/>
          <w:sz w:val="24"/>
          <w:szCs w:val="24"/>
        </w:rPr>
        <w:t>, REGULATORIAS Y NO REGULATORIAS</w:t>
      </w:r>
    </w:p>
    <w:p w14:paraId="30302FE2" w14:textId="77777777" w:rsidR="00010455" w:rsidRDefault="00010455" w:rsidP="00001F36">
      <w:pPr>
        <w:pStyle w:val="Normal1"/>
        <w:rPr>
          <w:b/>
          <w:sz w:val="24"/>
          <w:szCs w:val="24"/>
        </w:rPr>
      </w:pPr>
    </w:p>
    <w:p w14:paraId="43A9C924" w14:textId="77777777" w:rsidR="00010455" w:rsidRPr="00751B4F" w:rsidRDefault="00010455" w:rsidP="00001F36">
      <w:pPr>
        <w:pStyle w:val="Normal1"/>
        <w:rPr>
          <w:sz w:val="24"/>
          <w:szCs w:val="24"/>
        </w:rPr>
      </w:pPr>
      <w:r w:rsidRPr="00751B4F">
        <w:rPr>
          <w:sz w:val="24"/>
          <w:szCs w:val="24"/>
        </w:rPr>
        <w:t>Otras posibles soluciones complementarias, que no pueden sustituir la acción que pretende la presente norma, son las siguientes:</w:t>
      </w:r>
    </w:p>
    <w:p w14:paraId="63965453" w14:textId="77777777" w:rsidR="00010455" w:rsidRPr="00751B4F" w:rsidRDefault="00010455" w:rsidP="00001F36">
      <w:pPr>
        <w:pStyle w:val="Normal1"/>
        <w:rPr>
          <w:sz w:val="24"/>
          <w:szCs w:val="24"/>
        </w:rPr>
      </w:pPr>
    </w:p>
    <w:p w14:paraId="07F692A0" w14:textId="46BED159" w:rsidR="003717D4" w:rsidRDefault="00B534E9" w:rsidP="00001F36">
      <w:pPr>
        <w:pStyle w:val="Prrafodelista"/>
        <w:numPr>
          <w:ilvl w:val="0"/>
          <w:numId w:val="6"/>
        </w:numPr>
        <w:jc w:val="both"/>
        <w:rPr>
          <w:b w:val="0"/>
          <w:spacing w:val="-4"/>
          <w:sz w:val="24"/>
          <w:szCs w:val="24"/>
          <w:lang w:val="es-ES"/>
        </w:rPr>
      </w:pPr>
      <w:r>
        <w:rPr>
          <w:b w:val="0"/>
          <w:spacing w:val="-4"/>
          <w:sz w:val="24"/>
          <w:szCs w:val="24"/>
          <w:lang w:val="es-ES"/>
        </w:rPr>
        <w:t>Continuar</w:t>
      </w:r>
      <w:r w:rsidRPr="00B534E9">
        <w:rPr>
          <w:b w:val="0"/>
          <w:spacing w:val="-4"/>
          <w:sz w:val="24"/>
          <w:szCs w:val="24"/>
          <w:lang w:val="es-ES"/>
        </w:rPr>
        <w:t xml:space="preserve"> con la normativa existente. </w:t>
      </w:r>
      <w:r w:rsidR="003717D4">
        <w:rPr>
          <w:b w:val="0"/>
          <w:spacing w:val="-4"/>
          <w:sz w:val="24"/>
          <w:szCs w:val="24"/>
          <w:lang w:val="es-ES"/>
        </w:rPr>
        <w:t xml:space="preserve">Esta opción no se considera </w:t>
      </w:r>
      <w:r w:rsidR="008140A1">
        <w:rPr>
          <w:b w:val="0"/>
          <w:spacing w:val="-4"/>
          <w:sz w:val="24"/>
          <w:szCs w:val="24"/>
          <w:lang w:val="es-ES"/>
        </w:rPr>
        <w:t>viable</w:t>
      </w:r>
      <w:r w:rsidR="003717D4">
        <w:rPr>
          <w:b w:val="0"/>
          <w:spacing w:val="-4"/>
          <w:sz w:val="24"/>
          <w:szCs w:val="24"/>
          <w:lang w:val="es-ES"/>
        </w:rPr>
        <w:t xml:space="preserve"> ya que</w:t>
      </w:r>
      <w:r w:rsidR="008140A1">
        <w:rPr>
          <w:b w:val="0"/>
          <w:spacing w:val="-4"/>
          <w:sz w:val="24"/>
          <w:szCs w:val="24"/>
          <w:lang w:val="es-ES"/>
        </w:rPr>
        <w:t>,</w:t>
      </w:r>
      <w:r w:rsidR="003717D4">
        <w:rPr>
          <w:b w:val="0"/>
          <w:spacing w:val="-4"/>
          <w:sz w:val="24"/>
          <w:szCs w:val="24"/>
          <w:lang w:val="es-ES"/>
        </w:rPr>
        <w:t xml:space="preserve"> la norma regula la concesión de subvenciones tanto del trabajo autónomo, como de la economía social y de la responsabilidad social de las empresas, y por tanto recogiendo ámbitos de actuación que exceden de</w:t>
      </w:r>
      <w:r w:rsidR="008140A1">
        <w:rPr>
          <w:b w:val="0"/>
          <w:spacing w:val="-4"/>
          <w:sz w:val="24"/>
          <w:szCs w:val="24"/>
          <w:lang w:val="es-ES"/>
        </w:rPr>
        <w:t xml:space="preserve"> la</w:t>
      </w:r>
      <w:r w:rsidR="003717D4">
        <w:rPr>
          <w:b w:val="0"/>
          <w:spacing w:val="-4"/>
          <w:sz w:val="24"/>
          <w:szCs w:val="24"/>
          <w:lang w:val="es-ES"/>
        </w:rPr>
        <w:t xml:space="preserve"> competencia de la </w:t>
      </w:r>
      <w:r w:rsidR="008140A1">
        <w:rPr>
          <w:b w:val="0"/>
          <w:spacing w:val="-4"/>
          <w:sz w:val="24"/>
          <w:szCs w:val="24"/>
          <w:lang w:val="es-ES"/>
        </w:rPr>
        <w:t>S</w:t>
      </w:r>
      <w:r w:rsidR="003717D4">
        <w:rPr>
          <w:b w:val="0"/>
          <w:spacing w:val="-4"/>
          <w:sz w:val="24"/>
          <w:szCs w:val="24"/>
          <w:lang w:val="es-ES"/>
        </w:rPr>
        <w:t xml:space="preserve">ecretaría de Estado de Trabajo. </w:t>
      </w:r>
      <w:r w:rsidR="008140A1">
        <w:rPr>
          <w:b w:val="0"/>
          <w:spacing w:val="-4"/>
          <w:sz w:val="24"/>
          <w:szCs w:val="24"/>
          <w:lang w:val="es-ES"/>
        </w:rPr>
        <w:t>Además,</w:t>
      </w:r>
      <w:r w:rsidR="003717D4">
        <w:rPr>
          <w:b w:val="0"/>
          <w:spacing w:val="-4"/>
          <w:sz w:val="24"/>
          <w:szCs w:val="24"/>
          <w:lang w:val="es-ES"/>
        </w:rPr>
        <w:t xml:space="preserve"> la actual </w:t>
      </w:r>
      <w:r w:rsidR="003717D4">
        <w:rPr>
          <w:b w:val="0"/>
          <w:spacing w:val="-4"/>
          <w:sz w:val="24"/>
          <w:szCs w:val="24"/>
          <w:lang w:val="es-ES"/>
        </w:rPr>
        <w:lastRenderedPageBreak/>
        <w:t>norma se encuentra desactualizada y no regula de forma sistemática el procedimiento correspondiente.</w:t>
      </w:r>
    </w:p>
    <w:p w14:paraId="3099CE85" w14:textId="77777777" w:rsidR="008140A1" w:rsidRDefault="008140A1" w:rsidP="00001F36">
      <w:pPr>
        <w:pStyle w:val="Prrafodelista"/>
        <w:jc w:val="both"/>
        <w:rPr>
          <w:b w:val="0"/>
          <w:spacing w:val="-4"/>
          <w:sz w:val="24"/>
          <w:szCs w:val="24"/>
          <w:lang w:val="es-ES"/>
        </w:rPr>
      </w:pPr>
    </w:p>
    <w:p w14:paraId="383C9AA2" w14:textId="3ABAFF42" w:rsidR="003717D4" w:rsidRDefault="003717D4" w:rsidP="00001F36">
      <w:pPr>
        <w:pStyle w:val="Prrafodelista"/>
        <w:numPr>
          <w:ilvl w:val="0"/>
          <w:numId w:val="6"/>
        </w:numPr>
        <w:jc w:val="both"/>
        <w:rPr>
          <w:b w:val="0"/>
          <w:spacing w:val="-4"/>
          <w:sz w:val="24"/>
          <w:szCs w:val="24"/>
          <w:lang w:val="es-ES"/>
        </w:rPr>
      </w:pPr>
      <w:r>
        <w:rPr>
          <w:b w:val="0"/>
          <w:spacing w:val="-4"/>
          <w:sz w:val="24"/>
          <w:szCs w:val="24"/>
          <w:lang w:val="es-ES"/>
        </w:rPr>
        <w:t>Modificar la normativa existente se considera que puede resultar confusa tanto para la Administración Publica como para los posibles beneficiarios, otorgando una inseguridad jurídica, debido a la complejidad que supondría adaptar una norma de 2017, con sus carencias, a las necesidades de dos Secretar</w:t>
      </w:r>
      <w:r w:rsidR="008140A1">
        <w:rPr>
          <w:b w:val="0"/>
          <w:spacing w:val="-4"/>
          <w:sz w:val="24"/>
          <w:szCs w:val="24"/>
          <w:lang w:val="es-ES"/>
        </w:rPr>
        <w:t>í</w:t>
      </w:r>
      <w:r>
        <w:rPr>
          <w:b w:val="0"/>
          <w:spacing w:val="-4"/>
          <w:sz w:val="24"/>
          <w:szCs w:val="24"/>
          <w:lang w:val="es-ES"/>
        </w:rPr>
        <w:t>as de Estado distintas y dirigido a entidades con necesidades también muy distintas.</w:t>
      </w:r>
    </w:p>
    <w:p w14:paraId="214B0356" w14:textId="77777777" w:rsidR="003717D4" w:rsidRDefault="003717D4" w:rsidP="00001F36">
      <w:pPr>
        <w:jc w:val="both"/>
        <w:rPr>
          <w:b w:val="0"/>
          <w:spacing w:val="-4"/>
          <w:sz w:val="24"/>
          <w:szCs w:val="24"/>
          <w:lang w:val="es-ES"/>
        </w:rPr>
      </w:pPr>
    </w:p>
    <w:p w14:paraId="2C8D35A1" w14:textId="5582AE83" w:rsidR="003717D4" w:rsidRDefault="003717D4" w:rsidP="00001F36">
      <w:pPr>
        <w:jc w:val="both"/>
        <w:rPr>
          <w:b w:val="0"/>
          <w:spacing w:val="-4"/>
          <w:sz w:val="24"/>
          <w:szCs w:val="24"/>
          <w:lang w:val="es-ES"/>
        </w:rPr>
      </w:pPr>
      <w:r>
        <w:rPr>
          <w:b w:val="0"/>
          <w:spacing w:val="-4"/>
          <w:sz w:val="24"/>
          <w:szCs w:val="24"/>
          <w:lang w:val="es-ES"/>
        </w:rPr>
        <w:t xml:space="preserve">Por tanto, la única vía posible es la aprobación de una nueva orden de bases para la concesión de subvenciones para la promoción del trabajo autónomo, </w:t>
      </w:r>
      <w:r w:rsidRPr="003717D4">
        <w:rPr>
          <w:b w:val="0"/>
          <w:spacing w:val="-4"/>
          <w:sz w:val="24"/>
          <w:szCs w:val="24"/>
          <w:lang w:val="es-ES"/>
        </w:rPr>
        <w:t>en base a la previsión de las directrices de técnica normativa aprobadas por el Acuerdo de Consejo de Ministros de 22 de julio de 2005, ya que, con carácter general, es preferible la aprobación de una nueva disposición a la coexistencia de la norma originaria y sus posteriores modificaciones</w:t>
      </w:r>
      <w:r>
        <w:rPr>
          <w:b w:val="0"/>
          <w:spacing w:val="-4"/>
          <w:sz w:val="24"/>
          <w:szCs w:val="24"/>
          <w:lang w:val="es-ES"/>
        </w:rPr>
        <w:t>.</w:t>
      </w:r>
    </w:p>
    <w:p w14:paraId="07ED9373" w14:textId="77777777" w:rsidR="008140A1" w:rsidRDefault="008140A1" w:rsidP="00001F36">
      <w:pPr>
        <w:jc w:val="both"/>
        <w:rPr>
          <w:b w:val="0"/>
          <w:spacing w:val="-4"/>
          <w:sz w:val="24"/>
          <w:szCs w:val="24"/>
          <w:lang w:val="es-ES"/>
        </w:rPr>
      </w:pPr>
    </w:p>
    <w:p w14:paraId="3BBDA430" w14:textId="77777777" w:rsidR="008140A1" w:rsidRDefault="008140A1" w:rsidP="00001F36">
      <w:pPr>
        <w:jc w:val="both"/>
        <w:rPr>
          <w:b w:val="0"/>
          <w:spacing w:val="-4"/>
          <w:sz w:val="24"/>
          <w:szCs w:val="24"/>
          <w:lang w:val="es-ES"/>
        </w:rPr>
      </w:pPr>
    </w:p>
    <w:p w14:paraId="31517496" w14:textId="73DB7689" w:rsidR="008140A1" w:rsidRDefault="008140A1" w:rsidP="00001F36">
      <w:pPr>
        <w:jc w:val="right"/>
        <w:rPr>
          <w:b w:val="0"/>
          <w:spacing w:val="-4"/>
          <w:sz w:val="24"/>
          <w:szCs w:val="24"/>
          <w:lang w:val="es-ES"/>
        </w:rPr>
      </w:pPr>
      <w:r>
        <w:rPr>
          <w:b w:val="0"/>
          <w:spacing w:val="-4"/>
          <w:sz w:val="24"/>
          <w:szCs w:val="24"/>
          <w:lang w:val="es-ES"/>
        </w:rPr>
        <w:t>Madrid, 1</w:t>
      </w:r>
      <w:r w:rsidR="00C710C0">
        <w:rPr>
          <w:b w:val="0"/>
          <w:spacing w:val="-4"/>
          <w:sz w:val="24"/>
          <w:szCs w:val="24"/>
          <w:lang w:val="es-ES"/>
        </w:rPr>
        <w:t>8</w:t>
      </w:r>
      <w:r>
        <w:rPr>
          <w:b w:val="0"/>
          <w:spacing w:val="-4"/>
          <w:sz w:val="24"/>
          <w:szCs w:val="24"/>
          <w:lang w:val="es-ES"/>
        </w:rPr>
        <w:t xml:space="preserve"> de marzo de 2024</w:t>
      </w:r>
    </w:p>
    <w:p w14:paraId="38125620" w14:textId="77777777" w:rsidR="003717D4" w:rsidRDefault="003717D4" w:rsidP="00001F36">
      <w:pPr>
        <w:jc w:val="both"/>
        <w:rPr>
          <w:b w:val="0"/>
          <w:spacing w:val="-4"/>
          <w:sz w:val="24"/>
          <w:szCs w:val="24"/>
          <w:lang w:val="es-ES"/>
        </w:rPr>
      </w:pPr>
    </w:p>
    <w:p w14:paraId="47708ED8" w14:textId="77777777" w:rsidR="003717D4" w:rsidRDefault="003717D4" w:rsidP="003717D4">
      <w:pPr>
        <w:rPr>
          <w:b w:val="0"/>
          <w:spacing w:val="-4"/>
          <w:sz w:val="24"/>
          <w:szCs w:val="24"/>
          <w:lang w:val="es-ES"/>
        </w:rPr>
      </w:pPr>
    </w:p>
    <w:p w14:paraId="53649A5C" w14:textId="77777777" w:rsidR="003717D4" w:rsidRPr="003717D4" w:rsidRDefault="003717D4" w:rsidP="003717D4">
      <w:pPr>
        <w:rPr>
          <w:b w:val="0"/>
          <w:spacing w:val="-4"/>
          <w:sz w:val="24"/>
          <w:szCs w:val="24"/>
          <w:lang w:val="es-ES"/>
        </w:rPr>
      </w:pPr>
    </w:p>
    <w:p w14:paraId="09CD8C5E" w14:textId="77777777" w:rsidR="00010455" w:rsidRDefault="00010455" w:rsidP="00010455">
      <w:pPr>
        <w:pStyle w:val="Normal1"/>
        <w:rPr>
          <w:b/>
          <w:sz w:val="24"/>
          <w:szCs w:val="24"/>
        </w:rPr>
      </w:pPr>
    </w:p>
    <w:p w14:paraId="2D8EA63A" w14:textId="77777777" w:rsidR="00010455" w:rsidRDefault="00010455" w:rsidP="00010455">
      <w:pPr>
        <w:pStyle w:val="Normal1"/>
        <w:rPr>
          <w:b/>
          <w:sz w:val="24"/>
          <w:szCs w:val="24"/>
        </w:rPr>
      </w:pPr>
    </w:p>
    <w:p w14:paraId="548BBBC3" w14:textId="77777777" w:rsidR="00010455" w:rsidRDefault="00010455" w:rsidP="00010455">
      <w:pPr>
        <w:pStyle w:val="Normal1"/>
        <w:rPr>
          <w:b/>
          <w:sz w:val="24"/>
          <w:szCs w:val="24"/>
        </w:rPr>
      </w:pPr>
    </w:p>
    <w:p w14:paraId="0FAF06A1" w14:textId="77777777" w:rsidR="00010455" w:rsidRPr="00010455" w:rsidRDefault="00010455" w:rsidP="00010455">
      <w:pPr>
        <w:pStyle w:val="Normal1"/>
        <w:rPr>
          <w:b/>
          <w:sz w:val="24"/>
          <w:szCs w:val="24"/>
        </w:rPr>
      </w:pPr>
    </w:p>
    <w:p w14:paraId="489DF959" w14:textId="77777777" w:rsidR="00E74968" w:rsidRPr="00753422" w:rsidRDefault="00E74968" w:rsidP="00E74968">
      <w:pPr>
        <w:pStyle w:val="Normal1"/>
        <w:rPr>
          <w:b/>
          <w:sz w:val="24"/>
          <w:szCs w:val="24"/>
          <w:highlight w:val="yellow"/>
        </w:rPr>
      </w:pPr>
    </w:p>
    <w:p w14:paraId="6F73A146" w14:textId="77777777" w:rsidR="00165D77" w:rsidRPr="00165D77" w:rsidRDefault="00165D77" w:rsidP="002A4AAC">
      <w:pPr>
        <w:jc w:val="both"/>
        <w:rPr>
          <w:b w:val="0"/>
          <w:spacing w:val="-4"/>
          <w:sz w:val="24"/>
          <w:szCs w:val="13"/>
          <w:lang w:val="es-ES"/>
        </w:rPr>
      </w:pPr>
    </w:p>
    <w:sectPr w:rsidR="00165D77" w:rsidRPr="00165D77" w:rsidSect="009C251A">
      <w:headerReference w:type="default" r:id="rId14"/>
      <w:footerReference w:type="default" r:id="rId15"/>
      <w:headerReference w:type="first" r:id="rId16"/>
      <w:footerReference w:type="first" r:id="rId17"/>
      <w:type w:val="continuous"/>
      <w:pgSz w:w="11906" w:h="16838" w:code="9"/>
      <w:pgMar w:top="1418" w:right="794" w:bottom="1701" w:left="79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D9222" w14:textId="77777777" w:rsidR="009C251A" w:rsidRDefault="009C251A">
      <w:r>
        <w:separator/>
      </w:r>
    </w:p>
  </w:endnote>
  <w:endnote w:type="continuationSeparator" w:id="0">
    <w:p w14:paraId="1030E52E" w14:textId="77777777" w:rsidR="009C251A" w:rsidRDefault="009C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018A" w14:textId="77777777" w:rsidR="00EB1666" w:rsidRDefault="00EB16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98E846" w14:textId="77777777" w:rsidR="00EB1666" w:rsidRDefault="00EB16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10388"/>
      <w:gridCol w:w="157"/>
    </w:tblGrid>
    <w:tr w:rsidR="00EB1666" w14:paraId="7C8F5129" w14:textId="77777777">
      <w:tc>
        <w:tcPr>
          <w:tcW w:w="10825" w:type="dxa"/>
        </w:tcPr>
        <w:p w14:paraId="79CD5C90" w14:textId="77777777" w:rsidR="00EB1666" w:rsidRDefault="00EB1666">
          <w:pPr>
            <w:pStyle w:val="Piedepgina"/>
            <w:ind w:left="8504"/>
            <w:rPr>
              <w:rFonts w:ascii="Gill Sans MT" w:hAnsi="Gill Sans MT"/>
              <w:sz w:val="14"/>
            </w:rPr>
          </w:pPr>
          <w:r>
            <w:rPr>
              <w:rFonts w:ascii="Gill Sans MT" w:hAnsi="Gill Sans MT"/>
              <w:sz w:val="14"/>
            </w:rPr>
            <w:t xml:space="preserve">   </w:t>
          </w:r>
        </w:p>
      </w:tc>
      <w:tc>
        <w:tcPr>
          <w:tcW w:w="160" w:type="dxa"/>
        </w:tcPr>
        <w:p w14:paraId="56650576" w14:textId="77777777" w:rsidR="00EB1666" w:rsidRDefault="00EB1666">
          <w:pPr>
            <w:pStyle w:val="Piedepgina"/>
            <w:jc w:val="right"/>
            <w:rPr>
              <w:rFonts w:ascii="Gill Sans MT" w:hAnsi="Gill Sans MT"/>
              <w:sz w:val="14"/>
            </w:rPr>
          </w:pPr>
        </w:p>
      </w:tc>
    </w:tr>
  </w:tbl>
  <w:p w14:paraId="2129952C" w14:textId="77777777" w:rsidR="00EB1666" w:rsidRDefault="00EB1666">
    <w:pPr>
      <w:pStyle w:val="Piedepgina"/>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14950" w14:textId="77777777" w:rsidR="00B53841" w:rsidRPr="00B53841" w:rsidRDefault="00B53841" w:rsidP="00B53841">
    <w:pPr>
      <w:rPr>
        <w:rFonts w:ascii="Times New Roman" w:hAnsi="Times New Roman" w:cs="Times New Roman"/>
        <w:b w:val="0"/>
        <w:sz w:val="20"/>
      </w:rPr>
    </w:pPr>
  </w:p>
  <w:tbl>
    <w:tblPr>
      <w:tblpPr w:leftFromText="142" w:rightFromText="142" w:vertAnchor="text" w:horzAnchor="margin" w:tblpXSpec="right" w:tblpY="1"/>
      <w:tblOverlap w:val="never"/>
      <w:tblW w:w="10065" w:type="dxa"/>
      <w:tblBorders>
        <w:insideV w:val="single" w:sz="4" w:space="0" w:color="auto"/>
      </w:tblBorders>
      <w:tblCellMar>
        <w:left w:w="70" w:type="dxa"/>
        <w:right w:w="70" w:type="dxa"/>
      </w:tblCellMar>
      <w:tblLook w:val="0000" w:firstRow="0" w:lastRow="0" w:firstColumn="0" w:lastColumn="0" w:noHBand="0" w:noVBand="0"/>
    </w:tblPr>
    <w:tblGrid>
      <w:gridCol w:w="8150"/>
      <w:gridCol w:w="1915"/>
    </w:tblGrid>
    <w:tr w:rsidR="00B53841" w:rsidRPr="00B53841" w14:paraId="68832C0C" w14:textId="77777777" w:rsidTr="00A45A37">
      <w:tc>
        <w:tcPr>
          <w:tcW w:w="8150" w:type="dxa"/>
          <w:vAlign w:val="bottom"/>
        </w:tcPr>
        <w:p w14:paraId="38E66305" w14:textId="77777777" w:rsidR="00B53841" w:rsidRPr="00B53841" w:rsidRDefault="00DE13D7" w:rsidP="00B53841">
          <w:pPr>
            <w:tabs>
              <w:tab w:val="left" w:pos="8080"/>
            </w:tabs>
            <w:ind w:left="-212" w:firstLine="212"/>
            <w:rPr>
              <w:rFonts w:ascii="Gill Sans MT" w:hAnsi="Gill Sans MT"/>
              <w:b w:val="0"/>
              <w:sz w:val="14"/>
            </w:rPr>
          </w:pPr>
          <w:hyperlink r:id="rId1" w:history="1">
            <w:r w:rsidR="00DD64EE" w:rsidRPr="004F79A5">
              <w:rPr>
                <w:rStyle w:val="Hipervnculo"/>
                <w:rFonts w:ascii="Gill Sans MT" w:hAnsi="Gill Sans MT"/>
                <w:b w:val="0"/>
                <w:sz w:val="14"/>
              </w:rPr>
              <w:t>gempleo@mites.gob.es</w:t>
            </w:r>
          </w:hyperlink>
        </w:p>
        <w:p w14:paraId="7971924D" w14:textId="77777777" w:rsidR="00B53841" w:rsidRPr="00B53841" w:rsidRDefault="00B53841" w:rsidP="00B53841">
          <w:pPr>
            <w:tabs>
              <w:tab w:val="left" w:pos="8080"/>
            </w:tabs>
            <w:rPr>
              <w:rFonts w:ascii="Gill Sans MT" w:hAnsi="Gill Sans MT"/>
              <w:b w:val="0"/>
              <w:sz w:val="14"/>
            </w:rPr>
          </w:pPr>
        </w:p>
        <w:p w14:paraId="15068BDC" w14:textId="77777777" w:rsidR="00B53841" w:rsidRPr="00B53841" w:rsidRDefault="00B53841" w:rsidP="00B53841">
          <w:pPr>
            <w:tabs>
              <w:tab w:val="left" w:pos="8080"/>
            </w:tabs>
            <w:rPr>
              <w:rFonts w:ascii="Gill Sans MT" w:hAnsi="Gill Sans MT"/>
              <w:b w:val="0"/>
              <w:sz w:val="14"/>
            </w:rPr>
          </w:pPr>
        </w:p>
      </w:tc>
      <w:tc>
        <w:tcPr>
          <w:tcW w:w="1915" w:type="dxa"/>
        </w:tcPr>
        <w:p w14:paraId="37304260"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Pº de la Castellana, 63</w:t>
          </w:r>
        </w:p>
        <w:p w14:paraId="516F3357"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28071-Madrid</w:t>
          </w:r>
        </w:p>
        <w:p w14:paraId="321181F9"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TEL:  91.363.00.93</w:t>
          </w:r>
        </w:p>
        <w:p w14:paraId="64B4007A" w14:textId="77777777" w:rsidR="00B53841" w:rsidRPr="00B53841" w:rsidRDefault="00A87B9F" w:rsidP="00A87B9F">
          <w:pPr>
            <w:tabs>
              <w:tab w:val="left" w:pos="1915"/>
              <w:tab w:val="left" w:pos="8080"/>
            </w:tabs>
            <w:ind w:right="-42"/>
            <w:rPr>
              <w:rFonts w:ascii="Gill Sans MT" w:hAnsi="Gill Sans MT"/>
              <w:b w:val="0"/>
              <w:sz w:val="14"/>
            </w:rPr>
          </w:pPr>
          <w:r w:rsidRPr="00A87B9F">
            <w:rPr>
              <w:rFonts w:ascii="Gill Sans MT" w:hAnsi="Gill Sans MT"/>
              <w:b w:val="0"/>
              <w:sz w:val="14"/>
            </w:rPr>
            <w:t>Código DIR3:</w:t>
          </w:r>
          <w:r>
            <w:rPr>
              <w:rFonts w:ascii="Gill Sans MT" w:hAnsi="Gill Sans MT"/>
              <w:b w:val="0"/>
              <w:sz w:val="14"/>
            </w:rPr>
            <w:t xml:space="preserve"> </w:t>
          </w:r>
          <w:r w:rsidRPr="00A87B9F">
            <w:rPr>
              <w:rFonts w:ascii="Gill Sans MT" w:hAnsi="Gill Sans MT"/>
              <w:b w:val="0"/>
              <w:sz w:val="14"/>
            </w:rPr>
            <w:t>E0</w:t>
          </w:r>
          <w:r w:rsidR="00DD64EE">
            <w:rPr>
              <w:rFonts w:ascii="Gill Sans MT" w:hAnsi="Gill Sans MT"/>
              <w:b w:val="0"/>
              <w:sz w:val="14"/>
            </w:rPr>
            <w:t>5066901</w:t>
          </w:r>
        </w:p>
      </w:tc>
    </w:tr>
  </w:tbl>
  <w:p w14:paraId="0B3DBF80" w14:textId="77777777" w:rsidR="00B53841" w:rsidRPr="00B53841" w:rsidRDefault="00B53841" w:rsidP="00B53841">
    <w:pPr>
      <w:tabs>
        <w:tab w:val="center" w:pos="4252"/>
        <w:tab w:val="right" w:pos="8504"/>
      </w:tabs>
      <w:rPr>
        <w:rFonts w:ascii="Times New Roman" w:hAnsi="Times New Roman" w:cs="Times New Roman"/>
        <w:b w:val="0"/>
        <w:sz w:val="20"/>
      </w:rPr>
    </w:pPr>
  </w:p>
  <w:p w14:paraId="5AE83DA2" w14:textId="77777777" w:rsidR="00EB1666" w:rsidRPr="00B53841" w:rsidRDefault="00EB1666" w:rsidP="00B5384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2F64" w14:textId="77777777" w:rsidR="004B27B7" w:rsidRPr="00E74968" w:rsidRDefault="004B27B7" w:rsidP="00E7496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88D65" w14:textId="77777777" w:rsidR="004B27B7" w:rsidRDefault="004B27B7" w:rsidP="00392EDA">
    <w:pPr>
      <w:pStyle w:val="CABECERAYPIE"/>
      <w:rPr>
        <w:lang w:val="es-ES_tradnl"/>
      </w:rPr>
    </w:pPr>
  </w:p>
  <w:p w14:paraId="32650FFE" w14:textId="77777777" w:rsidR="004B27B7" w:rsidRDefault="004B27B7" w:rsidP="00392EDA">
    <w:pPr>
      <w:pStyle w:val="CABECERAYPIE"/>
      <w:rPr>
        <w:lang w:val="es-ES_tradnl"/>
      </w:rPr>
    </w:pPr>
  </w:p>
  <w:tbl>
    <w:tblPr>
      <w:tblStyle w:val="Tablaconcuadrcula"/>
      <w:tblW w:w="11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0"/>
      <w:gridCol w:w="6451"/>
      <w:gridCol w:w="2410"/>
      <w:gridCol w:w="141"/>
      <w:gridCol w:w="1742"/>
      <w:gridCol w:w="283"/>
    </w:tblGrid>
    <w:tr w:rsidR="00483CAD" w14:paraId="18DB2450" w14:textId="77777777" w:rsidTr="006E5C51">
      <w:trPr>
        <w:trHeight w:val="397"/>
        <w:jc w:val="center"/>
      </w:trPr>
      <w:tc>
        <w:tcPr>
          <w:tcW w:w="850" w:type="dxa"/>
          <w:vMerge w:val="restart"/>
        </w:tcPr>
        <w:p w14:paraId="6A2354DE" w14:textId="77777777" w:rsidR="004B27B7" w:rsidRDefault="004B27B7" w:rsidP="00B86120">
          <w:pPr>
            <w:pStyle w:val="CABECERAYPIE"/>
            <w:rPr>
              <w:lang w:val="es-ES_tradnl"/>
            </w:rPr>
          </w:pPr>
        </w:p>
      </w:tc>
      <w:tc>
        <w:tcPr>
          <w:tcW w:w="6451" w:type="dxa"/>
          <w:vMerge w:val="restart"/>
          <w:vAlign w:val="bottom"/>
        </w:tcPr>
        <w:p w14:paraId="687BC16E" w14:textId="77777777" w:rsidR="004B27B7" w:rsidRDefault="00375CD5" w:rsidP="008C01FC">
          <w:pPr>
            <w:pStyle w:val="CABECERAYPIE"/>
            <w:rPr>
              <w:lang w:val="es-ES_tradnl"/>
            </w:rPr>
          </w:pPr>
          <w:r>
            <w:rPr>
              <w:noProof/>
            </w:rPr>
            <w:drawing>
              <wp:inline distT="0" distB="0" distL="0" distR="0" wp14:anchorId="1D3A3EDF" wp14:editId="5E8AA276">
                <wp:extent cx="1315279" cy="360000"/>
                <wp:effectExtent l="0" t="0" r="0" b="2540"/>
                <wp:docPr id="8" name="Imagen 8" descr="C:\Users\pralf\Documents\ALFREDO\SEPE\LOGOS\TRABAJAMOS_PARA_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lf\Documents\ALFREDO\SEPE\LOGOS\TRABAJAMOS_PARA_TI.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481" t="18093" r="6173" b="11831"/>
                        <a:stretch/>
                      </pic:blipFill>
                      <pic:spPr bwMode="auto">
                        <a:xfrm>
                          <a:off x="0" y="0"/>
                          <a:ext cx="1315279" cy="3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tcBorders>
            <w:bottom w:val="single" w:sz="4" w:space="0" w:color="auto"/>
          </w:tcBorders>
        </w:tcPr>
        <w:p w14:paraId="6EB891AB" w14:textId="77777777" w:rsidR="004B27B7" w:rsidRDefault="004B27B7" w:rsidP="00B86120">
          <w:pPr>
            <w:pStyle w:val="CABECERAYPIE"/>
            <w:rPr>
              <w:lang w:val="es-ES_tradnl"/>
            </w:rPr>
          </w:pPr>
        </w:p>
      </w:tc>
      <w:tc>
        <w:tcPr>
          <w:tcW w:w="141" w:type="dxa"/>
          <w:tcBorders>
            <w:right w:val="single" w:sz="4" w:space="0" w:color="auto"/>
          </w:tcBorders>
        </w:tcPr>
        <w:p w14:paraId="39B93EDD" w14:textId="77777777" w:rsidR="004B27B7" w:rsidRPr="00A45C4E" w:rsidRDefault="004B27B7" w:rsidP="00336508">
          <w:pPr>
            <w:pStyle w:val="CABECERAYPIE"/>
          </w:pPr>
        </w:p>
      </w:tc>
      <w:tc>
        <w:tcPr>
          <w:tcW w:w="1742" w:type="dxa"/>
          <w:vMerge w:val="restart"/>
          <w:tcBorders>
            <w:left w:val="single" w:sz="4" w:space="0" w:color="auto"/>
          </w:tcBorders>
          <w:vAlign w:val="center"/>
        </w:tcPr>
        <w:p w14:paraId="12AD73F0" w14:textId="77777777" w:rsidR="004B27B7" w:rsidRPr="00A45C4E" w:rsidRDefault="00375CD5" w:rsidP="006E5C51">
          <w:pPr>
            <w:pStyle w:val="CABECERAYPIE"/>
          </w:pPr>
          <w:r w:rsidRPr="00A45C4E">
            <w:t>CONDESA DE VENADITO, 9</w:t>
          </w:r>
        </w:p>
        <w:p w14:paraId="234574E3" w14:textId="77777777" w:rsidR="004B27B7" w:rsidRPr="00A45C4E" w:rsidRDefault="00375CD5" w:rsidP="006E5C51">
          <w:pPr>
            <w:pStyle w:val="CABECERAYPIE"/>
          </w:pPr>
          <w:r w:rsidRPr="00A45C4E">
            <w:t>28027 MADRID</w:t>
          </w:r>
        </w:p>
        <w:p w14:paraId="3AA1F2DF" w14:textId="77777777" w:rsidR="004B27B7" w:rsidRPr="00A45C4E" w:rsidRDefault="00375CD5" w:rsidP="006E5C51">
          <w:pPr>
            <w:pStyle w:val="CABECERAYPIE"/>
            <w:spacing w:before="40"/>
          </w:pPr>
          <w:r w:rsidRPr="00A45C4E">
            <w:t>T</w:t>
          </w:r>
          <w:r>
            <w:t>EL</w:t>
          </w:r>
          <w:r w:rsidRPr="00A45C4E">
            <w:t xml:space="preserve">: </w:t>
          </w:r>
          <w:r>
            <w:t xml:space="preserve"> </w:t>
          </w:r>
          <w:r w:rsidRPr="00A45C4E">
            <w:t xml:space="preserve">91 </w:t>
          </w:r>
          <w:r>
            <w:t>5859 756 / 651</w:t>
          </w:r>
        </w:p>
        <w:p w14:paraId="71EF16A5" w14:textId="77777777" w:rsidR="004B27B7" w:rsidRPr="00A45C4E" w:rsidRDefault="00375CD5" w:rsidP="006E5C51">
          <w:pPr>
            <w:pStyle w:val="CABECERAYPIE"/>
          </w:pPr>
          <w:r w:rsidRPr="00A45C4E">
            <w:t>F</w:t>
          </w:r>
          <w:r>
            <w:t>AX</w:t>
          </w:r>
          <w:r w:rsidRPr="00A45C4E">
            <w:t>:</w:t>
          </w:r>
          <w:r>
            <w:t xml:space="preserve"> </w:t>
          </w:r>
          <w:r w:rsidRPr="00A45C4E">
            <w:t xml:space="preserve">91 </w:t>
          </w:r>
          <w:r>
            <w:t>5859 809 / 819</w:t>
          </w:r>
        </w:p>
        <w:p w14:paraId="7C44BCA3" w14:textId="77777777" w:rsidR="004B27B7" w:rsidRDefault="00375CD5" w:rsidP="00D717E3">
          <w:pPr>
            <w:pStyle w:val="CABECERAYPIE"/>
            <w:spacing w:before="40"/>
            <w:rPr>
              <w:lang w:val="es-ES_tradnl"/>
            </w:rPr>
          </w:pPr>
          <w:r>
            <w:t>CÓDIGO</w:t>
          </w:r>
          <w:r w:rsidRPr="00A45C4E">
            <w:t xml:space="preserve"> DIR3: </w:t>
          </w:r>
          <w:r w:rsidRPr="005E575B">
            <w:rPr>
              <w:caps/>
            </w:rPr>
            <w:t>EA00</w:t>
          </w:r>
          <w:r>
            <w:rPr>
              <w:caps/>
            </w:rPr>
            <w:t>41700</w:t>
          </w:r>
        </w:p>
      </w:tc>
      <w:tc>
        <w:tcPr>
          <w:tcW w:w="283" w:type="dxa"/>
          <w:vMerge w:val="restart"/>
        </w:tcPr>
        <w:p w14:paraId="7405AD6D" w14:textId="77777777" w:rsidR="004B27B7" w:rsidRDefault="004B27B7" w:rsidP="00B86120">
          <w:pPr>
            <w:pStyle w:val="CABECERAYPIE"/>
            <w:rPr>
              <w:lang w:val="es-ES_tradnl"/>
            </w:rPr>
          </w:pPr>
        </w:p>
      </w:tc>
    </w:tr>
    <w:tr w:rsidR="00483CAD" w14:paraId="31615604" w14:textId="77777777" w:rsidTr="006E5C51">
      <w:trPr>
        <w:jc w:val="center"/>
      </w:trPr>
      <w:tc>
        <w:tcPr>
          <w:tcW w:w="850" w:type="dxa"/>
          <w:vMerge/>
        </w:tcPr>
        <w:p w14:paraId="2A0CD254" w14:textId="77777777" w:rsidR="004B27B7" w:rsidRDefault="004B27B7" w:rsidP="00B86120">
          <w:pPr>
            <w:pStyle w:val="CABECERAYPIE"/>
            <w:rPr>
              <w:lang w:val="es-ES_tradnl"/>
            </w:rPr>
          </w:pPr>
        </w:p>
      </w:tc>
      <w:tc>
        <w:tcPr>
          <w:tcW w:w="6451" w:type="dxa"/>
          <w:vMerge/>
          <w:tcBorders>
            <w:right w:val="single" w:sz="4" w:space="0" w:color="auto"/>
          </w:tcBorders>
        </w:tcPr>
        <w:p w14:paraId="48ED9C02" w14:textId="77777777" w:rsidR="004B27B7" w:rsidRDefault="004B27B7" w:rsidP="00B86120">
          <w:pPr>
            <w:pStyle w:val="CABECERAYPIE"/>
            <w:rPr>
              <w:lang w:val="es-ES_tradnl"/>
            </w:rPr>
          </w:pPr>
        </w:p>
      </w:tc>
      <w:tc>
        <w:tcPr>
          <w:tcW w:w="2410" w:type="dxa"/>
          <w:tcBorders>
            <w:top w:val="single" w:sz="4" w:space="0" w:color="auto"/>
            <w:left w:val="single" w:sz="4" w:space="0" w:color="auto"/>
            <w:bottom w:val="single" w:sz="4" w:space="0" w:color="auto"/>
            <w:right w:val="single" w:sz="4" w:space="0" w:color="auto"/>
          </w:tcBorders>
        </w:tcPr>
        <w:p w14:paraId="5E86DB1B" w14:textId="77777777" w:rsidR="004B27B7" w:rsidRDefault="00375CD5" w:rsidP="009775A2">
          <w:pPr>
            <w:pStyle w:val="CABECERAYPIE"/>
            <w:jc w:val="right"/>
            <w:rPr>
              <w:lang w:val="es-ES_tradnl"/>
            </w:rPr>
          </w:pPr>
          <w:r>
            <w:rPr>
              <w:lang w:val="es-ES_tradnl"/>
            </w:rPr>
            <w:t>CORREO ELECTRÓNICO:</w:t>
          </w:r>
        </w:p>
      </w:tc>
      <w:tc>
        <w:tcPr>
          <w:tcW w:w="141" w:type="dxa"/>
          <w:tcBorders>
            <w:left w:val="single" w:sz="4" w:space="0" w:color="auto"/>
            <w:right w:val="single" w:sz="4" w:space="0" w:color="auto"/>
          </w:tcBorders>
        </w:tcPr>
        <w:p w14:paraId="7690879A" w14:textId="77777777" w:rsidR="004B27B7" w:rsidRDefault="004B27B7" w:rsidP="00B86120">
          <w:pPr>
            <w:pStyle w:val="CABECERAYPIE"/>
            <w:rPr>
              <w:lang w:val="es-ES_tradnl"/>
            </w:rPr>
          </w:pPr>
        </w:p>
      </w:tc>
      <w:tc>
        <w:tcPr>
          <w:tcW w:w="1742" w:type="dxa"/>
          <w:vMerge/>
          <w:tcBorders>
            <w:left w:val="single" w:sz="4" w:space="0" w:color="auto"/>
          </w:tcBorders>
        </w:tcPr>
        <w:p w14:paraId="21AF1542" w14:textId="77777777" w:rsidR="004B27B7" w:rsidRDefault="004B27B7" w:rsidP="00B86120">
          <w:pPr>
            <w:pStyle w:val="CABECERAYPIE"/>
            <w:rPr>
              <w:lang w:val="es-ES_tradnl"/>
            </w:rPr>
          </w:pPr>
        </w:p>
      </w:tc>
      <w:tc>
        <w:tcPr>
          <w:tcW w:w="283" w:type="dxa"/>
          <w:vMerge/>
        </w:tcPr>
        <w:p w14:paraId="54CF579F" w14:textId="77777777" w:rsidR="004B27B7" w:rsidRDefault="004B27B7" w:rsidP="00B86120">
          <w:pPr>
            <w:pStyle w:val="CABECERAYPIE"/>
            <w:rPr>
              <w:lang w:val="es-ES_tradnl"/>
            </w:rPr>
          </w:pPr>
        </w:p>
      </w:tc>
    </w:tr>
    <w:tr w:rsidR="00483CAD" w14:paraId="5F489146" w14:textId="77777777" w:rsidTr="006E5C51">
      <w:trPr>
        <w:trHeight w:val="227"/>
        <w:jc w:val="center"/>
      </w:trPr>
      <w:tc>
        <w:tcPr>
          <w:tcW w:w="850" w:type="dxa"/>
          <w:vMerge/>
        </w:tcPr>
        <w:p w14:paraId="7E2D9677" w14:textId="77777777" w:rsidR="004B27B7" w:rsidRDefault="004B27B7" w:rsidP="00B86120">
          <w:pPr>
            <w:pStyle w:val="CABECERAYPIE"/>
            <w:rPr>
              <w:lang w:val="es-ES_tradnl"/>
            </w:rPr>
          </w:pPr>
        </w:p>
      </w:tc>
      <w:tc>
        <w:tcPr>
          <w:tcW w:w="6451" w:type="dxa"/>
          <w:vMerge/>
        </w:tcPr>
        <w:p w14:paraId="35F24A38" w14:textId="77777777" w:rsidR="004B27B7" w:rsidRDefault="004B27B7" w:rsidP="00B86120">
          <w:pPr>
            <w:pStyle w:val="CABECERAYPIE"/>
            <w:rPr>
              <w:lang w:val="es-ES_tradnl"/>
            </w:rPr>
          </w:pPr>
        </w:p>
      </w:tc>
      <w:tc>
        <w:tcPr>
          <w:tcW w:w="2410" w:type="dxa"/>
          <w:tcBorders>
            <w:top w:val="single" w:sz="4" w:space="0" w:color="auto"/>
          </w:tcBorders>
        </w:tcPr>
        <w:p w14:paraId="2B160AE8" w14:textId="77777777" w:rsidR="004B27B7" w:rsidRDefault="00375CD5" w:rsidP="009775A2">
          <w:pPr>
            <w:pStyle w:val="CABECERAYPIE"/>
            <w:jc w:val="right"/>
            <w:rPr>
              <w:lang w:val="es-ES_tradnl"/>
            </w:rPr>
          </w:pPr>
          <w:r w:rsidRPr="00A45C4E">
            <w:t>subdireccion.institucionaljuridica@sepe.es</w:t>
          </w:r>
          <w:r>
            <w:t xml:space="preserve"> </w:t>
          </w:r>
        </w:p>
      </w:tc>
      <w:tc>
        <w:tcPr>
          <w:tcW w:w="141" w:type="dxa"/>
          <w:tcBorders>
            <w:right w:val="single" w:sz="4" w:space="0" w:color="auto"/>
          </w:tcBorders>
        </w:tcPr>
        <w:p w14:paraId="07AD217A" w14:textId="77777777" w:rsidR="004B27B7" w:rsidRDefault="004B27B7" w:rsidP="00B86120">
          <w:pPr>
            <w:pStyle w:val="CABECERAYPIE"/>
            <w:rPr>
              <w:lang w:val="es-ES_tradnl"/>
            </w:rPr>
          </w:pPr>
        </w:p>
      </w:tc>
      <w:tc>
        <w:tcPr>
          <w:tcW w:w="1742" w:type="dxa"/>
          <w:vMerge/>
          <w:tcBorders>
            <w:left w:val="single" w:sz="4" w:space="0" w:color="auto"/>
          </w:tcBorders>
        </w:tcPr>
        <w:p w14:paraId="17EA0BD5" w14:textId="77777777" w:rsidR="004B27B7" w:rsidRDefault="004B27B7" w:rsidP="00B86120">
          <w:pPr>
            <w:pStyle w:val="CABECERAYPIE"/>
            <w:rPr>
              <w:lang w:val="es-ES_tradnl"/>
            </w:rPr>
          </w:pPr>
        </w:p>
      </w:tc>
      <w:tc>
        <w:tcPr>
          <w:tcW w:w="283" w:type="dxa"/>
          <w:vMerge/>
        </w:tcPr>
        <w:p w14:paraId="08D49AF0" w14:textId="77777777" w:rsidR="004B27B7" w:rsidRDefault="004B27B7" w:rsidP="00B86120">
          <w:pPr>
            <w:pStyle w:val="CABECERAYPIE"/>
            <w:rPr>
              <w:lang w:val="es-ES_tradnl"/>
            </w:rPr>
          </w:pPr>
        </w:p>
      </w:tc>
    </w:tr>
  </w:tbl>
  <w:p w14:paraId="7DFA0B15" w14:textId="77777777" w:rsidR="004B27B7" w:rsidRDefault="004B27B7" w:rsidP="00392EDA">
    <w:pPr>
      <w:pStyle w:val="CABECERAYPIE"/>
      <w:rPr>
        <w:lang w:val="es-ES_tradnl"/>
      </w:rPr>
    </w:pPr>
  </w:p>
  <w:p w14:paraId="7C8830F7" w14:textId="77777777" w:rsidR="004B27B7" w:rsidRPr="00B86120" w:rsidRDefault="004B27B7" w:rsidP="00392EDA">
    <w:pPr>
      <w:pStyle w:val="CABECERAYPIE"/>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3E647" w14:textId="77777777" w:rsidR="009C251A" w:rsidRDefault="009C251A">
      <w:r>
        <w:separator/>
      </w:r>
    </w:p>
  </w:footnote>
  <w:footnote w:type="continuationSeparator" w:id="0">
    <w:p w14:paraId="2F969AFB" w14:textId="77777777" w:rsidR="009C251A" w:rsidRDefault="009C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0798" w14:textId="77777777" w:rsidR="00EB1666" w:rsidRDefault="00EB166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613DF7" w14:textId="77777777" w:rsidR="00EB1666" w:rsidRDefault="00EB166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D343" w14:textId="77777777" w:rsidR="00EB1666" w:rsidRDefault="000B7291">
    <w:pPr>
      <w:pStyle w:val="Encabezado"/>
      <w:tabs>
        <w:tab w:val="clear" w:pos="8504"/>
      </w:tabs>
      <w:ind w:right="-87"/>
      <w:jc w:val="right"/>
    </w:pPr>
    <w:r>
      <w:rPr>
        <w:noProof/>
        <w:lang w:val="es-ES"/>
      </w:rPr>
      <mc:AlternateContent>
        <mc:Choice Requires="wps">
          <w:drawing>
            <wp:anchor distT="0" distB="0" distL="114300" distR="114300" simplePos="0" relativeHeight="251657728" behindDoc="0" locked="0" layoutInCell="1" allowOverlap="1" wp14:anchorId="7DBF665E" wp14:editId="32C71777">
              <wp:simplePos x="0" y="0"/>
              <wp:positionH relativeFrom="column">
                <wp:posOffset>6041390</wp:posOffset>
              </wp:positionH>
              <wp:positionV relativeFrom="paragraph">
                <wp:posOffset>823595</wp:posOffset>
              </wp:positionV>
              <wp:extent cx="868680" cy="0"/>
              <wp:effectExtent l="0" t="0" r="0" b="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43D2077" id="Line 5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pt,64.85pt" to="544.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"/>
          </w:pict>
        </mc:Fallback>
      </mc:AlternateContent>
    </w:r>
    <w:r>
      <w:rPr>
        <w:noProof/>
        <w:lang w:val="es-ES"/>
      </w:rPr>
      <w:drawing>
        <wp:inline distT="0" distB="0" distL="0" distR="0" wp14:anchorId="1ADBF8B0" wp14:editId="03E04438">
          <wp:extent cx="838200" cy="885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85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AD05" w14:textId="77777777" w:rsidR="00F92E3B" w:rsidRPr="001003C0" w:rsidRDefault="00F92E3B" w:rsidP="00F92E3B">
    <w:pPr>
      <w:tabs>
        <w:tab w:val="center" w:pos="4252"/>
        <w:tab w:val="left" w:pos="6237"/>
        <w:tab w:val="right" w:pos="8504"/>
      </w:tabs>
      <w:rPr>
        <w:rFonts w:ascii="Times New Roman" w:eastAsiaTheme="minorHAnsi" w:hAnsi="Times New Roman" w:cs="Times New Roman"/>
        <w:b w:val="0"/>
        <w:sz w:val="24"/>
        <w:szCs w:val="24"/>
        <w:lang w:val="es-ES"/>
      </w:rPr>
    </w:pPr>
    <w:r w:rsidRPr="001003C0">
      <w:rPr>
        <w:rFonts w:ascii="Gill Sans" w:eastAsiaTheme="minorHAnsi" w:hAnsi="Gill Sans" w:cs="Times New Roman"/>
        <w:b w:val="0"/>
        <w:noProof/>
        <w:sz w:val="24"/>
        <w:szCs w:val="24"/>
        <w:lang w:val="es-ES"/>
      </w:rPr>
      <mc:AlternateContent>
        <mc:Choice Requires="wps">
          <w:drawing>
            <wp:anchor distT="45720" distB="45720" distL="114300" distR="114300" simplePos="0" relativeHeight="251659776" behindDoc="0" locked="0" layoutInCell="1" allowOverlap="1" wp14:anchorId="4DA5C85F" wp14:editId="6C04CEE8">
              <wp:simplePos x="0" y="0"/>
              <wp:positionH relativeFrom="margin">
                <wp:posOffset>4686300</wp:posOffset>
              </wp:positionH>
              <wp:positionV relativeFrom="paragraph">
                <wp:posOffset>220980</wp:posOffset>
              </wp:positionV>
              <wp:extent cx="1933575" cy="1404620"/>
              <wp:effectExtent l="0" t="0" r="28575" b="1016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solidFill>
                          <a:sysClr val="windowText" lastClr="000000"/>
                        </a:solidFill>
                        <a:miter lim="800000"/>
                        <a:headEnd/>
                        <a:tailEnd/>
                      </a:ln>
                    </wps:spPr>
                    <wps:txbx>
                      <w:txbxContent>
                        <w:p w14:paraId="1BB1DA20" w14:textId="4607469E" w:rsidR="00F92E3B" w:rsidRPr="00770702" w:rsidRDefault="00F92E3B" w:rsidP="00F92E3B">
                          <w:pPr>
                            <w:contextualSpacing/>
                            <w:rPr>
                              <w:rFonts w:ascii="Gill Sans" w:hAnsi="Gill Sans"/>
                              <w:sz w:val="16"/>
                              <w:szCs w:val="16"/>
                            </w:rPr>
                          </w:pPr>
                          <w:r w:rsidRPr="00770702">
                            <w:rPr>
                              <w:rFonts w:ascii="Gill Sans" w:hAnsi="Gill Sans"/>
                              <w:sz w:val="16"/>
                              <w:szCs w:val="16"/>
                            </w:rPr>
                            <w:t xml:space="preserve">SECRETARÍA DE ESTADO DE </w:t>
                          </w:r>
                          <w:r w:rsidR="004B38A5">
                            <w:rPr>
                              <w:rFonts w:ascii="Gill Sans" w:hAnsi="Gill Sans"/>
                              <w:sz w:val="16"/>
                              <w:szCs w:val="16"/>
                            </w:rPr>
                            <w:t>TRABAJO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DA5C85F" id="_x0000_t202" coordsize="21600,21600" o:spt="202" path="m,l,21600r21600,l21600,xe">
              <v:stroke joinstyle="miter"/>
              <v:path gradientshapeok="t" o:connecttype="rect"/>
            </v:shapetype>
            <v:shape id="Cuadro de texto 14" o:spid="_x0000_s1027" type="#_x0000_t202" style="position:absolute;margin-left:369pt;margin-top:17.4pt;width:152.25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" strokecolor="windowText">
              <v:textbox style="mso-fit-shape-to-text:t">
                <w:txbxContent>
                  <w:p w14:paraId="1BB1DA20" w14:textId="4607469E" w:rsidR="00F92E3B" w:rsidRPr="00770702" w:rsidRDefault="00F92E3B" w:rsidP="00F92E3B">
                    <w:pPr>
                      <w:contextualSpacing/>
                      <w:rPr>
                        <w:rFonts w:ascii="Gill Sans" w:hAnsi="Gill Sans"/>
                        <w:sz w:val="16"/>
                        <w:szCs w:val="16"/>
                      </w:rPr>
                    </w:pPr>
                    <w:r w:rsidRPr="00770702">
                      <w:rPr>
                        <w:rFonts w:ascii="Gill Sans" w:hAnsi="Gill Sans"/>
                        <w:sz w:val="16"/>
                        <w:szCs w:val="16"/>
                      </w:rPr>
                      <w:t xml:space="preserve">SECRETARÍA DE ESTADO DE </w:t>
                    </w:r>
                    <w:r w:rsidR="004B38A5">
                      <w:rPr>
                        <w:rFonts w:ascii="Gill Sans" w:hAnsi="Gill Sans"/>
                        <w:sz w:val="16"/>
                        <w:szCs w:val="16"/>
                      </w:rPr>
                      <w:t>TRABAJO</w:t>
                    </w:r>
                  </w:p>
                </w:txbxContent>
              </v:textbox>
              <w10:wrap type="square" anchorx="margin"/>
            </v:shape>
          </w:pict>
        </mc:Fallback>
      </mc:AlternateContent>
    </w:r>
    <w:r w:rsidRPr="001003C0">
      <w:rPr>
        <w:rFonts w:ascii="Gill Sans" w:eastAsiaTheme="minorHAnsi" w:hAnsi="Gill Sans" w:cs="Times New Roman"/>
        <w:b w:val="0"/>
        <w:noProof/>
        <w:sz w:val="24"/>
        <w:szCs w:val="24"/>
        <w:lang w:val="es-ES"/>
      </w:rPr>
      <mc:AlternateContent>
        <mc:Choice Requires="wps">
          <w:drawing>
            <wp:anchor distT="0" distB="0" distL="114300" distR="114300" simplePos="0" relativeHeight="251660800" behindDoc="0" locked="0" layoutInCell="1" allowOverlap="1" wp14:anchorId="0F8297CA" wp14:editId="2005DD74">
              <wp:simplePos x="0" y="0"/>
              <wp:positionH relativeFrom="column">
                <wp:posOffset>4610734</wp:posOffset>
              </wp:positionH>
              <wp:positionV relativeFrom="paragraph">
                <wp:posOffset>611505</wp:posOffset>
              </wp:positionV>
              <wp:extent cx="1628775" cy="2571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1628775" cy="257175"/>
                      </a:xfrm>
                      <a:prstGeom prst="rect">
                        <a:avLst/>
                      </a:prstGeom>
                      <a:solidFill>
                        <a:sysClr val="window" lastClr="FFFFFF"/>
                      </a:solidFill>
                      <a:ln w="6350">
                        <a:noFill/>
                      </a:ln>
                      <a:effectLst/>
                    </wps:spPr>
                    <wps:txbx>
                      <w:txbxContent>
                        <w:p w14:paraId="403751F0" w14:textId="77777777" w:rsidR="00F92E3B" w:rsidRDefault="00F92E3B" w:rsidP="00F92E3B">
                          <w:r>
                            <w:rPr>
                              <w:rFonts w:ascii="Gill Sans" w:hAnsi="Gill Sans"/>
                              <w:sz w:val="16"/>
                              <w:szCs w:val="16"/>
                            </w:rPr>
                            <w:t xml:space="preserve">  </w:t>
                          </w:r>
                          <w:r w:rsidRPr="004A55CB">
                            <w:rPr>
                              <w:rFonts w:ascii="Gill Sans" w:hAnsi="Gill Sans"/>
                              <w:sz w:val="16"/>
                              <w:szCs w:val="16"/>
                            </w:rPr>
                            <w:t>GABINETE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8297CA" id="Cuadro de texto 3" o:spid="_x0000_s1028" type="#_x0000_t202" style="position:absolute;margin-left:363.05pt;margin-top:48.15pt;width:128.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" fillcolor="window" stroked="f" strokeweight=".5pt">
              <v:textbox>
                <w:txbxContent>
                  <w:p w14:paraId="403751F0" w14:textId="77777777" w:rsidR="00F92E3B" w:rsidRDefault="00F92E3B" w:rsidP="00F92E3B">
                    <w:r>
                      <w:rPr>
                        <w:rFonts w:ascii="Gill Sans" w:hAnsi="Gill Sans"/>
                        <w:sz w:val="16"/>
                        <w:szCs w:val="16"/>
                      </w:rPr>
                      <w:t xml:space="preserve">  </w:t>
                    </w:r>
                    <w:r w:rsidRPr="004A55CB">
                      <w:rPr>
                        <w:rFonts w:ascii="Gill Sans" w:hAnsi="Gill Sans"/>
                        <w:sz w:val="16"/>
                        <w:szCs w:val="16"/>
                      </w:rPr>
                      <w:t>GABINETE</w:t>
                    </w:r>
                  </w:p>
                </w:txbxContent>
              </v:textbox>
            </v:shape>
          </w:pict>
        </mc:Fallback>
      </mc:AlternateContent>
    </w:r>
    <w:r w:rsidRPr="001003C0">
      <w:rPr>
        <w:rFonts w:ascii="Times New Roman" w:eastAsiaTheme="minorHAnsi" w:hAnsi="Times New Roman" w:cs="Times New Roman"/>
        <w:b w:val="0"/>
        <w:noProof/>
        <w:sz w:val="24"/>
        <w:szCs w:val="24"/>
        <w:lang w:val="es-ES"/>
      </w:rPr>
      <w:drawing>
        <wp:inline distT="0" distB="0" distL="0" distR="0" wp14:anchorId="1C0D600B" wp14:editId="482A429D">
          <wp:extent cx="847725" cy="756285"/>
          <wp:effectExtent l="0" t="0" r="952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56285"/>
                  </a:xfrm>
                  <a:prstGeom prst="rect">
                    <a:avLst/>
                  </a:prstGeom>
                  <a:noFill/>
                </pic:spPr>
              </pic:pic>
            </a:graphicData>
          </a:graphic>
        </wp:inline>
      </w:drawing>
    </w:r>
    <w:r w:rsidRPr="001003C0">
      <w:rPr>
        <w:rFonts w:ascii="Times New Roman" w:eastAsiaTheme="minorHAnsi" w:hAnsi="Times New Roman" w:cs="Times New Roman"/>
        <w:b w:val="0"/>
        <w:noProof/>
        <w:sz w:val="24"/>
        <w:szCs w:val="24"/>
        <w:lang w:val="es-ES"/>
      </w:rPr>
      <mc:AlternateContent>
        <mc:Choice Requires="wps">
          <w:drawing>
            <wp:inline distT="0" distB="0" distL="0" distR="0" wp14:anchorId="184A58DB" wp14:editId="773F7889">
              <wp:extent cx="1571625" cy="533400"/>
              <wp:effectExtent l="0" t="0" r="9525" b="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DD18FC7"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MINISTERIO</w:t>
                          </w:r>
                          <w:r>
                            <w:rPr>
                              <w:rFonts w:ascii="Gill Sans MT" w:hAnsi="Gill Sans MT"/>
                              <w:sz w:val="18"/>
                              <w:szCs w:val="18"/>
                            </w:rPr>
                            <w:t xml:space="preserve"> </w:t>
                          </w:r>
                          <w:r w:rsidRPr="00CE6432">
                            <w:rPr>
                              <w:rFonts w:ascii="Gill Sans MT" w:hAnsi="Gill Sans MT"/>
                              <w:sz w:val="18"/>
                              <w:szCs w:val="18"/>
                            </w:rPr>
                            <w:t>DE TRABAJO</w:t>
                          </w:r>
                        </w:p>
                        <w:p w14:paraId="1B85C619"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 xml:space="preserve">Y </w:t>
                          </w:r>
                          <w:r>
                            <w:rPr>
                              <w:rFonts w:ascii="Gill Sans MT" w:hAnsi="Gill Sans MT"/>
                              <w:sz w:val="18"/>
                              <w:szCs w:val="18"/>
                            </w:rPr>
                            <w:t>ECONOMÍA</w:t>
                          </w:r>
                          <w:r w:rsidRPr="00CE6432">
                            <w:rPr>
                              <w:rFonts w:ascii="Gill Sans MT" w:hAnsi="Gill Sans MT"/>
                              <w:sz w:val="18"/>
                              <w:szCs w:val="18"/>
                            </w:rPr>
                            <w:t xml:space="preserve"> SOCIAL</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84A58DB" id="Cuadro de texto 4" o:spid="_x0000_s1029" type="#_x0000_t202" style="width:123.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" filled="f" stroked="f" strokecolor="white">
              <v:textbox inset="0,0,0,0">
                <w:txbxContent>
                  <w:p w14:paraId="6DD18FC7"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MINISTERIO</w:t>
                    </w:r>
                    <w:r>
                      <w:rPr>
                        <w:rFonts w:ascii="Gill Sans MT" w:hAnsi="Gill Sans MT"/>
                        <w:sz w:val="18"/>
                        <w:szCs w:val="18"/>
                      </w:rPr>
                      <w:t xml:space="preserve"> </w:t>
                    </w:r>
                    <w:r w:rsidRPr="00CE6432">
                      <w:rPr>
                        <w:rFonts w:ascii="Gill Sans MT" w:hAnsi="Gill Sans MT"/>
                        <w:sz w:val="18"/>
                        <w:szCs w:val="18"/>
                      </w:rPr>
                      <w:t>DE TRABAJO</w:t>
                    </w:r>
                  </w:p>
                  <w:p w14:paraId="1B85C619"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 xml:space="preserve">Y </w:t>
                    </w:r>
                    <w:r>
                      <w:rPr>
                        <w:rFonts w:ascii="Gill Sans MT" w:hAnsi="Gill Sans MT"/>
                        <w:sz w:val="18"/>
                        <w:szCs w:val="18"/>
                      </w:rPr>
                      <w:t>ECONOMÍA</w:t>
                    </w:r>
                    <w:r w:rsidRPr="00CE6432">
                      <w:rPr>
                        <w:rFonts w:ascii="Gill Sans MT" w:hAnsi="Gill Sans MT"/>
                        <w:sz w:val="18"/>
                        <w:szCs w:val="18"/>
                      </w:rPr>
                      <w:t xml:space="preserve"> SOCIAL</w:t>
                    </w:r>
                  </w:p>
                </w:txbxContent>
              </v:textbox>
              <w10:anchorlock/>
            </v:shape>
          </w:pict>
        </mc:Fallback>
      </mc:AlternateContent>
    </w:r>
    <w:r w:rsidRPr="001003C0">
      <w:rPr>
        <w:rFonts w:ascii="Times New Roman" w:eastAsiaTheme="minorHAnsi" w:hAnsi="Times New Roman" w:cs="Times New Roman"/>
        <w:b w:val="0"/>
        <w:sz w:val="24"/>
        <w:szCs w:val="24"/>
        <w:lang w:val="es-ES"/>
      </w:rPr>
      <w:tab/>
    </w:r>
    <w:r>
      <w:rPr>
        <w:rFonts w:ascii="Times New Roman" w:eastAsiaTheme="minorHAnsi" w:hAnsi="Times New Roman" w:cs="Times New Roman"/>
        <w:b w:val="0"/>
        <w:sz w:val="24"/>
        <w:szCs w:val="24"/>
        <w:lang w:val="es-ES"/>
      </w:rPr>
      <w:t xml:space="preserve"> </w:t>
    </w:r>
    <w:r w:rsidRPr="001003C0">
      <w:rPr>
        <w:rFonts w:ascii="Times New Roman" w:eastAsiaTheme="minorHAnsi" w:hAnsi="Times New Roman" w:cs="Times New Roman"/>
        <w:b w:val="0"/>
        <w:sz w:val="24"/>
        <w:szCs w:val="24"/>
        <w:lang w:val="es-ES"/>
      </w:rPr>
      <w:tab/>
    </w:r>
  </w:p>
  <w:p w14:paraId="13F47668" w14:textId="77777777" w:rsidR="00EB1666" w:rsidRDefault="00EB1666">
    <w:pPr>
      <w:ind w:right="-18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905"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61"/>
      <w:gridCol w:w="1644"/>
    </w:tblGrid>
    <w:tr w:rsidR="006D0FA0" w14:paraId="4E62C2A3" w14:textId="77777777" w:rsidTr="004D7E50">
      <w:trPr>
        <w:trHeight w:val="283"/>
      </w:trPr>
      <w:tc>
        <w:tcPr>
          <w:tcW w:w="10261" w:type="dxa"/>
        </w:tcPr>
        <w:p w14:paraId="52B0BDE1" w14:textId="77777777" w:rsidR="004B27B7" w:rsidRDefault="004B27B7" w:rsidP="00BE1219">
          <w:pPr>
            <w:pStyle w:val="CABECERAYPIE"/>
          </w:pPr>
        </w:p>
      </w:tc>
      <w:tc>
        <w:tcPr>
          <w:tcW w:w="1644" w:type="dxa"/>
        </w:tcPr>
        <w:p w14:paraId="6171309C" w14:textId="77777777" w:rsidR="004B27B7" w:rsidRDefault="004B27B7" w:rsidP="00BE1219">
          <w:pPr>
            <w:pStyle w:val="CABECERAYPIE"/>
          </w:pPr>
        </w:p>
      </w:tc>
    </w:tr>
    <w:tr w:rsidR="006D0FA0" w14:paraId="4746C973" w14:textId="77777777" w:rsidTr="004D7E50">
      <w:trPr>
        <w:trHeight w:val="1077"/>
      </w:trPr>
      <w:tc>
        <w:tcPr>
          <w:tcW w:w="10261" w:type="dxa"/>
        </w:tcPr>
        <w:p w14:paraId="3DD1CB9F" w14:textId="77777777" w:rsidR="004B27B7" w:rsidRDefault="004B27B7" w:rsidP="00BE1219">
          <w:pPr>
            <w:pStyle w:val="CABECERAYPIE"/>
          </w:pPr>
        </w:p>
      </w:tc>
      <w:tc>
        <w:tcPr>
          <w:tcW w:w="1644" w:type="dxa"/>
          <w:tcBorders>
            <w:bottom w:val="single" w:sz="4" w:space="0" w:color="auto"/>
          </w:tcBorders>
        </w:tcPr>
        <w:p w14:paraId="347D5586" w14:textId="77777777" w:rsidR="004B27B7" w:rsidRDefault="00375CD5" w:rsidP="00BE1219">
          <w:pPr>
            <w:pStyle w:val="CABECERAYPIE"/>
          </w:pPr>
          <w:r>
            <w:rPr>
              <w:noProof/>
            </w:rPr>
            <w:drawing>
              <wp:inline distT="0" distB="0" distL="0" distR="0" wp14:anchorId="59001BB3" wp14:editId="74338CA6">
                <wp:extent cx="522000" cy="558000"/>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spaña Trazo grueso  NEGRO sobre fondo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58000"/>
                        </a:xfrm>
                        <a:prstGeom prst="rect">
                          <a:avLst/>
                        </a:prstGeom>
                      </pic:spPr>
                    </pic:pic>
                  </a:graphicData>
                </a:graphic>
              </wp:inline>
            </w:drawing>
          </w:r>
        </w:p>
      </w:tc>
    </w:tr>
  </w:tbl>
  <w:p w14:paraId="01AB1D78" w14:textId="77777777" w:rsidR="004B27B7" w:rsidRPr="008C01FC" w:rsidRDefault="004B27B7" w:rsidP="008C01FC">
    <w:pPr>
      <w:pStyle w:val="CABECERAYPIE"/>
      <w:rPr>
        <w:lang w:val="es-ES_tradnl"/>
      </w:rPr>
    </w:pPr>
  </w:p>
  <w:p w14:paraId="1C962C29" w14:textId="77777777" w:rsidR="004B27B7" w:rsidRPr="008C01FC" w:rsidRDefault="004B27B7" w:rsidP="008C01FC">
    <w:pPr>
      <w:pStyle w:val="CABECERAYPIE"/>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8C28" w14:textId="77777777" w:rsidR="004B27B7" w:rsidRPr="008C01FC" w:rsidRDefault="004B27B7" w:rsidP="008C01FC">
    <w:pPr>
      <w:pStyle w:val="CABECERAYPIE"/>
      <w:rPr>
        <w:lang w:val="es-ES_tradnl"/>
      </w:rPr>
    </w:pPr>
  </w:p>
  <w:p w14:paraId="50D7B5CB" w14:textId="77777777" w:rsidR="004B27B7" w:rsidRPr="008C01FC" w:rsidRDefault="004B27B7" w:rsidP="008C01FC">
    <w:pPr>
      <w:pStyle w:val="CABECERAYPIE"/>
      <w:rPr>
        <w:lang w:val="es-ES_tradnl"/>
      </w:rPr>
    </w:pPr>
  </w:p>
  <w:p w14:paraId="7E660FB9" w14:textId="77777777" w:rsidR="004B27B7" w:rsidRPr="008C01FC" w:rsidRDefault="004B27B7" w:rsidP="008C01FC">
    <w:pPr>
      <w:pStyle w:val="CABECERAYPIE"/>
      <w:rPr>
        <w:lang w:val="es-ES_tradnl"/>
      </w:rPr>
    </w:pPr>
  </w:p>
  <w:tbl>
    <w:tblPr>
      <w:tblStyle w:val="Tablaconcuadrcula"/>
      <w:tblW w:w="11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1362"/>
      <w:gridCol w:w="7029"/>
      <w:gridCol w:w="2381"/>
      <w:gridCol w:w="283"/>
    </w:tblGrid>
    <w:tr w:rsidR="00BA5210" w:rsidRPr="00574306" w14:paraId="2F8A0DEB" w14:textId="77777777" w:rsidTr="004A56B7">
      <w:trPr>
        <w:trHeight w:val="482"/>
        <w:jc w:val="center"/>
      </w:trPr>
      <w:tc>
        <w:tcPr>
          <w:tcW w:w="850" w:type="dxa"/>
          <w:vMerge w:val="restart"/>
          <w:noWrap/>
        </w:tcPr>
        <w:p w14:paraId="2C762A63" w14:textId="77777777" w:rsidR="004B27B7" w:rsidRPr="00574306" w:rsidRDefault="004B27B7" w:rsidP="00574306">
          <w:pPr>
            <w:pStyle w:val="Encabezado"/>
            <w:tabs>
              <w:tab w:val="clear" w:pos="4252"/>
              <w:tab w:val="clear" w:pos="8504"/>
              <w:tab w:val="left" w:pos="2940"/>
            </w:tabs>
          </w:pPr>
        </w:p>
      </w:tc>
      <w:tc>
        <w:tcPr>
          <w:tcW w:w="1362" w:type="dxa"/>
          <w:vMerge w:val="restart"/>
          <w:noWrap/>
        </w:tcPr>
        <w:p w14:paraId="4C44ED4F" w14:textId="77777777" w:rsidR="004B27B7" w:rsidRPr="00574306" w:rsidRDefault="00375CD5" w:rsidP="00574306">
          <w:pPr>
            <w:pStyle w:val="Encabezado"/>
            <w:tabs>
              <w:tab w:val="clear" w:pos="4252"/>
              <w:tab w:val="clear" w:pos="8504"/>
              <w:tab w:val="left" w:pos="2940"/>
            </w:tabs>
          </w:pPr>
          <w:r>
            <w:rPr>
              <w:noProof/>
              <w:lang w:val="es-ES"/>
            </w:rPr>
            <w:drawing>
              <wp:inline distT="0" distB="0" distL="0" distR="0" wp14:anchorId="78A7A859" wp14:editId="52F25BD6">
                <wp:extent cx="680400" cy="720000"/>
                <wp:effectExtent l="0" t="0" r="5715" b="444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NEGRO.jpg"/>
                        <pic:cNvPicPr/>
                      </pic:nvPicPr>
                      <pic:blipFill>
                        <a:blip r:embed="rId1">
                          <a:extLst>
                            <a:ext uri="{28A0092B-C50C-407E-A947-70E740481C1C}">
                              <a14:useLocalDpi xmlns:a14="http://schemas.microsoft.com/office/drawing/2010/main" val="0"/>
                            </a:ext>
                          </a:extLst>
                        </a:blip>
                        <a:stretch>
                          <a:fillRect/>
                        </a:stretch>
                      </pic:blipFill>
                      <pic:spPr>
                        <a:xfrm>
                          <a:off x="0" y="0"/>
                          <a:ext cx="680400" cy="720000"/>
                        </a:xfrm>
                        <a:prstGeom prst="rect">
                          <a:avLst/>
                        </a:prstGeom>
                      </pic:spPr>
                    </pic:pic>
                  </a:graphicData>
                </a:graphic>
              </wp:inline>
            </w:drawing>
          </w:r>
        </w:p>
      </w:tc>
      <w:tc>
        <w:tcPr>
          <w:tcW w:w="7029" w:type="dxa"/>
          <w:vMerge w:val="restart"/>
          <w:vAlign w:val="center"/>
        </w:tcPr>
        <w:p w14:paraId="0B50C545" w14:textId="77777777" w:rsidR="004B27B7" w:rsidRDefault="004B27B7" w:rsidP="002C63D5">
          <w:pPr>
            <w:pStyle w:val="Encabezado"/>
            <w:tabs>
              <w:tab w:val="left" w:pos="2940"/>
            </w:tabs>
            <w:spacing w:line="220" w:lineRule="exact"/>
            <w:rPr>
              <w:rFonts w:ascii="Gill Sans" w:hAnsi="Gill Sans"/>
              <w:sz w:val="10"/>
              <w:szCs w:val="10"/>
            </w:rPr>
          </w:pPr>
        </w:p>
        <w:p w14:paraId="34ACAC2D" w14:textId="77777777" w:rsidR="004B27B7" w:rsidRDefault="00375CD5" w:rsidP="002C63D5">
          <w:pPr>
            <w:pStyle w:val="Encabezado"/>
            <w:tabs>
              <w:tab w:val="left" w:pos="2940"/>
            </w:tabs>
            <w:spacing w:line="220" w:lineRule="exact"/>
            <w:rPr>
              <w:rFonts w:ascii="Gill Sans" w:hAnsi="Gill Sans"/>
              <w:sz w:val="20"/>
            </w:rPr>
          </w:pPr>
          <w:r>
            <w:rPr>
              <w:rFonts w:ascii="Gill Sans" w:hAnsi="Gill Sans"/>
              <w:sz w:val="20"/>
            </w:rPr>
            <w:t>MINISTERIO</w:t>
          </w:r>
        </w:p>
        <w:p w14:paraId="5F561875" w14:textId="77777777" w:rsidR="004B27B7" w:rsidRDefault="00375CD5" w:rsidP="002C63D5">
          <w:pPr>
            <w:pStyle w:val="Encabezado"/>
            <w:tabs>
              <w:tab w:val="left" w:pos="2940"/>
            </w:tabs>
            <w:spacing w:line="220" w:lineRule="exact"/>
            <w:rPr>
              <w:rFonts w:ascii="Gill Sans" w:hAnsi="Gill Sans"/>
              <w:sz w:val="20"/>
            </w:rPr>
          </w:pPr>
          <w:r>
            <w:rPr>
              <w:rFonts w:ascii="Gill Sans" w:hAnsi="Gill Sans"/>
              <w:sz w:val="20"/>
            </w:rPr>
            <w:t>DE TRABAJO</w:t>
          </w:r>
        </w:p>
        <w:p w14:paraId="04F51FBE" w14:textId="77777777" w:rsidR="004B27B7" w:rsidRPr="00BA5210" w:rsidRDefault="00375CD5" w:rsidP="002C63D5">
          <w:pPr>
            <w:pStyle w:val="Encabezado"/>
            <w:tabs>
              <w:tab w:val="clear" w:pos="4252"/>
              <w:tab w:val="clear" w:pos="8504"/>
              <w:tab w:val="left" w:pos="2940"/>
            </w:tabs>
            <w:spacing w:line="220" w:lineRule="exact"/>
            <w:rPr>
              <w:sz w:val="14"/>
              <w:szCs w:val="14"/>
            </w:rPr>
          </w:pPr>
          <w:r>
            <w:rPr>
              <w:rFonts w:ascii="Gill Sans" w:hAnsi="Gill Sans"/>
              <w:sz w:val="20"/>
            </w:rPr>
            <w:t>Y ECONOMÍA SOCIAL</w:t>
          </w:r>
        </w:p>
      </w:tc>
      <w:tc>
        <w:tcPr>
          <w:tcW w:w="2381" w:type="dxa"/>
          <w:noWrap/>
        </w:tcPr>
        <w:p w14:paraId="4ACF6A54" w14:textId="77777777" w:rsidR="004B27B7" w:rsidRPr="00574306" w:rsidRDefault="00375CD5" w:rsidP="00574306">
          <w:pPr>
            <w:pStyle w:val="Encabezado"/>
            <w:tabs>
              <w:tab w:val="clear" w:pos="4252"/>
              <w:tab w:val="clear" w:pos="8504"/>
              <w:tab w:val="left" w:pos="2940"/>
            </w:tabs>
          </w:pPr>
          <w:r>
            <w:rPr>
              <w:noProof/>
              <w:lang w:val="es-ES"/>
            </w:rPr>
            <w:drawing>
              <wp:inline distT="0" distB="0" distL="0" distR="0" wp14:anchorId="36BA042C" wp14:editId="193EE740">
                <wp:extent cx="1511935" cy="310515"/>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E_COMPLEJO_FONDO_GRIS_TEXTO_NEGRO.jpg"/>
                        <pic:cNvPicPr/>
                      </pic:nvPicPr>
                      <pic:blipFill>
                        <a:blip r:embed="rId2">
                          <a:extLst>
                            <a:ext uri="{28A0092B-C50C-407E-A947-70E740481C1C}">
                              <a14:useLocalDpi xmlns:a14="http://schemas.microsoft.com/office/drawing/2010/main" val="0"/>
                            </a:ext>
                          </a:extLst>
                        </a:blip>
                        <a:stretch>
                          <a:fillRect/>
                        </a:stretch>
                      </pic:blipFill>
                      <pic:spPr>
                        <a:xfrm>
                          <a:off x="0" y="0"/>
                          <a:ext cx="1511935" cy="310515"/>
                        </a:xfrm>
                        <a:prstGeom prst="rect">
                          <a:avLst/>
                        </a:prstGeom>
                      </pic:spPr>
                    </pic:pic>
                  </a:graphicData>
                </a:graphic>
              </wp:inline>
            </w:drawing>
          </w:r>
        </w:p>
      </w:tc>
      <w:tc>
        <w:tcPr>
          <w:tcW w:w="283" w:type="dxa"/>
          <w:noWrap/>
        </w:tcPr>
        <w:p w14:paraId="122EFC19" w14:textId="77777777" w:rsidR="004B27B7" w:rsidRPr="00574306" w:rsidRDefault="004B27B7" w:rsidP="00574306">
          <w:pPr>
            <w:pStyle w:val="Encabezado"/>
            <w:tabs>
              <w:tab w:val="clear" w:pos="4252"/>
              <w:tab w:val="clear" w:pos="8504"/>
              <w:tab w:val="left" w:pos="2940"/>
            </w:tabs>
          </w:pPr>
        </w:p>
      </w:tc>
    </w:tr>
    <w:tr w:rsidR="00BA5210" w:rsidRPr="00574306" w14:paraId="1FDDA960" w14:textId="77777777" w:rsidTr="004A56B7">
      <w:trPr>
        <w:trHeight w:val="850"/>
        <w:jc w:val="center"/>
      </w:trPr>
      <w:tc>
        <w:tcPr>
          <w:tcW w:w="850" w:type="dxa"/>
          <w:vMerge/>
          <w:noWrap/>
        </w:tcPr>
        <w:p w14:paraId="5E44CB1C" w14:textId="77777777" w:rsidR="004B27B7" w:rsidRPr="00574306" w:rsidRDefault="004B27B7" w:rsidP="00574306">
          <w:pPr>
            <w:pStyle w:val="Encabezado"/>
            <w:tabs>
              <w:tab w:val="clear" w:pos="4252"/>
              <w:tab w:val="clear" w:pos="8504"/>
              <w:tab w:val="left" w:pos="2940"/>
            </w:tabs>
          </w:pPr>
        </w:p>
      </w:tc>
      <w:tc>
        <w:tcPr>
          <w:tcW w:w="1362" w:type="dxa"/>
          <w:vMerge/>
          <w:noWrap/>
        </w:tcPr>
        <w:p w14:paraId="1030C9BE" w14:textId="77777777" w:rsidR="004B27B7" w:rsidRPr="00574306" w:rsidRDefault="004B27B7" w:rsidP="00574306">
          <w:pPr>
            <w:pStyle w:val="Encabezado"/>
            <w:tabs>
              <w:tab w:val="clear" w:pos="4252"/>
              <w:tab w:val="clear" w:pos="8504"/>
              <w:tab w:val="left" w:pos="2940"/>
            </w:tabs>
          </w:pPr>
        </w:p>
      </w:tc>
      <w:tc>
        <w:tcPr>
          <w:tcW w:w="7029" w:type="dxa"/>
          <w:vMerge/>
        </w:tcPr>
        <w:p w14:paraId="3AB825F6" w14:textId="77777777" w:rsidR="004B27B7" w:rsidRPr="00574306" w:rsidRDefault="004B27B7" w:rsidP="00574306">
          <w:pPr>
            <w:pStyle w:val="Encabezado"/>
            <w:tabs>
              <w:tab w:val="clear" w:pos="4252"/>
              <w:tab w:val="clear" w:pos="8504"/>
              <w:tab w:val="left" w:pos="2940"/>
            </w:tabs>
          </w:pPr>
        </w:p>
      </w:tc>
      <w:tc>
        <w:tcPr>
          <w:tcW w:w="2381" w:type="dxa"/>
          <w:noWrap/>
        </w:tcPr>
        <w:p w14:paraId="45952117" w14:textId="77777777" w:rsidR="004B27B7" w:rsidRPr="000D7CA4" w:rsidRDefault="004B27B7" w:rsidP="005A4142">
          <w:pPr>
            <w:pStyle w:val="CABECERAYPIE"/>
            <w:spacing w:before="20" w:after="20"/>
            <w:rPr>
              <w:sz w:val="14"/>
              <w:szCs w:val="14"/>
            </w:rPr>
          </w:pPr>
        </w:p>
        <w:p w14:paraId="05233737" w14:textId="77777777" w:rsidR="004B27B7" w:rsidRPr="000D7CA4" w:rsidRDefault="004B27B7" w:rsidP="005A4142">
          <w:pPr>
            <w:pStyle w:val="CABECERAYPIE"/>
            <w:spacing w:after="20"/>
            <w:rPr>
              <w:spacing w:val="-6"/>
              <w:sz w:val="14"/>
              <w:szCs w:val="14"/>
            </w:rPr>
          </w:pPr>
        </w:p>
      </w:tc>
      <w:tc>
        <w:tcPr>
          <w:tcW w:w="283" w:type="dxa"/>
          <w:noWrap/>
        </w:tcPr>
        <w:p w14:paraId="3309F3E0" w14:textId="77777777" w:rsidR="004B27B7" w:rsidRPr="00574306" w:rsidRDefault="004B27B7" w:rsidP="00574306">
          <w:pPr>
            <w:pStyle w:val="Encabezado"/>
            <w:tabs>
              <w:tab w:val="clear" w:pos="4252"/>
              <w:tab w:val="clear" w:pos="8504"/>
              <w:tab w:val="left" w:pos="2940"/>
            </w:tabs>
          </w:pPr>
        </w:p>
      </w:tc>
    </w:tr>
  </w:tbl>
  <w:p w14:paraId="15B788EA" w14:textId="77777777" w:rsidR="004B27B7" w:rsidRPr="008C01FC" w:rsidRDefault="004B27B7" w:rsidP="008C01FC">
    <w:pPr>
      <w:pStyle w:val="CABECERAYPIE"/>
      <w:rPr>
        <w:lang w:val="es-ES_tradnl"/>
      </w:rPr>
    </w:pPr>
  </w:p>
  <w:p w14:paraId="3D0C45F6" w14:textId="77777777" w:rsidR="004B27B7" w:rsidRDefault="004B27B7" w:rsidP="008C01FC">
    <w:pPr>
      <w:pStyle w:val="CABECERAYPIE"/>
      <w:rPr>
        <w:lang w:val="es-ES_tradnl"/>
      </w:rPr>
    </w:pPr>
  </w:p>
  <w:p w14:paraId="1AE4B6C0" w14:textId="77777777" w:rsidR="004B27B7" w:rsidRPr="008C01FC" w:rsidRDefault="004B27B7" w:rsidP="008C01FC">
    <w:pPr>
      <w:pStyle w:val="CABECERAYPIE"/>
      <w:rPr>
        <w:lang w:val="es-ES_tradnl"/>
      </w:rPr>
    </w:pPr>
  </w:p>
  <w:p w14:paraId="5343A90F" w14:textId="77777777" w:rsidR="004B27B7" w:rsidRPr="008C01FC" w:rsidRDefault="004B27B7" w:rsidP="008C01FC">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311DB"/>
    <w:multiLevelType w:val="hybridMultilevel"/>
    <w:tmpl w:val="E3A8523C"/>
    <w:lvl w:ilvl="0" w:tplc="B12EA5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0D4AF4"/>
    <w:multiLevelType w:val="hybridMultilevel"/>
    <w:tmpl w:val="51468224"/>
    <w:lvl w:ilvl="0" w:tplc="3082303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B6469C"/>
    <w:multiLevelType w:val="hybridMultilevel"/>
    <w:tmpl w:val="0B46FDC8"/>
    <w:lvl w:ilvl="0" w:tplc="195C4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21543D"/>
    <w:multiLevelType w:val="hybridMultilevel"/>
    <w:tmpl w:val="6054DCF8"/>
    <w:lvl w:ilvl="0" w:tplc="EEF020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7630452"/>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DEE7170"/>
    <w:multiLevelType w:val="hybridMultilevel"/>
    <w:tmpl w:val="319A58F4"/>
    <w:lvl w:ilvl="0" w:tplc="15884C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B4E4518"/>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41"/>
    <w:rsid w:val="0000102E"/>
    <w:rsid w:val="00001F36"/>
    <w:rsid w:val="00010455"/>
    <w:rsid w:val="000176A7"/>
    <w:rsid w:val="00030E5B"/>
    <w:rsid w:val="00037F3B"/>
    <w:rsid w:val="00041ABD"/>
    <w:rsid w:val="00044607"/>
    <w:rsid w:val="00054C8F"/>
    <w:rsid w:val="00092319"/>
    <w:rsid w:val="000A0A89"/>
    <w:rsid w:val="000B7291"/>
    <w:rsid w:val="000B7526"/>
    <w:rsid w:val="000C67AF"/>
    <w:rsid w:val="001317CD"/>
    <w:rsid w:val="00165D77"/>
    <w:rsid w:val="0018784D"/>
    <w:rsid w:val="00193D2B"/>
    <w:rsid w:val="001D6B82"/>
    <w:rsid w:val="001F2792"/>
    <w:rsid w:val="001F2B3D"/>
    <w:rsid w:val="00260C89"/>
    <w:rsid w:val="00277750"/>
    <w:rsid w:val="002962CA"/>
    <w:rsid w:val="002A15F0"/>
    <w:rsid w:val="002A4AAC"/>
    <w:rsid w:val="002B61C8"/>
    <w:rsid w:val="002C218F"/>
    <w:rsid w:val="002E154B"/>
    <w:rsid w:val="002F14E2"/>
    <w:rsid w:val="002F4439"/>
    <w:rsid w:val="002F7431"/>
    <w:rsid w:val="00315F9D"/>
    <w:rsid w:val="003161D8"/>
    <w:rsid w:val="00321211"/>
    <w:rsid w:val="00321783"/>
    <w:rsid w:val="00343A96"/>
    <w:rsid w:val="00351D9D"/>
    <w:rsid w:val="003717D4"/>
    <w:rsid w:val="0037248A"/>
    <w:rsid w:val="00375CD5"/>
    <w:rsid w:val="003D3BF1"/>
    <w:rsid w:val="003D4E09"/>
    <w:rsid w:val="003D56C0"/>
    <w:rsid w:val="003E41C9"/>
    <w:rsid w:val="003F0DB1"/>
    <w:rsid w:val="004028F1"/>
    <w:rsid w:val="0040338E"/>
    <w:rsid w:val="004234A6"/>
    <w:rsid w:val="004320EF"/>
    <w:rsid w:val="004356CB"/>
    <w:rsid w:val="00461D88"/>
    <w:rsid w:val="00484256"/>
    <w:rsid w:val="004B27B7"/>
    <w:rsid w:val="004B38A5"/>
    <w:rsid w:val="004C0E1B"/>
    <w:rsid w:val="004D67EA"/>
    <w:rsid w:val="004E3B40"/>
    <w:rsid w:val="00554127"/>
    <w:rsid w:val="00557B4D"/>
    <w:rsid w:val="00595F8F"/>
    <w:rsid w:val="005D0B44"/>
    <w:rsid w:val="005E6F51"/>
    <w:rsid w:val="00605189"/>
    <w:rsid w:val="0064380F"/>
    <w:rsid w:val="006620FE"/>
    <w:rsid w:val="00682C80"/>
    <w:rsid w:val="0068525C"/>
    <w:rsid w:val="006A2602"/>
    <w:rsid w:val="006A4489"/>
    <w:rsid w:val="006C0D5F"/>
    <w:rsid w:val="0070019C"/>
    <w:rsid w:val="00717411"/>
    <w:rsid w:val="00722D02"/>
    <w:rsid w:val="00723906"/>
    <w:rsid w:val="00745DF3"/>
    <w:rsid w:val="00751B4F"/>
    <w:rsid w:val="007911A9"/>
    <w:rsid w:val="007912D9"/>
    <w:rsid w:val="0079192C"/>
    <w:rsid w:val="007C79C2"/>
    <w:rsid w:val="007D0260"/>
    <w:rsid w:val="007F19FE"/>
    <w:rsid w:val="00802853"/>
    <w:rsid w:val="008140A1"/>
    <w:rsid w:val="00842AB4"/>
    <w:rsid w:val="00856CA2"/>
    <w:rsid w:val="00866837"/>
    <w:rsid w:val="008A0935"/>
    <w:rsid w:val="008B0D80"/>
    <w:rsid w:val="008C6D41"/>
    <w:rsid w:val="008D680E"/>
    <w:rsid w:val="008E5649"/>
    <w:rsid w:val="009074B7"/>
    <w:rsid w:val="00911ACA"/>
    <w:rsid w:val="0092600F"/>
    <w:rsid w:val="00940EFC"/>
    <w:rsid w:val="0098674C"/>
    <w:rsid w:val="00992D77"/>
    <w:rsid w:val="009C251A"/>
    <w:rsid w:val="009C32B1"/>
    <w:rsid w:val="009C6B93"/>
    <w:rsid w:val="009E1FAC"/>
    <w:rsid w:val="009F4F1C"/>
    <w:rsid w:val="00A06DD4"/>
    <w:rsid w:val="00A2041E"/>
    <w:rsid w:val="00A82803"/>
    <w:rsid w:val="00A87B9F"/>
    <w:rsid w:val="00AA7839"/>
    <w:rsid w:val="00AB1CF5"/>
    <w:rsid w:val="00AD1873"/>
    <w:rsid w:val="00AD2016"/>
    <w:rsid w:val="00AE439A"/>
    <w:rsid w:val="00B20B9C"/>
    <w:rsid w:val="00B534E9"/>
    <w:rsid w:val="00B53841"/>
    <w:rsid w:val="00B57236"/>
    <w:rsid w:val="00B90896"/>
    <w:rsid w:val="00B95E00"/>
    <w:rsid w:val="00BA7EF1"/>
    <w:rsid w:val="00C13111"/>
    <w:rsid w:val="00C14E18"/>
    <w:rsid w:val="00C36918"/>
    <w:rsid w:val="00C37583"/>
    <w:rsid w:val="00C710C0"/>
    <w:rsid w:val="00C77E94"/>
    <w:rsid w:val="00C92E72"/>
    <w:rsid w:val="00CB5F70"/>
    <w:rsid w:val="00CC3153"/>
    <w:rsid w:val="00CF45A7"/>
    <w:rsid w:val="00D03E0E"/>
    <w:rsid w:val="00D46739"/>
    <w:rsid w:val="00D500D5"/>
    <w:rsid w:val="00D637D1"/>
    <w:rsid w:val="00D720F1"/>
    <w:rsid w:val="00DB69F8"/>
    <w:rsid w:val="00DD64EE"/>
    <w:rsid w:val="00DD7BBA"/>
    <w:rsid w:val="00DE13D7"/>
    <w:rsid w:val="00E116B2"/>
    <w:rsid w:val="00E43E6A"/>
    <w:rsid w:val="00E45753"/>
    <w:rsid w:val="00E74968"/>
    <w:rsid w:val="00E85708"/>
    <w:rsid w:val="00EB1666"/>
    <w:rsid w:val="00F35F54"/>
    <w:rsid w:val="00F42B34"/>
    <w:rsid w:val="00F61867"/>
    <w:rsid w:val="00F820D2"/>
    <w:rsid w:val="00F83C28"/>
    <w:rsid w:val="00F92E3B"/>
    <w:rsid w:val="00FB4BF5"/>
    <w:rsid w:val="00FD377F"/>
    <w:rsid w:val="00FE62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96F59"/>
  <w15:chartTrackingRefBased/>
  <w15:docId w15:val="{84260F6A-1876-458E-8C00-3AB98F8F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
      <w:sz w:val="28"/>
      <w:lang w:val="es-ES_tradnl"/>
    </w:rPr>
  </w:style>
  <w:style w:type="paragraph" w:styleId="Ttulo1">
    <w:name w:val="heading 1"/>
    <w:basedOn w:val="Normal"/>
    <w:next w:val="Normal"/>
    <w:qFormat/>
    <w:pPr>
      <w:keepNext/>
      <w:pBdr>
        <w:bottom w:val="single" w:sz="4" w:space="1" w:color="auto"/>
      </w:pBdr>
      <w:jc w:val="both"/>
      <w:outlineLvl w:val="0"/>
    </w:pPr>
    <w:rPr>
      <w:b w:val="0"/>
      <w:sz w:val="24"/>
    </w:rPr>
  </w:style>
  <w:style w:type="paragraph" w:styleId="Ttulo2">
    <w:name w:val="heading 2"/>
    <w:basedOn w:val="Normal"/>
    <w:next w:val="Normal"/>
    <w:qFormat/>
    <w:pPr>
      <w:keepNext/>
      <w:widowControl w:val="0"/>
      <w:ind w:left="426"/>
      <w:jc w:val="both"/>
      <w:outlineLvl w:val="1"/>
    </w:pPr>
    <w:rPr>
      <w:b w:val="0"/>
      <w:sz w:val="24"/>
    </w:rPr>
  </w:style>
  <w:style w:type="paragraph" w:styleId="Ttulo3">
    <w:name w:val="heading 3"/>
    <w:basedOn w:val="Normal"/>
    <w:next w:val="Normal"/>
    <w:qFormat/>
    <w:pPr>
      <w:keepNext/>
      <w:outlineLvl w:val="2"/>
    </w:pPr>
    <w:rPr>
      <w:rFonts w:ascii="Gill Sans MT" w:hAnsi="Gill Sans MT"/>
      <w:b w:val="0"/>
      <w:snapToGrid w:val="0"/>
      <w:color w:val="000000"/>
      <w:sz w:val="18"/>
    </w:rPr>
  </w:style>
  <w:style w:type="paragraph" w:styleId="Ttulo4">
    <w:name w:val="heading 4"/>
    <w:basedOn w:val="Normal"/>
    <w:next w:val="Normal"/>
    <w:link w:val="Ttulo4Car"/>
    <w:semiHidden/>
    <w:unhideWhenUsed/>
    <w:qFormat/>
    <w:rsid w:val="00044607"/>
    <w:pPr>
      <w:keepNext/>
      <w:spacing w:before="240" w:after="60"/>
      <w:outlineLvl w:val="3"/>
    </w:pPr>
    <w:rPr>
      <w:rFonts w:ascii="Calibri" w:hAnsi="Calibri" w:cs="Times New Roman"/>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b w:val="0"/>
    </w:rPr>
  </w:style>
  <w:style w:type="paragraph" w:styleId="Textoindependiente">
    <w:name w:val="Body Text"/>
    <w:basedOn w:val="Normal"/>
    <w:pPr>
      <w:jc w:val="center"/>
    </w:pPr>
    <w:rPr>
      <w:b w:val="0"/>
    </w:rPr>
  </w:style>
  <w:style w:type="paragraph" w:styleId="Sangradetextonormal">
    <w:name w:val="Body Text Indent"/>
    <w:basedOn w:val="Normal"/>
    <w:pPr>
      <w:widowControl w:val="0"/>
      <w:ind w:left="426"/>
      <w:jc w:val="both"/>
    </w:pPr>
    <w:rPr>
      <w:b w:val="0"/>
      <w:sz w:val="24"/>
    </w:rPr>
  </w:style>
  <w:style w:type="paragraph" w:styleId="Textoindependiente2">
    <w:name w:val="Body Text 2"/>
    <w:basedOn w:val="Normal"/>
    <w:pPr>
      <w:jc w:val="both"/>
    </w:pPr>
  </w:style>
  <w:style w:type="paragraph" w:styleId="Textoindependiente3">
    <w:name w:val="Body Text 3"/>
    <w:basedOn w:val="Normal"/>
    <w:pPr>
      <w:spacing w:line="312" w:lineRule="auto"/>
      <w:jc w:val="both"/>
    </w:pPr>
    <w:rPr>
      <w:b w:val="0"/>
      <w:sz w:val="24"/>
    </w:rPr>
  </w:style>
  <w:style w:type="character" w:styleId="Hipervnculo">
    <w:name w:val="Hyperlink"/>
    <w:rPr>
      <w:color w:val="0000FF"/>
      <w:u w:val="single"/>
    </w:rPr>
  </w:style>
  <w:style w:type="paragraph" w:styleId="Textodebloque">
    <w:name w:val="Block Text"/>
    <w:basedOn w:val="Normal"/>
    <w:pPr>
      <w:ind w:left="284" w:right="566"/>
      <w:jc w:val="center"/>
    </w:pPr>
    <w:rPr>
      <w:b w:val="0"/>
      <w:sz w:val="32"/>
      <w:u w:val="single"/>
    </w:rPr>
  </w:style>
  <w:style w:type="paragraph" w:styleId="Sangra2detindependiente">
    <w:name w:val="Body Text Indent 2"/>
    <w:basedOn w:val="Normal"/>
    <w:pPr>
      <w:ind w:left="851"/>
      <w:jc w:val="both"/>
    </w:pPr>
    <w:rPr>
      <w:b w:val="0"/>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tulo4Car">
    <w:name w:val="Título 4 Car"/>
    <w:link w:val="Ttulo4"/>
    <w:semiHidden/>
    <w:rsid w:val="00044607"/>
    <w:rPr>
      <w:rFonts w:ascii="Calibri" w:eastAsia="Times New Roman" w:hAnsi="Calibri" w:cs="Times New Roman"/>
      <w:b/>
      <w:bCs/>
      <w:sz w:val="28"/>
      <w:szCs w:val="28"/>
      <w:lang w:val="es-ES_tradnl"/>
    </w:rPr>
  </w:style>
  <w:style w:type="character" w:customStyle="1" w:styleId="Mencinsinresolver1">
    <w:name w:val="Mención sin resolver1"/>
    <w:basedOn w:val="Fuentedeprrafopredeter"/>
    <w:uiPriority w:val="99"/>
    <w:semiHidden/>
    <w:unhideWhenUsed/>
    <w:rsid w:val="00DD64EE"/>
    <w:rPr>
      <w:color w:val="605E5C"/>
      <w:shd w:val="clear" w:color="auto" w:fill="E1DFDD"/>
    </w:rPr>
  </w:style>
  <w:style w:type="paragraph" w:styleId="Textodeglobo">
    <w:name w:val="Balloon Text"/>
    <w:basedOn w:val="Normal"/>
    <w:link w:val="TextodegloboCar"/>
    <w:rsid w:val="0037248A"/>
    <w:rPr>
      <w:rFonts w:ascii="Segoe UI" w:hAnsi="Segoe UI" w:cs="Segoe UI"/>
      <w:sz w:val="18"/>
      <w:szCs w:val="18"/>
    </w:rPr>
  </w:style>
  <w:style w:type="character" w:customStyle="1" w:styleId="TextodegloboCar">
    <w:name w:val="Texto de globo Car"/>
    <w:basedOn w:val="Fuentedeprrafopredeter"/>
    <w:link w:val="Textodeglobo"/>
    <w:rsid w:val="0037248A"/>
    <w:rPr>
      <w:rFonts w:ascii="Segoe UI" w:hAnsi="Segoe UI" w:cs="Segoe UI"/>
      <w:b/>
      <w:sz w:val="18"/>
      <w:szCs w:val="18"/>
      <w:lang w:val="es-ES_tradnl"/>
    </w:rPr>
  </w:style>
  <w:style w:type="paragraph" w:styleId="Prrafodelista">
    <w:name w:val="List Paragraph"/>
    <w:basedOn w:val="Normal"/>
    <w:uiPriority w:val="34"/>
    <w:qFormat/>
    <w:rsid w:val="00F35F54"/>
    <w:pPr>
      <w:ind w:left="720"/>
      <w:contextualSpacing/>
    </w:pPr>
  </w:style>
  <w:style w:type="character" w:customStyle="1" w:styleId="EncabezadoCar">
    <w:name w:val="Encabezado Car"/>
    <w:basedOn w:val="Fuentedeprrafopredeter"/>
    <w:link w:val="Encabezado"/>
    <w:uiPriority w:val="99"/>
    <w:rsid w:val="00E74968"/>
    <w:rPr>
      <w:rFonts w:ascii="Arial" w:hAnsi="Arial" w:cs="Arial"/>
      <w:b/>
      <w:sz w:val="28"/>
      <w:lang w:val="es-ES_tradnl"/>
    </w:rPr>
  </w:style>
  <w:style w:type="character" w:customStyle="1" w:styleId="PiedepginaCar">
    <w:name w:val="Pie de página Car"/>
    <w:basedOn w:val="Fuentedeprrafopredeter"/>
    <w:link w:val="Piedepgina"/>
    <w:uiPriority w:val="99"/>
    <w:rsid w:val="00E74968"/>
    <w:rPr>
      <w:rFonts w:ascii="Arial" w:hAnsi="Arial" w:cs="Arial"/>
      <w:b/>
      <w:sz w:val="28"/>
      <w:lang w:val="es-ES_tradnl"/>
    </w:rPr>
  </w:style>
  <w:style w:type="table" w:styleId="Tablaconcuadrcula">
    <w:name w:val="Table Grid"/>
    <w:basedOn w:val="Tablanormal"/>
    <w:uiPriority w:val="59"/>
    <w:rsid w:val="00E7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ormal1">
    <w:name w:val="Normal1"/>
    <w:link w:val="NormalCar"/>
    <w:qFormat/>
    <w:rsid w:val="00E74968"/>
    <w:pPr>
      <w:jc w:val="both"/>
    </w:pPr>
    <w:rPr>
      <w:rFonts w:ascii="Arial" w:hAnsi="Arial" w:cs="Arial"/>
      <w:spacing w:val="-4"/>
      <w:sz w:val="22"/>
      <w:szCs w:val="13"/>
    </w:rPr>
  </w:style>
  <w:style w:type="character" w:customStyle="1" w:styleId="NormalCar">
    <w:name w:val="Normal Car"/>
    <w:basedOn w:val="Fuentedeprrafopredeter"/>
    <w:link w:val="Normal1"/>
    <w:rsid w:val="00E74968"/>
    <w:rPr>
      <w:rFonts w:ascii="Arial" w:hAnsi="Arial" w:cs="Arial"/>
      <w:spacing w:val="-4"/>
      <w:sz w:val="22"/>
      <w:szCs w:val="13"/>
    </w:rPr>
  </w:style>
  <w:style w:type="paragraph" w:customStyle="1" w:styleId="CABECERAYPIE">
    <w:name w:val="CABECERA Y PIE"/>
    <w:qFormat/>
    <w:rsid w:val="00E74968"/>
    <w:rPr>
      <w:rFonts w:ascii="Arial" w:hAnsi="Arial" w:cs="Arial"/>
      <w:spacing w:val="-4"/>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29974">
      <w:bodyDiv w:val="1"/>
      <w:marLeft w:val="0"/>
      <w:marRight w:val="0"/>
      <w:marTop w:val="0"/>
      <w:marBottom w:val="0"/>
      <w:divBdr>
        <w:top w:val="none" w:sz="0" w:space="0" w:color="auto"/>
        <w:left w:val="none" w:sz="0" w:space="0" w:color="auto"/>
        <w:bottom w:val="none" w:sz="0" w:space="0" w:color="auto"/>
        <w:right w:val="none" w:sz="0" w:space="0" w:color="auto"/>
      </w:divBdr>
    </w:div>
    <w:div w:id="136261470">
      <w:bodyDiv w:val="1"/>
      <w:marLeft w:val="0"/>
      <w:marRight w:val="0"/>
      <w:marTop w:val="0"/>
      <w:marBottom w:val="0"/>
      <w:divBdr>
        <w:top w:val="none" w:sz="0" w:space="0" w:color="auto"/>
        <w:left w:val="none" w:sz="0" w:space="0" w:color="auto"/>
        <w:bottom w:val="none" w:sz="0" w:space="0" w:color="auto"/>
        <w:right w:val="none" w:sz="0" w:space="0" w:color="auto"/>
      </w:divBdr>
    </w:div>
    <w:div w:id="180513525">
      <w:bodyDiv w:val="1"/>
      <w:marLeft w:val="0"/>
      <w:marRight w:val="0"/>
      <w:marTop w:val="0"/>
      <w:marBottom w:val="0"/>
      <w:divBdr>
        <w:top w:val="none" w:sz="0" w:space="0" w:color="auto"/>
        <w:left w:val="none" w:sz="0" w:space="0" w:color="auto"/>
        <w:bottom w:val="none" w:sz="0" w:space="0" w:color="auto"/>
        <w:right w:val="none" w:sz="0" w:space="0" w:color="auto"/>
      </w:divBdr>
    </w:div>
    <w:div w:id="332729696">
      <w:bodyDiv w:val="1"/>
      <w:marLeft w:val="0"/>
      <w:marRight w:val="0"/>
      <w:marTop w:val="0"/>
      <w:marBottom w:val="0"/>
      <w:divBdr>
        <w:top w:val="none" w:sz="0" w:space="0" w:color="auto"/>
        <w:left w:val="none" w:sz="0" w:space="0" w:color="auto"/>
        <w:bottom w:val="none" w:sz="0" w:space="0" w:color="auto"/>
        <w:right w:val="none" w:sz="0" w:space="0" w:color="auto"/>
      </w:divBdr>
    </w:div>
    <w:div w:id="999041098">
      <w:bodyDiv w:val="1"/>
      <w:marLeft w:val="0"/>
      <w:marRight w:val="0"/>
      <w:marTop w:val="0"/>
      <w:marBottom w:val="0"/>
      <w:divBdr>
        <w:top w:val="none" w:sz="0" w:space="0" w:color="auto"/>
        <w:left w:val="none" w:sz="0" w:space="0" w:color="auto"/>
        <w:bottom w:val="none" w:sz="0" w:space="0" w:color="auto"/>
        <w:right w:val="none" w:sz="0" w:space="0" w:color="auto"/>
      </w:divBdr>
    </w:div>
    <w:div w:id="174243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mailto:gempleo@mites.gob.es"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12F1-1840-4B51-9B06-3202BABE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973</Words>
  <Characters>5281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subject/>
  <dc:creator>MENESES  JIMENEZ, FERNANDO</dc:creator>
  <cp:keywords/>
  <cp:lastModifiedBy>ALVAREZ HUERTA, CARLOS</cp:lastModifiedBy>
  <cp:revision>11</cp:revision>
  <cp:lastPrinted>2006-06-22T09:00:00Z</cp:lastPrinted>
  <dcterms:created xsi:type="dcterms:W3CDTF">2024-03-08T07:09:00Z</dcterms:created>
  <dcterms:modified xsi:type="dcterms:W3CDTF">2024-03-18T10:47:00Z</dcterms:modified>
</cp:coreProperties>
</file>