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D597" w14:textId="151777BA" w:rsidR="00F41CCA" w:rsidRPr="00720228" w:rsidRDefault="00F41CCA" w:rsidP="00F6377D">
      <w:pPr>
        <w:spacing w:before="240" w:after="240" w:line="276" w:lineRule="auto"/>
        <w:jc w:val="center"/>
        <w:rPr>
          <w:rFonts w:ascii="Arial" w:hAnsi="Arial" w:cs="Arial"/>
          <w:b/>
          <w:szCs w:val="22"/>
          <w:u w:val="single"/>
        </w:rPr>
      </w:pPr>
      <w:r w:rsidRPr="00720228">
        <w:rPr>
          <w:rFonts w:ascii="Arial" w:hAnsi="Arial" w:cs="Arial"/>
          <w:b/>
          <w:szCs w:val="22"/>
        </w:rPr>
        <w:t>MEMORIA DEL ANÁLISIS DE IMPACTO NORMATIVO</w:t>
      </w:r>
      <w:r w:rsidR="00EC7A5C">
        <w:rPr>
          <w:rFonts w:ascii="Arial" w:hAnsi="Arial" w:cs="Arial"/>
          <w:b/>
          <w:szCs w:val="22"/>
        </w:rPr>
        <w:t xml:space="preserve"> ABREVIADA</w:t>
      </w:r>
    </w:p>
    <w:p w14:paraId="0B34602A" w14:textId="3B28D67B" w:rsidR="002075A1" w:rsidRPr="00720228" w:rsidRDefault="00F41CCA" w:rsidP="005C686F">
      <w:pPr>
        <w:tabs>
          <w:tab w:val="left" w:pos="708"/>
        </w:tabs>
        <w:spacing w:before="240" w:after="240" w:line="276" w:lineRule="auto"/>
        <w:jc w:val="center"/>
        <w:outlineLvl w:val="1"/>
        <w:rPr>
          <w:rFonts w:ascii="Arial" w:hAnsi="Arial" w:cs="Arial"/>
          <w:b/>
          <w:caps/>
          <w:szCs w:val="22"/>
        </w:rPr>
      </w:pPr>
      <w:r w:rsidRPr="00720228">
        <w:rPr>
          <w:rFonts w:ascii="Arial" w:hAnsi="Arial" w:cs="Arial"/>
          <w:b/>
          <w:caps/>
          <w:szCs w:val="22"/>
        </w:rPr>
        <w:t>RESUMEN EJECUTIVO</w:t>
      </w:r>
    </w:p>
    <w:tbl>
      <w:tblPr>
        <w:tblW w:w="9765" w:type="dxa"/>
        <w:jc w:val="center"/>
        <w:shd w:val="clear" w:color="auto" w:fill="EEFFEB"/>
        <w:tblLayout w:type="fixed"/>
        <w:tblLook w:val="04A0" w:firstRow="1" w:lastRow="0" w:firstColumn="1" w:lastColumn="0" w:noHBand="0" w:noVBand="1"/>
      </w:tblPr>
      <w:tblGrid>
        <w:gridCol w:w="2828"/>
        <w:gridCol w:w="3552"/>
        <w:gridCol w:w="558"/>
        <w:gridCol w:w="993"/>
        <w:gridCol w:w="1834"/>
      </w:tblGrid>
      <w:tr w:rsidR="00F41CCA" w:rsidRPr="00720228" w14:paraId="4140ED22" w14:textId="77777777" w:rsidTr="00F6377D">
        <w:trPr>
          <w:cantSplit/>
          <w:trHeight w:val="311"/>
          <w:jc w:val="center"/>
        </w:trPr>
        <w:tc>
          <w:tcPr>
            <w:tcW w:w="2828" w:type="dxa"/>
            <w:tcBorders>
              <w:top w:val="single" w:sz="36"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7359E6AC" w14:textId="77777777"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sidRPr="00F6377D">
              <w:rPr>
                <w:rFonts w:ascii="Arial" w:eastAsia="ヒラギノ角ゴ Pro W3" w:hAnsi="Arial" w:cs="Arial"/>
                <w:b/>
                <w:sz w:val="22"/>
                <w:szCs w:val="22"/>
                <w:lang w:val="es-ES_tradnl" w:eastAsia="en-US"/>
              </w:rPr>
              <w:t>Ministerio/Órgano proponente</w:t>
            </w:r>
          </w:p>
        </w:tc>
        <w:tc>
          <w:tcPr>
            <w:tcW w:w="4110" w:type="dxa"/>
            <w:gridSpan w:val="2"/>
            <w:tcBorders>
              <w:top w:val="single" w:sz="36" w:space="0" w:color="000000"/>
              <w:left w:val="single" w:sz="18" w:space="0" w:color="000000"/>
              <w:bottom w:val="single" w:sz="18" w:space="0" w:color="000000"/>
              <w:right w:val="single" w:sz="2" w:space="0" w:color="000000"/>
            </w:tcBorders>
            <w:shd w:val="clear" w:color="auto" w:fill="EEFFEB"/>
            <w:tcMar>
              <w:top w:w="100" w:type="dxa"/>
              <w:left w:w="100" w:type="dxa"/>
              <w:bottom w:w="100" w:type="dxa"/>
              <w:right w:w="100" w:type="dxa"/>
            </w:tcMar>
            <w:vAlign w:val="center"/>
            <w:hideMark/>
          </w:tcPr>
          <w:p w14:paraId="444112E5" w14:textId="67B98C56" w:rsidR="00F41CCA" w:rsidRPr="00F6377D" w:rsidRDefault="004B57A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r w:rsidRPr="00F6377D">
              <w:rPr>
                <w:rFonts w:ascii="Arial" w:eastAsia="ヒラギノ角ゴ Pro W3" w:hAnsi="Arial" w:cs="Arial"/>
                <w:sz w:val="22"/>
                <w:szCs w:val="22"/>
                <w:lang w:val="es-ES_tradnl" w:eastAsia="en-US"/>
              </w:rPr>
              <w:t xml:space="preserve">Ministerio </w:t>
            </w:r>
            <w:r w:rsidR="00720228" w:rsidRPr="00F6377D">
              <w:rPr>
                <w:rFonts w:ascii="Arial" w:eastAsia="ヒラギノ角ゴ Pro W3" w:hAnsi="Arial" w:cs="Arial"/>
                <w:sz w:val="22"/>
                <w:szCs w:val="22"/>
                <w:lang w:val="es-ES_tradnl" w:eastAsia="en-US"/>
              </w:rPr>
              <w:t>d</w:t>
            </w:r>
            <w:r w:rsidRPr="00F6377D">
              <w:rPr>
                <w:rFonts w:ascii="Arial" w:eastAsia="ヒラギノ角ゴ Pro W3" w:hAnsi="Arial" w:cs="Arial"/>
                <w:sz w:val="22"/>
                <w:szCs w:val="22"/>
                <w:lang w:val="es-ES_tradnl" w:eastAsia="en-US"/>
              </w:rPr>
              <w:t>e Trabajo y Economía Social</w:t>
            </w:r>
          </w:p>
        </w:tc>
        <w:tc>
          <w:tcPr>
            <w:tcW w:w="993" w:type="dxa"/>
            <w:tcBorders>
              <w:top w:val="single" w:sz="36" w:space="0" w:color="000000"/>
              <w:left w:val="single" w:sz="2" w:space="0" w:color="000000"/>
              <w:bottom w:val="single" w:sz="18" w:space="0" w:color="000000"/>
              <w:right w:val="single" w:sz="2" w:space="0" w:color="000000"/>
            </w:tcBorders>
            <w:shd w:val="clear" w:color="auto" w:fill="E3DFA6"/>
            <w:tcMar>
              <w:top w:w="100" w:type="dxa"/>
              <w:left w:w="100" w:type="dxa"/>
              <w:bottom w:w="100" w:type="dxa"/>
              <w:right w:w="100" w:type="dxa"/>
            </w:tcMar>
            <w:vAlign w:val="center"/>
            <w:hideMark/>
          </w:tcPr>
          <w:p w14:paraId="0F7EAAC5" w14:textId="77777777" w:rsidR="00F41CCA" w:rsidRPr="00F6377D" w:rsidRDefault="00F41CCA" w:rsidP="00F6377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s>
              <w:spacing w:line="276" w:lineRule="auto"/>
              <w:jc w:val="both"/>
              <w:rPr>
                <w:rFonts w:ascii="Arial" w:eastAsia="ヒラギノ角ゴ Pro W3" w:hAnsi="Arial" w:cs="Arial"/>
                <w:b/>
                <w:sz w:val="22"/>
                <w:szCs w:val="22"/>
                <w:lang w:val="es-ES_tradnl" w:eastAsia="en-US"/>
              </w:rPr>
            </w:pPr>
            <w:r w:rsidRPr="00F6377D">
              <w:rPr>
                <w:rFonts w:ascii="Arial" w:eastAsia="ヒラギノ角ゴ Pro W3" w:hAnsi="Arial" w:cs="Arial"/>
                <w:b/>
                <w:sz w:val="22"/>
                <w:szCs w:val="22"/>
                <w:lang w:val="es-ES_tradnl" w:eastAsia="en-US"/>
              </w:rPr>
              <w:t>Fecha</w:t>
            </w:r>
          </w:p>
        </w:tc>
        <w:tc>
          <w:tcPr>
            <w:tcW w:w="1834" w:type="dxa"/>
            <w:tcBorders>
              <w:top w:val="single" w:sz="36" w:space="0" w:color="000000"/>
              <w:left w:val="single" w:sz="2"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hideMark/>
          </w:tcPr>
          <w:p w14:paraId="0969F74D" w14:textId="296E7A51" w:rsidR="00F41CCA" w:rsidRPr="00F6377D" w:rsidRDefault="00AE2510" w:rsidP="00F6377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s>
              <w:spacing w:line="276" w:lineRule="auto"/>
              <w:jc w:val="both"/>
              <w:rPr>
                <w:rFonts w:ascii="Arial" w:eastAsia="ヒラギノ角ゴ Pro W3" w:hAnsi="Arial" w:cs="Arial"/>
                <w:sz w:val="22"/>
                <w:szCs w:val="22"/>
                <w:lang w:val="es-ES_tradnl" w:eastAsia="en-US"/>
              </w:rPr>
            </w:pPr>
            <w:r>
              <w:rPr>
                <w:rFonts w:ascii="Arial" w:eastAsia="ヒラギノ角ゴ Pro W3" w:hAnsi="Arial" w:cs="Arial"/>
                <w:sz w:val="22"/>
                <w:szCs w:val="22"/>
                <w:lang w:val="es-ES_tradnl" w:eastAsia="en-US"/>
              </w:rPr>
              <w:t>13</w:t>
            </w:r>
            <w:r w:rsidR="00F41CCA" w:rsidRPr="00F6377D">
              <w:rPr>
                <w:rFonts w:ascii="Arial" w:eastAsia="ヒラギノ角ゴ Pro W3" w:hAnsi="Arial" w:cs="Arial"/>
                <w:sz w:val="22"/>
                <w:szCs w:val="22"/>
                <w:lang w:val="es-ES_tradnl" w:eastAsia="en-US"/>
              </w:rPr>
              <w:t>-</w:t>
            </w:r>
            <w:r w:rsidR="00A95200">
              <w:rPr>
                <w:rFonts w:ascii="Arial" w:eastAsia="ヒラギノ角ゴ Pro W3" w:hAnsi="Arial" w:cs="Arial"/>
                <w:sz w:val="22"/>
                <w:szCs w:val="22"/>
                <w:lang w:val="es-ES_tradnl" w:eastAsia="en-US"/>
              </w:rPr>
              <w:t>1</w:t>
            </w:r>
            <w:r>
              <w:rPr>
                <w:rFonts w:ascii="Arial" w:eastAsia="ヒラギノ角ゴ Pro W3" w:hAnsi="Arial" w:cs="Arial"/>
                <w:sz w:val="22"/>
                <w:szCs w:val="22"/>
                <w:lang w:val="es-ES_tradnl" w:eastAsia="en-US"/>
              </w:rPr>
              <w:t>1</w:t>
            </w:r>
            <w:r w:rsidR="00F41CCA" w:rsidRPr="00F6377D">
              <w:rPr>
                <w:rFonts w:ascii="Arial" w:eastAsia="ヒラギノ角ゴ Pro W3" w:hAnsi="Arial" w:cs="Arial"/>
                <w:sz w:val="22"/>
                <w:szCs w:val="22"/>
                <w:lang w:val="es-ES_tradnl" w:eastAsia="en-US"/>
              </w:rPr>
              <w:t>-</w:t>
            </w:r>
            <w:r w:rsidR="00A95200">
              <w:rPr>
                <w:rFonts w:ascii="Arial" w:eastAsia="ヒラギノ角ゴ Pro W3" w:hAnsi="Arial" w:cs="Arial"/>
                <w:sz w:val="22"/>
                <w:szCs w:val="22"/>
                <w:lang w:val="es-ES_tradnl" w:eastAsia="en-US"/>
              </w:rPr>
              <w:t>2024</w:t>
            </w:r>
          </w:p>
        </w:tc>
      </w:tr>
      <w:tr w:rsidR="00F41CCA" w:rsidRPr="00720228" w14:paraId="17519F62" w14:textId="77777777" w:rsidTr="00F6377D">
        <w:trPr>
          <w:cantSplit/>
          <w:trHeight w:val="198"/>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72D618FA" w14:textId="77777777"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sidRPr="00F6377D">
              <w:rPr>
                <w:rFonts w:ascii="Arial" w:eastAsia="ヒラギノ角ゴ Pro W3" w:hAnsi="Arial" w:cs="Arial"/>
                <w:b/>
                <w:sz w:val="22"/>
                <w:szCs w:val="22"/>
                <w:lang w:val="es-ES_tradnl" w:eastAsia="en-US"/>
              </w:rPr>
              <w:t>Título de la norma</w:t>
            </w:r>
          </w:p>
        </w:tc>
        <w:tc>
          <w:tcPr>
            <w:tcW w:w="693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hideMark/>
          </w:tcPr>
          <w:p w14:paraId="1A8910AE" w14:textId="02414214" w:rsidR="00F41CCA" w:rsidRPr="00F6377D" w:rsidRDefault="009F5560" w:rsidP="00F6377D">
            <w:pPr>
              <w:pStyle w:val="Default"/>
              <w:spacing w:line="276" w:lineRule="auto"/>
              <w:jc w:val="both"/>
              <w:rPr>
                <w:rFonts w:ascii="Arial" w:hAnsi="Arial" w:cs="Arial"/>
                <w:bCs/>
                <w:color w:val="auto"/>
                <w:sz w:val="22"/>
                <w:szCs w:val="22"/>
              </w:rPr>
            </w:pPr>
            <w:r w:rsidRPr="009F5560">
              <w:rPr>
                <w:rFonts w:ascii="Arial" w:eastAsia="Times New Roman" w:hAnsi="Arial" w:cs="Arial"/>
                <w:bCs/>
                <w:color w:val="auto"/>
                <w:sz w:val="22"/>
                <w:szCs w:val="22"/>
              </w:rPr>
              <w:t>Orden TES/…/2024</w:t>
            </w:r>
            <w:r w:rsidR="00113AD9" w:rsidRPr="00F6377D">
              <w:rPr>
                <w:rFonts w:ascii="Arial" w:eastAsia="Times New Roman" w:hAnsi="Arial" w:cs="Arial"/>
                <w:bCs/>
                <w:color w:val="auto"/>
                <w:sz w:val="22"/>
                <w:szCs w:val="22"/>
              </w:rPr>
              <w:t xml:space="preserve"> </w:t>
            </w:r>
            <w:r w:rsidR="00F41CCA" w:rsidRPr="00F6377D">
              <w:rPr>
                <w:rFonts w:ascii="Arial" w:eastAsia="Times New Roman" w:hAnsi="Arial" w:cs="Arial"/>
                <w:bCs/>
                <w:color w:val="auto"/>
                <w:sz w:val="22"/>
                <w:szCs w:val="22"/>
              </w:rPr>
              <w:t xml:space="preserve">por </w:t>
            </w:r>
            <w:r w:rsidR="00113AD9" w:rsidRPr="00F6377D">
              <w:rPr>
                <w:rFonts w:ascii="Arial" w:eastAsia="Times New Roman" w:hAnsi="Arial" w:cs="Arial"/>
                <w:bCs/>
                <w:color w:val="auto"/>
                <w:sz w:val="22"/>
                <w:szCs w:val="22"/>
              </w:rPr>
              <w:t>la</w:t>
            </w:r>
            <w:r w:rsidR="00F41CCA" w:rsidRPr="00F6377D">
              <w:rPr>
                <w:rFonts w:ascii="Arial" w:eastAsia="Times New Roman" w:hAnsi="Arial" w:cs="Arial"/>
                <w:bCs/>
                <w:color w:val="auto"/>
                <w:sz w:val="22"/>
                <w:szCs w:val="22"/>
              </w:rPr>
              <w:t xml:space="preserve"> </w:t>
            </w:r>
            <w:r w:rsidR="00A95200">
              <w:rPr>
                <w:rFonts w:ascii="Arial" w:eastAsia="Times New Roman" w:hAnsi="Arial" w:cs="Arial"/>
                <w:bCs/>
                <w:color w:val="auto"/>
                <w:sz w:val="22"/>
                <w:szCs w:val="22"/>
              </w:rPr>
              <w:t>que</w:t>
            </w:r>
            <w:r w:rsidR="00A95200" w:rsidRPr="00A95200">
              <w:rPr>
                <w:rFonts w:ascii="Arial" w:eastAsia="Times New Roman" w:hAnsi="Arial" w:cs="Arial"/>
                <w:bCs/>
                <w:color w:val="auto"/>
                <w:sz w:val="22"/>
                <w:szCs w:val="22"/>
              </w:rPr>
              <w:t xml:space="preserve"> se aprueban las bases reguladoras para la concesión de los premios a tesis doctorales de especial relevancia en materia laboral</w:t>
            </w:r>
          </w:p>
        </w:tc>
      </w:tr>
      <w:tr w:rsidR="00F41CCA" w:rsidRPr="00720228" w14:paraId="4884072A" w14:textId="77777777" w:rsidTr="00F6377D">
        <w:trPr>
          <w:cantSplit/>
          <w:trHeight w:val="225"/>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315C209C" w14:textId="7168A063"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sidRPr="00F6377D">
              <w:rPr>
                <w:rFonts w:ascii="Arial" w:eastAsia="ヒラギノ角ゴ Pro W3" w:hAnsi="Arial" w:cs="Arial"/>
                <w:b/>
                <w:sz w:val="22"/>
                <w:szCs w:val="22"/>
                <w:lang w:val="es-ES_tradnl" w:eastAsia="en-US"/>
              </w:rPr>
              <w:t xml:space="preserve">Tipo de </w:t>
            </w:r>
            <w:r w:rsidR="00720228" w:rsidRPr="00F6377D">
              <w:rPr>
                <w:rFonts w:ascii="Arial" w:eastAsia="ヒラギノ角ゴ Pro W3" w:hAnsi="Arial" w:cs="Arial"/>
                <w:b/>
                <w:sz w:val="22"/>
                <w:szCs w:val="22"/>
                <w:lang w:val="es-ES_tradnl" w:eastAsia="en-US"/>
              </w:rPr>
              <w:t>m</w:t>
            </w:r>
            <w:r w:rsidRPr="00F6377D">
              <w:rPr>
                <w:rFonts w:ascii="Arial" w:eastAsia="ヒラギノ角ゴ Pro W3" w:hAnsi="Arial" w:cs="Arial"/>
                <w:b/>
                <w:sz w:val="22"/>
                <w:szCs w:val="22"/>
                <w:lang w:val="es-ES_tradnl" w:eastAsia="en-US"/>
              </w:rPr>
              <w:t>emoria</w:t>
            </w:r>
          </w:p>
        </w:tc>
        <w:tc>
          <w:tcPr>
            <w:tcW w:w="693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hideMark/>
          </w:tcPr>
          <w:p w14:paraId="2C72BB31" w14:textId="2C4F83BB" w:rsidR="00F41CCA" w:rsidRPr="00F6377D" w:rsidRDefault="00197879" w:rsidP="00F6377D">
            <w:pPr>
              <w:tabs>
                <w:tab w:val="left" w:pos="3307"/>
              </w:tabs>
              <w:spacing w:line="276" w:lineRule="auto"/>
              <w:jc w:val="both"/>
              <w:rPr>
                <w:rFonts w:ascii="Arial" w:eastAsia="ヒラギノ角ゴ Pro W3" w:hAnsi="Arial" w:cs="Arial"/>
                <w:sz w:val="22"/>
                <w:szCs w:val="22"/>
                <w:lang w:val="es-ES_tradnl" w:eastAsia="en-US"/>
              </w:rPr>
            </w:pPr>
            <w:r w:rsidRPr="00F6377D">
              <w:rPr>
                <w:rFonts w:ascii="Arial" w:eastAsia="ヒラギノ角ゴ Pro W3" w:hAnsi="Arial" w:cs="Arial"/>
                <w:sz w:val="22"/>
                <w:szCs w:val="22"/>
                <w:lang w:val="es-ES_tradnl" w:eastAsia="en-US"/>
              </w:rPr>
              <w:tab/>
            </w:r>
            <w:r w:rsidR="00F41CCA" w:rsidRPr="00F6377D">
              <w:rPr>
                <w:rFonts w:ascii="Arial" w:eastAsia="ヒラギノ角ゴ Pro W3" w:hAnsi="Arial" w:cs="Arial"/>
                <w:sz w:val="22"/>
                <w:szCs w:val="22"/>
                <w:lang w:val="es-ES_tradnl" w:eastAsia="en-US"/>
              </w:rPr>
              <w:t>Normal</w:t>
            </w:r>
            <w:sdt>
              <w:sdtPr>
                <w:rPr>
                  <w:rFonts w:ascii="Arial" w:eastAsia="ヒラギノ角ゴ Pro W3" w:hAnsi="Arial" w:cs="Arial"/>
                  <w:sz w:val="22"/>
                  <w:szCs w:val="22"/>
                  <w:lang w:val="es-ES_tradnl" w:eastAsia="en-US"/>
                </w:rPr>
                <w:id w:val="125359979"/>
                <w14:checkbox>
                  <w14:checked w14:val="0"/>
                  <w14:checkedState w14:val="2612" w14:font="MS Gothic"/>
                  <w14:uncheckedState w14:val="2610" w14:font="MS Gothic"/>
                </w14:checkbox>
              </w:sdtPr>
              <w:sdtEndPr/>
              <w:sdtContent>
                <w:r w:rsidR="00431149" w:rsidRPr="00F6377D">
                  <w:rPr>
                    <w:rFonts w:ascii="Segoe UI Symbol" w:eastAsia="MS Gothic" w:hAnsi="Segoe UI Symbol" w:cs="Segoe UI Symbol"/>
                    <w:sz w:val="22"/>
                    <w:szCs w:val="22"/>
                    <w:lang w:val="es-ES_tradnl" w:eastAsia="en-US"/>
                  </w:rPr>
                  <w:t>☐</w:t>
                </w:r>
              </w:sdtContent>
            </w:sdt>
            <w:r w:rsidR="00CC2C9A" w:rsidRPr="00F6377D">
              <w:rPr>
                <w:rFonts w:ascii="Arial" w:eastAsia="ヒラギノ角ゴ Pro W3" w:hAnsi="Arial" w:cs="Arial"/>
                <w:sz w:val="22"/>
                <w:szCs w:val="22"/>
                <w:lang w:val="es-ES_tradnl" w:eastAsia="en-US"/>
              </w:rPr>
              <w:tab/>
            </w:r>
            <w:r w:rsidR="00F41CCA" w:rsidRPr="00F6377D">
              <w:rPr>
                <w:rFonts w:ascii="Arial" w:eastAsia="ヒラギノ角ゴ Pro W3" w:hAnsi="Arial" w:cs="Arial"/>
                <w:sz w:val="22"/>
                <w:szCs w:val="22"/>
                <w:lang w:val="es-ES_tradnl" w:eastAsia="en-US"/>
              </w:rPr>
              <w:t>Abreviada</w:t>
            </w:r>
            <w:sdt>
              <w:sdtPr>
                <w:rPr>
                  <w:rFonts w:ascii="Arial" w:eastAsia="ヒラギノ角ゴ Pro W3" w:hAnsi="Arial" w:cs="Arial"/>
                  <w:sz w:val="22"/>
                  <w:szCs w:val="22"/>
                  <w:lang w:val="es-ES_tradnl" w:eastAsia="en-US"/>
                </w:rPr>
                <w:id w:val="1752539249"/>
                <w:lock w:val="sdtLocked"/>
                <w14:checkbox>
                  <w14:checked w14:val="1"/>
                  <w14:checkedState w14:val="2612" w14:font="MS Gothic"/>
                  <w14:uncheckedState w14:val="2610" w14:font="MS Gothic"/>
                </w14:checkbox>
              </w:sdtPr>
              <w:sdtEndPr/>
              <w:sdtContent>
                <w:r w:rsidR="00EC7A5C">
                  <w:rPr>
                    <w:rFonts w:ascii="MS Gothic" w:eastAsia="MS Gothic" w:hAnsi="MS Gothic" w:cs="Arial" w:hint="eastAsia"/>
                    <w:sz w:val="22"/>
                    <w:szCs w:val="22"/>
                    <w:lang w:val="es-ES_tradnl" w:eastAsia="en-US"/>
                  </w:rPr>
                  <w:t>☒</w:t>
                </w:r>
              </w:sdtContent>
            </w:sdt>
          </w:p>
        </w:tc>
      </w:tr>
      <w:tr w:rsidR="00F41CCA" w:rsidRPr="00720228" w14:paraId="301379DD" w14:textId="77777777" w:rsidTr="005E6033">
        <w:trPr>
          <w:cantSplit/>
          <w:trHeight w:val="434"/>
          <w:jc w:val="center"/>
        </w:trPr>
        <w:tc>
          <w:tcPr>
            <w:tcW w:w="9765" w:type="dxa"/>
            <w:gridSpan w:val="5"/>
            <w:tcBorders>
              <w:top w:val="single" w:sz="18" w:space="0" w:color="000000"/>
              <w:left w:val="single" w:sz="36" w:space="0" w:color="000000"/>
              <w:bottom w:val="single" w:sz="18" w:space="0" w:color="000000"/>
              <w:right w:val="single" w:sz="36" w:space="0" w:color="000000"/>
            </w:tcBorders>
            <w:shd w:val="clear" w:color="auto" w:fill="ECDF00"/>
            <w:tcMar>
              <w:top w:w="100" w:type="dxa"/>
              <w:left w:w="100" w:type="dxa"/>
              <w:bottom w:w="100" w:type="dxa"/>
              <w:right w:w="100" w:type="dxa"/>
            </w:tcMar>
            <w:vAlign w:val="center"/>
            <w:hideMark/>
          </w:tcPr>
          <w:p w14:paraId="6A829ED0" w14:textId="3503438F"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sidRPr="00F6377D">
              <w:rPr>
                <w:rFonts w:ascii="Arial" w:eastAsia="ヒラギノ角ゴ Pro W3" w:hAnsi="Arial" w:cs="Arial"/>
                <w:b/>
                <w:sz w:val="22"/>
                <w:szCs w:val="22"/>
                <w:lang w:val="es-ES_tradnl" w:eastAsia="en-US"/>
              </w:rPr>
              <w:t>OPORTUNIDAD DE LA PROPUESTA</w:t>
            </w:r>
          </w:p>
        </w:tc>
      </w:tr>
      <w:tr w:rsidR="00F41CCA" w:rsidRPr="00720228" w14:paraId="780D8CBE" w14:textId="77777777" w:rsidTr="005E6033">
        <w:trPr>
          <w:cantSplit/>
          <w:trHeight w:val="1455"/>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7636E720" w14:textId="77777777"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highlight w:val="yellow"/>
                <w:lang w:val="es-ES_tradnl" w:eastAsia="en-US"/>
              </w:rPr>
            </w:pPr>
            <w:r w:rsidRPr="00F6377D">
              <w:rPr>
                <w:rFonts w:ascii="Arial" w:eastAsia="ヒラギノ角ゴ Pro W3" w:hAnsi="Arial" w:cs="Arial"/>
                <w:b/>
                <w:sz w:val="22"/>
                <w:szCs w:val="22"/>
                <w:lang w:val="es-ES_tradnl" w:eastAsia="en-US"/>
              </w:rPr>
              <w:t>Situación que se regula</w:t>
            </w:r>
          </w:p>
        </w:tc>
        <w:tc>
          <w:tcPr>
            <w:tcW w:w="693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tcPr>
          <w:p w14:paraId="48E443E5" w14:textId="66603175" w:rsidR="00F41CCA" w:rsidRPr="00F6377D" w:rsidRDefault="00F41CCA" w:rsidP="00F6377D">
            <w:pPr>
              <w:pStyle w:val="Cue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after="0" w:line="276" w:lineRule="auto"/>
              <w:jc w:val="both"/>
              <w:rPr>
                <w:rFonts w:ascii="Arial" w:hAnsi="Arial" w:cs="Arial"/>
                <w:color w:val="auto"/>
                <w:sz w:val="22"/>
                <w:szCs w:val="22"/>
              </w:rPr>
            </w:pPr>
            <w:r w:rsidRPr="00F6377D">
              <w:rPr>
                <w:rFonts w:ascii="Arial" w:hAnsi="Arial" w:cs="Arial"/>
                <w:color w:val="auto"/>
                <w:sz w:val="22"/>
                <w:szCs w:val="22"/>
              </w:rPr>
              <w:t>Est</w:t>
            </w:r>
            <w:r w:rsidR="00A95200">
              <w:rPr>
                <w:rFonts w:ascii="Arial" w:hAnsi="Arial" w:cs="Arial"/>
                <w:color w:val="auto"/>
                <w:sz w:val="22"/>
                <w:szCs w:val="22"/>
              </w:rPr>
              <w:t>a</w:t>
            </w:r>
            <w:r w:rsidR="00C56831" w:rsidRPr="00F6377D">
              <w:rPr>
                <w:rFonts w:ascii="Arial" w:hAnsi="Arial" w:cs="Arial"/>
                <w:color w:val="auto"/>
                <w:sz w:val="22"/>
                <w:szCs w:val="22"/>
              </w:rPr>
              <w:t xml:space="preserve"> orden ministerial </w:t>
            </w:r>
            <w:r w:rsidRPr="00F6377D">
              <w:rPr>
                <w:rFonts w:ascii="Arial" w:hAnsi="Arial" w:cs="Arial"/>
                <w:color w:val="auto"/>
                <w:sz w:val="22"/>
                <w:szCs w:val="22"/>
              </w:rPr>
              <w:t xml:space="preserve">tiene por </w:t>
            </w:r>
            <w:r w:rsidR="009F5560">
              <w:rPr>
                <w:rFonts w:ascii="Arial" w:hAnsi="Arial" w:cs="Arial"/>
                <w:color w:val="auto"/>
                <w:sz w:val="22"/>
                <w:szCs w:val="22"/>
              </w:rPr>
              <w:t xml:space="preserve">objeto </w:t>
            </w:r>
            <w:r w:rsidR="009F5560" w:rsidRPr="009F5560">
              <w:rPr>
                <w:rFonts w:ascii="Arial" w:hAnsi="Arial" w:cs="Arial"/>
                <w:color w:val="auto"/>
                <w:sz w:val="22"/>
                <w:szCs w:val="22"/>
              </w:rPr>
              <w:t>fijar las bases reguladoras de</w:t>
            </w:r>
            <w:r w:rsidR="009F5560">
              <w:rPr>
                <w:rFonts w:ascii="Arial" w:hAnsi="Arial" w:cs="Arial"/>
                <w:color w:val="auto"/>
                <w:sz w:val="22"/>
                <w:szCs w:val="22"/>
              </w:rPr>
              <w:t xml:space="preserve"> un</w:t>
            </w:r>
            <w:r w:rsidR="009F5560" w:rsidRPr="009F5560">
              <w:rPr>
                <w:rFonts w:ascii="Arial" w:hAnsi="Arial" w:cs="Arial"/>
                <w:color w:val="auto"/>
                <w:sz w:val="22"/>
                <w:szCs w:val="22"/>
              </w:rPr>
              <w:t xml:space="preserve"> premio anual otorgado por el Ministerio de Trabajo y Economía Social, destinado a promover y difundir las mejores tesis doctorales que aborden temas relacionados con el trabajo y las relaciones laborales, el empleo, el trabajo autónomo, la </w:t>
            </w:r>
            <w:proofErr w:type="gramStart"/>
            <w:r w:rsidR="009F5560" w:rsidRPr="009F5560">
              <w:rPr>
                <w:rFonts w:ascii="Arial" w:hAnsi="Arial" w:cs="Arial"/>
                <w:color w:val="auto"/>
                <w:sz w:val="22"/>
                <w:szCs w:val="22"/>
              </w:rPr>
              <w:t>economía social y la responsabilidad social</w:t>
            </w:r>
            <w:proofErr w:type="gramEnd"/>
            <w:r w:rsidR="009F5560" w:rsidRPr="009F5560">
              <w:rPr>
                <w:rFonts w:ascii="Arial" w:hAnsi="Arial" w:cs="Arial"/>
                <w:color w:val="auto"/>
                <w:sz w:val="22"/>
                <w:szCs w:val="22"/>
              </w:rPr>
              <w:t xml:space="preserve"> corporativa.</w:t>
            </w:r>
            <w:r w:rsidR="00A95200">
              <w:rPr>
                <w:rFonts w:ascii="Arial" w:hAnsi="Arial" w:cs="Arial"/>
                <w:color w:val="auto"/>
                <w:sz w:val="22"/>
                <w:szCs w:val="22"/>
              </w:rPr>
              <w:t xml:space="preserve"> </w:t>
            </w:r>
          </w:p>
        </w:tc>
      </w:tr>
      <w:tr w:rsidR="00F41CCA" w:rsidRPr="00720228" w14:paraId="5766D5CB" w14:textId="77777777" w:rsidTr="005E6033">
        <w:trPr>
          <w:trHeight w:val="581"/>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3ADD4C16" w14:textId="77777777"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highlight w:val="yellow"/>
                <w:lang w:val="es-ES_tradnl" w:eastAsia="en-US"/>
              </w:rPr>
            </w:pPr>
            <w:r w:rsidRPr="00F6377D">
              <w:rPr>
                <w:rFonts w:ascii="Arial" w:eastAsia="ヒラギノ角ゴ Pro W3" w:hAnsi="Arial" w:cs="Arial"/>
                <w:b/>
                <w:sz w:val="22"/>
                <w:szCs w:val="22"/>
                <w:lang w:val="es-ES_tradnl" w:eastAsia="en-US"/>
              </w:rPr>
              <w:t>Objetivos que se persiguen</w:t>
            </w:r>
          </w:p>
        </w:tc>
        <w:tc>
          <w:tcPr>
            <w:tcW w:w="693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tcPr>
          <w:p w14:paraId="39CB66E3" w14:textId="49E7E16F" w:rsidR="00011CB1" w:rsidRPr="00F6377D" w:rsidRDefault="00011CB1" w:rsidP="00F6377D">
            <w:pPr>
              <w:pStyle w:val="Textoindependiente"/>
              <w:spacing w:line="276" w:lineRule="auto"/>
              <w:jc w:val="both"/>
              <w:rPr>
                <w:rFonts w:cs="Arial"/>
                <w:b w:val="0"/>
                <w:bCs w:val="0"/>
                <w:sz w:val="22"/>
                <w:szCs w:val="22"/>
              </w:rPr>
            </w:pPr>
            <w:r w:rsidRPr="00F6377D">
              <w:rPr>
                <w:rFonts w:cs="Arial"/>
                <w:b w:val="0"/>
                <w:bCs w:val="0"/>
                <w:sz w:val="22"/>
                <w:szCs w:val="22"/>
              </w:rPr>
              <w:t>Los objetivos de la nueva norma son:</w:t>
            </w:r>
          </w:p>
          <w:p w14:paraId="5FC03A5C" w14:textId="77777777" w:rsidR="00F6377D" w:rsidRPr="00F6377D" w:rsidRDefault="00F6377D" w:rsidP="00F6377D">
            <w:pPr>
              <w:pStyle w:val="Textoindependiente"/>
              <w:spacing w:line="276" w:lineRule="auto"/>
              <w:jc w:val="both"/>
              <w:rPr>
                <w:rFonts w:cs="Arial"/>
                <w:b w:val="0"/>
                <w:bCs w:val="0"/>
                <w:sz w:val="22"/>
                <w:szCs w:val="22"/>
              </w:rPr>
            </w:pPr>
          </w:p>
          <w:p w14:paraId="72DE0CFB" w14:textId="77777777" w:rsidR="00AB3511" w:rsidRPr="00AB3511" w:rsidRDefault="00AB3511" w:rsidP="00AB3511">
            <w:pPr>
              <w:pStyle w:val="Textoindependiente"/>
              <w:spacing w:line="276" w:lineRule="auto"/>
              <w:jc w:val="both"/>
              <w:rPr>
                <w:rFonts w:cs="Arial"/>
                <w:b w:val="0"/>
                <w:bCs w:val="0"/>
                <w:sz w:val="22"/>
                <w:szCs w:val="22"/>
              </w:rPr>
            </w:pPr>
            <w:r w:rsidRPr="00AB3511">
              <w:rPr>
                <w:rFonts w:cs="Arial"/>
                <w:b w:val="0"/>
                <w:bCs w:val="0"/>
                <w:sz w:val="22"/>
                <w:szCs w:val="22"/>
              </w:rPr>
              <w:t xml:space="preserve">a) Establecer las bases reguladoras para la concesión de un premio anual que reconozca y promueva las mejores tesis doctorales con incidencia en las materias de trabajo, relaciones laborales, empleo, trabajo autónomo, </w:t>
            </w:r>
            <w:proofErr w:type="gramStart"/>
            <w:r w:rsidRPr="00AB3511">
              <w:rPr>
                <w:rFonts w:cs="Arial"/>
                <w:b w:val="0"/>
                <w:bCs w:val="0"/>
                <w:sz w:val="22"/>
                <w:szCs w:val="22"/>
              </w:rPr>
              <w:t>economía social y responsabilidad social</w:t>
            </w:r>
            <w:proofErr w:type="gramEnd"/>
            <w:r w:rsidRPr="00AB3511">
              <w:rPr>
                <w:rFonts w:cs="Arial"/>
                <w:b w:val="0"/>
                <w:bCs w:val="0"/>
                <w:sz w:val="22"/>
                <w:szCs w:val="22"/>
              </w:rPr>
              <w:t xml:space="preserve"> de las empresas.</w:t>
            </w:r>
          </w:p>
          <w:p w14:paraId="4BA4FE08" w14:textId="77777777" w:rsidR="00AB3511" w:rsidRPr="00AB3511" w:rsidRDefault="00AB3511" w:rsidP="00AB3511">
            <w:pPr>
              <w:pStyle w:val="Textoindependiente"/>
              <w:spacing w:line="276" w:lineRule="auto"/>
              <w:jc w:val="both"/>
              <w:rPr>
                <w:rFonts w:cs="Arial"/>
                <w:b w:val="0"/>
                <w:bCs w:val="0"/>
                <w:sz w:val="22"/>
                <w:szCs w:val="22"/>
              </w:rPr>
            </w:pPr>
          </w:p>
          <w:p w14:paraId="13B254B2" w14:textId="77777777" w:rsidR="00AB3511" w:rsidRPr="00AB3511" w:rsidRDefault="00AB3511" w:rsidP="00AB3511">
            <w:pPr>
              <w:pStyle w:val="Textoindependiente"/>
              <w:spacing w:line="276" w:lineRule="auto"/>
              <w:jc w:val="both"/>
              <w:rPr>
                <w:rFonts w:cs="Arial"/>
                <w:b w:val="0"/>
                <w:bCs w:val="0"/>
                <w:sz w:val="22"/>
                <w:szCs w:val="22"/>
              </w:rPr>
            </w:pPr>
            <w:r w:rsidRPr="00AB3511">
              <w:rPr>
                <w:rFonts w:cs="Arial"/>
                <w:b w:val="0"/>
                <w:bCs w:val="0"/>
                <w:sz w:val="22"/>
                <w:szCs w:val="22"/>
              </w:rPr>
              <w:t>b) Incentivar la investigación académica en el ámbito de las competencias del Ministerio de Trabajo y Economía Social, fomentando la innovación y el desarrollo de nuevo conocimiento en estas áreas.</w:t>
            </w:r>
          </w:p>
          <w:p w14:paraId="3B67F7B2" w14:textId="77777777" w:rsidR="00AB3511" w:rsidRPr="00AB3511" w:rsidRDefault="00AB3511" w:rsidP="00AB3511">
            <w:pPr>
              <w:pStyle w:val="Textoindependiente"/>
              <w:spacing w:line="276" w:lineRule="auto"/>
              <w:jc w:val="both"/>
              <w:rPr>
                <w:rFonts w:cs="Arial"/>
                <w:b w:val="0"/>
                <w:bCs w:val="0"/>
                <w:sz w:val="22"/>
                <w:szCs w:val="22"/>
              </w:rPr>
            </w:pPr>
          </w:p>
          <w:p w14:paraId="1E964900" w14:textId="77777777" w:rsidR="00AB3511" w:rsidRPr="00AB3511" w:rsidRDefault="00AB3511" w:rsidP="00AB3511">
            <w:pPr>
              <w:pStyle w:val="Textoindependiente"/>
              <w:spacing w:line="276" w:lineRule="auto"/>
              <w:jc w:val="both"/>
              <w:rPr>
                <w:rFonts w:cs="Arial"/>
                <w:b w:val="0"/>
                <w:bCs w:val="0"/>
                <w:sz w:val="22"/>
                <w:szCs w:val="22"/>
              </w:rPr>
            </w:pPr>
            <w:r w:rsidRPr="00AB3511">
              <w:rPr>
                <w:rFonts w:cs="Arial"/>
                <w:b w:val="0"/>
                <w:bCs w:val="0"/>
                <w:sz w:val="22"/>
                <w:szCs w:val="22"/>
              </w:rPr>
              <w:t>c) Reforzar el vínculo entre el ámbito administrativo y el académico, favoreciendo la colaboración y el enriquecimiento mutuo entre ambos sectores.</w:t>
            </w:r>
          </w:p>
          <w:p w14:paraId="067B369B" w14:textId="77777777" w:rsidR="00AB3511" w:rsidRPr="00AB3511" w:rsidRDefault="00AB3511" w:rsidP="00AB3511">
            <w:pPr>
              <w:pStyle w:val="Textoindependiente"/>
              <w:spacing w:line="276" w:lineRule="auto"/>
              <w:jc w:val="both"/>
              <w:rPr>
                <w:rFonts w:cs="Arial"/>
                <w:b w:val="0"/>
                <w:bCs w:val="0"/>
                <w:sz w:val="22"/>
                <w:szCs w:val="22"/>
              </w:rPr>
            </w:pPr>
          </w:p>
          <w:p w14:paraId="3FEA953A" w14:textId="32EDBE33" w:rsidR="00AB3511" w:rsidRPr="00AB3511" w:rsidRDefault="00AB3511" w:rsidP="00AB3511">
            <w:pPr>
              <w:pStyle w:val="Textoindependiente"/>
              <w:spacing w:line="276" w:lineRule="auto"/>
              <w:jc w:val="both"/>
              <w:rPr>
                <w:rFonts w:cs="Arial"/>
                <w:b w:val="0"/>
                <w:bCs w:val="0"/>
                <w:sz w:val="22"/>
                <w:szCs w:val="22"/>
              </w:rPr>
            </w:pPr>
            <w:r w:rsidRPr="00AB3511">
              <w:rPr>
                <w:rFonts w:cs="Arial"/>
                <w:b w:val="0"/>
                <w:bCs w:val="0"/>
                <w:sz w:val="22"/>
                <w:szCs w:val="22"/>
              </w:rPr>
              <w:t>d) Reconocer el esfuerzo y la calidad de l</w:t>
            </w:r>
            <w:r>
              <w:rPr>
                <w:rFonts w:cs="Arial"/>
                <w:b w:val="0"/>
                <w:bCs w:val="0"/>
                <w:sz w:val="22"/>
                <w:szCs w:val="22"/>
              </w:rPr>
              <w:t>a</w:t>
            </w:r>
            <w:r w:rsidRPr="00AB3511">
              <w:rPr>
                <w:rFonts w:cs="Arial"/>
                <w:b w:val="0"/>
                <w:bCs w:val="0"/>
                <w:sz w:val="22"/>
                <w:szCs w:val="22"/>
              </w:rPr>
              <w:t xml:space="preserve">s </w:t>
            </w:r>
            <w:r>
              <w:rPr>
                <w:rFonts w:cs="Arial"/>
                <w:b w:val="0"/>
                <w:bCs w:val="0"/>
                <w:sz w:val="22"/>
                <w:szCs w:val="22"/>
              </w:rPr>
              <w:t xml:space="preserve">personas investigadoras, </w:t>
            </w:r>
            <w:proofErr w:type="gramStart"/>
            <w:r>
              <w:rPr>
                <w:rFonts w:cs="Arial"/>
                <w:b w:val="0"/>
                <w:bCs w:val="0"/>
                <w:sz w:val="22"/>
                <w:szCs w:val="22"/>
              </w:rPr>
              <w:t>doctores y doctoras</w:t>
            </w:r>
            <w:proofErr w:type="gramEnd"/>
            <w:r>
              <w:rPr>
                <w:rFonts w:cs="Arial"/>
                <w:b w:val="0"/>
                <w:bCs w:val="0"/>
                <w:sz w:val="22"/>
                <w:szCs w:val="22"/>
              </w:rPr>
              <w:t>,</w:t>
            </w:r>
            <w:r w:rsidRPr="00AB3511">
              <w:rPr>
                <w:rFonts w:cs="Arial"/>
                <w:b w:val="0"/>
                <w:bCs w:val="0"/>
                <w:sz w:val="22"/>
                <w:szCs w:val="22"/>
              </w:rPr>
              <w:t xml:space="preserve"> y los equipos docentes en sus aportaciones al estudio de las materias relacionadas con el trabajo y la economía social.</w:t>
            </w:r>
          </w:p>
          <w:p w14:paraId="256B9F66" w14:textId="77777777" w:rsidR="00AB3511" w:rsidRPr="00AB3511" w:rsidRDefault="00AB3511" w:rsidP="00AB3511">
            <w:pPr>
              <w:pStyle w:val="Textoindependiente"/>
              <w:spacing w:line="276" w:lineRule="auto"/>
              <w:jc w:val="both"/>
              <w:rPr>
                <w:rFonts w:cs="Arial"/>
                <w:b w:val="0"/>
                <w:bCs w:val="0"/>
                <w:sz w:val="22"/>
                <w:szCs w:val="22"/>
              </w:rPr>
            </w:pPr>
          </w:p>
          <w:p w14:paraId="091A777E" w14:textId="6B3C1451" w:rsidR="00F41CCA" w:rsidRPr="00F6377D" w:rsidRDefault="00AB3511" w:rsidP="00AB3511">
            <w:pPr>
              <w:pStyle w:val="Textoindependiente"/>
              <w:spacing w:line="276" w:lineRule="auto"/>
              <w:jc w:val="both"/>
              <w:rPr>
                <w:rFonts w:cs="Arial"/>
                <w:b w:val="0"/>
                <w:bCs w:val="0"/>
                <w:sz w:val="22"/>
                <w:szCs w:val="22"/>
              </w:rPr>
            </w:pPr>
            <w:r w:rsidRPr="00AB3511">
              <w:rPr>
                <w:rFonts w:cs="Arial"/>
                <w:b w:val="0"/>
                <w:bCs w:val="0"/>
                <w:sz w:val="22"/>
                <w:szCs w:val="22"/>
              </w:rPr>
              <w:t xml:space="preserve">e) Asegurar la correcta </w:t>
            </w:r>
            <w:r>
              <w:rPr>
                <w:rFonts w:cs="Arial"/>
                <w:b w:val="0"/>
                <w:bCs w:val="0"/>
                <w:sz w:val="22"/>
                <w:szCs w:val="22"/>
              </w:rPr>
              <w:t>tramitación</w:t>
            </w:r>
            <w:r w:rsidRPr="00AB3511">
              <w:rPr>
                <w:rFonts w:cs="Arial"/>
                <w:b w:val="0"/>
                <w:bCs w:val="0"/>
                <w:sz w:val="22"/>
                <w:szCs w:val="22"/>
              </w:rPr>
              <w:t xml:space="preserve"> y concesión del premio en cumplimiento de la normativa vigente en materia de subvenciones, garantizando la transparencia y la publicidad de las bases reguladoras.</w:t>
            </w:r>
          </w:p>
        </w:tc>
      </w:tr>
      <w:tr w:rsidR="00F41CCA" w:rsidRPr="00720228" w14:paraId="6B8C5440" w14:textId="77777777" w:rsidTr="00F6377D">
        <w:trPr>
          <w:cantSplit/>
          <w:trHeight w:val="797"/>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tcPr>
          <w:p w14:paraId="5D67EB08" w14:textId="2E660F7C"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sidRPr="00F6377D">
              <w:rPr>
                <w:rFonts w:ascii="Arial" w:eastAsia="ヒラギノ角ゴ Pro W3" w:hAnsi="Arial" w:cs="Arial"/>
                <w:b/>
                <w:sz w:val="22"/>
                <w:szCs w:val="22"/>
                <w:lang w:val="es-ES_tradnl" w:eastAsia="en-US"/>
              </w:rPr>
              <w:lastRenderedPageBreak/>
              <w:t>Principales alternativas consideradas</w:t>
            </w:r>
          </w:p>
        </w:tc>
        <w:tc>
          <w:tcPr>
            <w:tcW w:w="693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hideMark/>
          </w:tcPr>
          <w:p w14:paraId="32B624EB" w14:textId="77777777" w:rsidR="00AB3511" w:rsidRPr="00AB3511" w:rsidRDefault="00AB3511" w:rsidP="00AB351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sidRPr="00AB3511">
              <w:rPr>
                <w:rFonts w:ascii="Arial" w:hAnsi="Arial" w:cs="Arial"/>
                <w:sz w:val="22"/>
                <w:szCs w:val="22"/>
              </w:rPr>
              <w:t>Las principales alternativas consideradas a la elaboración de esta orden ministerial han sido las siguientes:</w:t>
            </w:r>
          </w:p>
          <w:p w14:paraId="10B32630" w14:textId="77777777" w:rsidR="00AB3511" w:rsidRPr="00AB3511" w:rsidRDefault="00AB3511" w:rsidP="00AB351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p>
          <w:p w14:paraId="43CCB89C" w14:textId="3489167F" w:rsidR="00AB3511" w:rsidRPr="00AB3511" w:rsidRDefault="00AB3511" w:rsidP="00AB351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sidRPr="00AB3511">
              <w:rPr>
                <w:rFonts w:ascii="Arial" w:hAnsi="Arial" w:cs="Arial"/>
                <w:sz w:val="22"/>
                <w:szCs w:val="22"/>
              </w:rPr>
              <w:t>a) No</w:t>
            </w:r>
            <w:r>
              <w:rPr>
                <w:rFonts w:ascii="Arial" w:hAnsi="Arial" w:cs="Arial"/>
                <w:sz w:val="22"/>
                <w:szCs w:val="22"/>
              </w:rPr>
              <w:t xml:space="preserve"> aprobar ninguna norma</w:t>
            </w:r>
            <w:r w:rsidRPr="00AB3511">
              <w:rPr>
                <w:rFonts w:ascii="Arial" w:hAnsi="Arial" w:cs="Arial"/>
                <w:sz w:val="22"/>
                <w:szCs w:val="22"/>
              </w:rPr>
              <w:t>: Se ha valorado la posibilidad de no establecer una norma específica para la concesión del premio a las mejores tesis doctorales</w:t>
            </w:r>
            <w:r>
              <w:rPr>
                <w:rFonts w:ascii="Arial" w:hAnsi="Arial" w:cs="Arial"/>
                <w:sz w:val="22"/>
                <w:szCs w:val="22"/>
              </w:rPr>
              <w:t>, una vez que se decidió que el premio se creara</w:t>
            </w:r>
            <w:r w:rsidRPr="00AB3511">
              <w:rPr>
                <w:rFonts w:ascii="Arial" w:hAnsi="Arial" w:cs="Arial"/>
                <w:sz w:val="22"/>
                <w:szCs w:val="22"/>
              </w:rPr>
              <w:t xml:space="preserve">. Sin embargo, esta opción se ha desestimado al no garantizar un marco regulatorio sólido, transparente y estable </w:t>
            </w:r>
            <w:r>
              <w:rPr>
                <w:rFonts w:ascii="Arial" w:hAnsi="Arial" w:cs="Arial"/>
                <w:sz w:val="22"/>
                <w:szCs w:val="22"/>
              </w:rPr>
              <w:t xml:space="preserve">que otorgara seguridad jurídica </w:t>
            </w:r>
            <w:r w:rsidR="009A2B41">
              <w:rPr>
                <w:rFonts w:ascii="Arial" w:hAnsi="Arial" w:cs="Arial"/>
                <w:sz w:val="22"/>
                <w:szCs w:val="22"/>
              </w:rPr>
              <w:t>a las personas investigadoras en este ámbito</w:t>
            </w:r>
            <w:r w:rsidRPr="00AB3511">
              <w:rPr>
                <w:rFonts w:ascii="Arial" w:hAnsi="Arial" w:cs="Arial"/>
                <w:sz w:val="22"/>
                <w:szCs w:val="22"/>
              </w:rPr>
              <w:t>.</w:t>
            </w:r>
          </w:p>
          <w:p w14:paraId="1FD302DA" w14:textId="77777777" w:rsidR="00AB3511" w:rsidRPr="00AB3511" w:rsidRDefault="00AB3511" w:rsidP="00AB351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p>
          <w:p w14:paraId="7D21384A" w14:textId="54AD299E" w:rsidR="00AB3511" w:rsidRPr="00AB3511" w:rsidRDefault="00AB3511" w:rsidP="00AB351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sidRPr="00AB3511">
              <w:rPr>
                <w:rFonts w:ascii="Arial" w:hAnsi="Arial" w:cs="Arial"/>
                <w:sz w:val="22"/>
                <w:szCs w:val="22"/>
              </w:rPr>
              <w:t>b) Convocatorias puntuales sin regulación específica: Se ha considerado la opción de realizar convocatorias ad hoc para cada edición del premio, sin establecer una orden ministerial que regule las bases de forma permanente. Esta alternativa se ha descartado debido a</w:t>
            </w:r>
            <w:r w:rsidR="009A2B41">
              <w:rPr>
                <w:rFonts w:ascii="Arial" w:hAnsi="Arial" w:cs="Arial"/>
                <w:sz w:val="22"/>
                <w:szCs w:val="22"/>
              </w:rPr>
              <w:t>l contenido económico del premio, que tiene la naturaleza de subvención y</w:t>
            </w:r>
            <w:r w:rsidR="003947AF">
              <w:rPr>
                <w:rFonts w:ascii="Arial" w:hAnsi="Arial" w:cs="Arial"/>
                <w:sz w:val="22"/>
                <w:szCs w:val="22"/>
              </w:rPr>
              <w:t>,</w:t>
            </w:r>
            <w:r w:rsidR="009A2B41">
              <w:rPr>
                <w:rFonts w:ascii="Arial" w:hAnsi="Arial" w:cs="Arial"/>
                <w:sz w:val="22"/>
                <w:szCs w:val="22"/>
              </w:rPr>
              <w:t xml:space="preserve"> por ende, a</w:t>
            </w:r>
            <w:r w:rsidRPr="00AB3511">
              <w:rPr>
                <w:rFonts w:ascii="Arial" w:hAnsi="Arial" w:cs="Arial"/>
                <w:sz w:val="22"/>
                <w:szCs w:val="22"/>
              </w:rPr>
              <w:t xml:space="preserve"> la necesidad de </w:t>
            </w:r>
            <w:r w:rsidR="003947AF">
              <w:rPr>
                <w:rFonts w:ascii="Arial" w:hAnsi="Arial" w:cs="Arial"/>
                <w:sz w:val="22"/>
                <w:szCs w:val="22"/>
              </w:rPr>
              <w:t>dar cumplimiento a</w:t>
            </w:r>
            <w:r w:rsidRPr="00AB3511">
              <w:rPr>
                <w:rFonts w:ascii="Arial" w:hAnsi="Arial" w:cs="Arial"/>
                <w:sz w:val="22"/>
                <w:szCs w:val="22"/>
              </w:rPr>
              <w:t xml:space="preserve"> la normativa de subvenciones, que requiere </w:t>
            </w:r>
            <w:r w:rsidR="009A2B41">
              <w:rPr>
                <w:rFonts w:ascii="Arial" w:hAnsi="Arial" w:cs="Arial"/>
                <w:sz w:val="22"/>
                <w:szCs w:val="22"/>
              </w:rPr>
              <w:t xml:space="preserve">la existencia de unas bases reguladoras previas </w:t>
            </w:r>
            <w:r w:rsidRPr="00AB3511">
              <w:rPr>
                <w:rFonts w:ascii="Arial" w:hAnsi="Arial" w:cs="Arial"/>
                <w:sz w:val="22"/>
                <w:szCs w:val="22"/>
              </w:rPr>
              <w:t xml:space="preserve">y </w:t>
            </w:r>
            <w:r w:rsidR="009A2B41">
              <w:rPr>
                <w:rFonts w:ascii="Arial" w:hAnsi="Arial" w:cs="Arial"/>
                <w:sz w:val="22"/>
                <w:szCs w:val="22"/>
              </w:rPr>
              <w:t>públicas.</w:t>
            </w:r>
          </w:p>
          <w:p w14:paraId="7E795994" w14:textId="77777777" w:rsidR="00AB3511" w:rsidRPr="00AB3511" w:rsidRDefault="00AB3511" w:rsidP="00AB351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p>
          <w:p w14:paraId="76B07BDA" w14:textId="0737FD7C" w:rsidR="00F41CCA" w:rsidRPr="00AB3511" w:rsidRDefault="00AB3511" w:rsidP="00AB351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sidRPr="00AB3511">
              <w:rPr>
                <w:rFonts w:ascii="Arial" w:hAnsi="Arial" w:cs="Arial"/>
                <w:sz w:val="22"/>
                <w:szCs w:val="22"/>
              </w:rPr>
              <w:t xml:space="preserve">c) Integración del premio en otros programas de investigación existentes: Se ha evaluado la posibilidad de incluir este premio dentro de programas o convocatorias ya existentes en el ámbito de la investigación universitaria o de subvenciones a la investigación. No obstante, esta opción no se ha considerado adecuada, ya que diluiría el reconocimiento específico a las investigaciones en las áreas de trabajo, empleo, </w:t>
            </w:r>
            <w:proofErr w:type="gramStart"/>
            <w:r w:rsidRPr="00AB3511">
              <w:rPr>
                <w:rFonts w:ascii="Arial" w:hAnsi="Arial" w:cs="Arial"/>
                <w:sz w:val="22"/>
                <w:szCs w:val="22"/>
              </w:rPr>
              <w:t>economía social y responsabilidad social</w:t>
            </w:r>
            <w:proofErr w:type="gramEnd"/>
            <w:r w:rsidRPr="00AB3511">
              <w:rPr>
                <w:rFonts w:ascii="Arial" w:hAnsi="Arial" w:cs="Arial"/>
                <w:sz w:val="22"/>
                <w:szCs w:val="22"/>
              </w:rPr>
              <w:t>, áreas de especial interés para el Ministerio de Trabajo y Economía Social.</w:t>
            </w:r>
          </w:p>
        </w:tc>
      </w:tr>
      <w:tr w:rsidR="00F41CCA" w:rsidRPr="00720228" w14:paraId="0353C9E0" w14:textId="77777777" w:rsidTr="005E6033">
        <w:trPr>
          <w:cantSplit/>
          <w:trHeight w:val="322"/>
          <w:jc w:val="center"/>
        </w:trPr>
        <w:tc>
          <w:tcPr>
            <w:tcW w:w="9765" w:type="dxa"/>
            <w:gridSpan w:val="5"/>
            <w:tcBorders>
              <w:top w:val="single" w:sz="18" w:space="0" w:color="000000"/>
              <w:left w:val="single" w:sz="36" w:space="0" w:color="000000"/>
              <w:bottom w:val="single" w:sz="18" w:space="0" w:color="000000"/>
              <w:right w:val="single" w:sz="36" w:space="0" w:color="000000"/>
            </w:tcBorders>
            <w:shd w:val="clear" w:color="auto" w:fill="EFE100"/>
            <w:tcMar>
              <w:top w:w="100" w:type="dxa"/>
              <w:left w:w="100" w:type="dxa"/>
              <w:bottom w:w="100" w:type="dxa"/>
              <w:right w:w="100" w:type="dxa"/>
            </w:tcMar>
            <w:vAlign w:val="center"/>
            <w:hideMark/>
          </w:tcPr>
          <w:p w14:paraId="01891769" w14:textId="77777777"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sidRPr="00F6377D">
              <w:rPr>
                <w:rFonts w:ascii="Arial" w:eastAsia="ヒラギノ角ゴ Pro W3" w:hAnsi="Arial" w:cs="Arial"/>
                <w:b/>
                <w:sz w:val="22"/>
                <w:szCs w:val="22"/>
                <w:lang w:val="es-ES_tradnl" w:eastAsia="en-US"/>
              </w:rPr>
              <w:t>CONTENIDO Y ANÁLISIS JURÍDICO</w:t>
            </w:r>
          </w:p>
        </w:tc>
      </w:tr>
      <w:tr w:rsidR="00F41CCA" w:rsidRPr="00720228" w14:paraId="32E76BDD" w14:textId="77777777" w:rsidTr="005E6033">
        <w:trPr>
          <w:cantSplit/>
          <w:trHeight w:val="300"/>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407448BA" w14:textId="77777777"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sidRPr="00F6377D">
              <w:rPr>
                <w:rFonts w:ascii="Arial" w:eastAsia="ヒラギノ角ゴ Pro W3" w:hAnsi="Arial" w:cs="Arial"/>
                <w:b/>
                <w:sz w:val="22"/>
                <w:szCs w:val="22"/>
                <w:lang w:val="es-ES_tradnl" w:eastAsia="en-US"/>
              </w:rPr>
              <w:t>Tipo de norma</w:t>
            </w:r>
          </w:p>
        </w:tc>
        <w:tc>
          <w:tcPr>
            <w:tcW w:w="693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hideMark/>
          </w:tcPr>
          <w:p w14:paraId="4816EF4E" w14:textId="5D5C2EE5" w:rsidR="00F41CCA" w:rsidRPr="00F6377D" w:rsidRDefault="00B202B8"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sidRPr="00F6377D">
              <w:rPr>
                <w:rFonts w:ascii="Arial" w:hAnsi="Arial" w:cs="Arial"/>
                <w:sz w:val="22"/>
                <w:szCs w:val="22"/>
              </w:rPr>
              <w:t>Orden Ministerial</w:t>
            </w:r>
          </w:p>
        </w:tc>
      </w:tr>
      <w:tr w:rsidR="00F41CCA" w:rsidRPr="00720228" w14:paraId="4CFC3FB4" w14:textId="77777777" w:rsidTr="00F6377D">
        <w:trPr>
          <w:cantSplit/>
          <w:trHeight w:val="336"/>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7321BFAB" w14:textId="6FE6877D"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highlight w:val="yellow"/>
                <w:lang w:val="es-ES_tradnl" w:eastAsia="en-US"/>
              </w:rPr>
            </w:pPr>
            <w:r w:rsidRPr="00F6377D">
              <w:rPr>
                <w:rFonts w:ascii="Arial" w:eastAsia="ヒラギノ角ゴ Pro W3" w:hAnsi="Arial" w:cs="Arial"/>
                <w:b/>
                <w:sz w:val="22"/>
                <w:szCs w:val="22"/>
                <w:lang w:val="es-ES_tradnl" w:eastAsia="en-US"/>
              </w:rPr>
              <w:lastRenderedPageBreak/>
              <w:t xml:space="preserve">Estructura de la </w:t>
            </w:r>
            <w:r w:rsidR="00720228" w:rsidRPr="00F6377D">
              <w:rPr>
                <w:rFonts w:ascii="Arial" w:eastAsia="ヒラギノ角ゴ Pro W3" w:hAnsi="Arial" w:cs="Arial"/>
                <w:b/>
                <w:sz w:val="22"/>
                <w:szCs w:val="22"/>
                <w:lang w:val="es-ES_tradnl" w:eastAsia="en-US"/>
              </w:rPr>
              <w:t>n</w:t>
            </w:r>
            <w:r w:rsidRPr="00F6377D">
              <w:rPr>
                <w:rFonts w:ascii="Arial" w:eastAsia="ヒラギノ角ゴ Pro W3" w:hAnsi="Arial" w:cs="Arial"/>
                <w:b/>
                <w:sz w:val="22"/>
                <w:szCs w:val="22"/>
                <w:lang w:val="es-ES_tradnl" w:eastAsia="en-US"/>
              </w:rPr>
              <w:t>orma</w:t>
            </w:r>
          </w:p>
        </w:tc>
        <w:tc>
          <w:tcPr>
            <w:tcW w:w="693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hideMark/>
          </w:tcPr>
          <w:p w14:paraId="04FDC3B1" w14:textId="77777777" w:rsidR="00F41CCA" w:rsidRDefault="009A2B41"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Pr>
                <w:rFonts w:ascii="Arial" w:hAnsi="Arial" w:cs="Arial"/>
                <w:sz w:val="22"/>
                <w:szCs w:val="22"/>
              </w:rPr>
              <w:t>La norma se estructura en un preámbulo, 16 artículos y 2 disposiciones finales.</w:t>
            </w:r>
          </w:p>
          <w:p w14:paraId="0941148F" w14:textId="77777777" w:rsidR="009A2B41" w:rsidRDefault="009A2B41"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p>
          <w:p w14:paraId="27CE49AE" w14:textId="79E47039" w:rsidR="009A2B41" w:rsidRPr="009A2B41" w:rsidRDefault="009A2B41" w:rsidP="009A2B4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Pr>
                <w:rFonts w:ascii="Arial" w:hAnsi="Arial" w:cs="Arial"/>
                <w:sz w:val="22"/>
                <w:szCs w:val="22"/>
              </w:rPr>
              <w:t xml:space="preserve">El </w:t>
            </w:r>
            <w:r w:rsidRPr="009A2B41">
              <w:rPr>
                <w:rFonts w:ascii="Arial" w:hAnsi="Arial" w:cs="Arial"/>
                <w:sz w:val="22"/>
                <w:szCs w:val="22"/>
              </w:rPr>
              <w:t>Preámbulo</w:t>
            </w:r>
            <w:r>
              <w:rPr>
                <w:rFonts w:ascii="Arial" w:hAnsi="Arial" w:cs="Arial"/>
                <w:sz w:val="22"/>
                <w:szCs w:val="22"/>
              </w:rPr>
              <w:t xml:space="preserve"> contiene la j</w:t>
            </w:r>
            <w:r w:rsidRPr="009A2B41">
              <w:rPr>
                <w:rFonts w:ascii="Arial" w:hAnsi="Arial" w:cs="Arial"/>
                <w:sz w:val="22"/>
                <w:szCs w:val="22"/>
              </w:rPr>
              <w:t>ustificación de la norma, referencia a las leyes y decretos relevantes, y necesidad de incentivar la investigación en temas laborales.</w:t>
            </w:r>
          </w:p>
          <w:p w14:paraId="2FED4D7C" w14:textId="77777777" w:rsidR="009A2B41" w:rsidRPr="009A2B41" w:rsidRDefault="009A2B41" w:rsidP="009A2B4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p>
          <w:p w14:paraId="3DC26D82" w14:textId="77777777" w:rsidR="009A2B41" w:rsidRPr="009A2B41" w:rsidRDefault="009A2B41" w:rsidP="009A2B4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sidRPr="009A2B41">
              <w:rPr>
                <w:rFonts w:ascii="Arial" w:hAnsi="Arial" w:cs="Arial"/>
                <w:sz w:val="22"/>
                <w:szCs w:val="22"/>
              </w:rPr>
              <w:t>Artículo 1. Objeto: Establece el premio anual a tesis doctorales en áreas laborales, empleo, economía social, etc.</w:t>
            </w:r>
          </w:p>
          <w:p w14:paraId="66EFD76F" w14:textId="77777777" w:rsidR="009A2B41" w:rsidRPr="009A2B41" w:rsidRDefault="009A2B41" w:rsidP="009A2B4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p>
          <w:p w14:paraId="1A28BAE8" w14:textId="378DD716" w:rsidR="009A2B41" w:rsidRPr="009A2B41" w:rsidRDefault="009A2B41" w:rsidP="009A2B4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sidRPr="009A2B41">
              <w:rPr>
                <w:rFonts w:ascii="Arial" w:hAnsi="Arial" w:cs="Arial"/>
                <w:sz w:val="22"/>
                <w:szCs w:val="22"/>
              </w:rPr>
              <w:t xml:space="preserve">Artículo 2. Personas beneficiarias: Autores de tesis doctorales que cumplan </w:t>
            </w:r>
            <w:r>
              <w:rPr>
                <w:rFonts w:ascii="Arial" w:hAnsi="Arial" w:cs="Arial"/>
                <w:sz w:val="22"/>
                <w:szCs w:val="22"/>
              </w:rPr>
              <w:t>determinados</w:t>
            </w:r>
            <w:r w:rsidRPr="009A2B41">
              <w:rPr>
                <w:rFonts w:ascii="Arial" w:hAnsi="Arial" w:cs="Arial"/>
                <w:sz w:val="22"/>
                <w:szCs w:val="22"/>
              </w:rPr>
              <w:t xml:space="preserve"> requisitos.</w:t>
            </w:r>
          </w:p>
          <w:p w14:paraId="27971A3E" w14:textId="77777777" w:rsidR="009A2B41" w:rsidRPr="009A2B41" w:rsidRDefault="009A2B41" w:rsidP="009A2B4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p>
          <w:p w14:paraId="6AD68CB2" w14:textId="77777777" w:rsidR="009A2B41" w:rsidRPr="009A2B41" w:rsidRDefault="009A2B41" w:rsidP="009A2B4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sidRPr="009A2B41">
              <w:rPr>
                <w:rFonts w:ascii="Arial" w:hAnsi="Arial" w:cs="Arial"/>
                <w:sz w:val="22"/>
                <w:szCs w:val="22"/>
              </w:rPr>
              <w:t>Artículos 3 a 12: Regulan el procedimiento de concesión, el contenido de los premios, plazos, documentación, criterios de valoración, concesión y entrega del premio, compatibilidad con otros premios.</w:t>
            </w:r>
          </w:p>
          <w:p w14:paraId="43E07024" w14:textId="77777777" w:rsidR="009A2B41" w:rsidRPr="009A2B41" w:rsidRDefault="009A2B41" w:rsidP="009A2B4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p>
          <w:p w14:paraId="143AE913" w14:textId="47208790" w:rsidR="009A2B41" w:rsidRPr="009A2B41" w:rsidRDefault="009A2B41" w:rsidP="009A2B4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sidRPr="009A2B41">
              <w:rPr>
                <w:rFonts w:ascii="Arial" w:hAnsi="Arial" w:cs="Arial"/>
                <w:sz w:val="22"/>
                <w:szCs w:val="22"/>
              </w:rPr>
              <w:t xml:space="preserve">Artículos 13 a 16: </w:t>
            </w:r>
            <w:r>
              <w:rPr>
                <w:rFonts w:ascii="Arial" w:hAnsi="Arial" w:cs="Arial"/>
                <w:sz w:val="22"/>
                <w:szCs w:val="22"/>
              </w:rPr>
              <w:t>Regímenes</w:t>
            </w:r>
            <w:r w:rsidRPr="009A2B41">
              <w:rPr>
                <w:rFonts w:ascii="Arial" w:hAnsi="Arial" w:cs="Arial"/>
                <w:sz w:val="22"/>
                <w:szCs w:val="22"/>
              </w:rPr>
              <w:t xml:space="preserve"> jurídic</w:t>
            </w:r>
            <w:r>
              <w:rPr>
                <w:rFonts w:ascii="Arial" w:hAnsi="Arial" w:cs="Arial"/>
                <w:sz w:val="22"/>
                <w:szCs w:val="22"/>
              </w:rPr>
              <w:t>o</w:t>
            </w:r>
            <w:r w:rsidRPr="009A2B41">
              <w:rPr>
                <w:rFonts w:ascii="Arial" w:hAnsi="Arial" w:cs="Arial"/>
                <w:sz w:val="22"/>
                <w:szCs w:val="22"/>
              </w:rPr>
              <w:t>s aplicables</w:t>
            </w:r>
            <w:r w:rsidR="00797C02">
              <w:rPr>
                <w:rFonts w:ascii="Arial" w:hAnsi="Arial" w:cs="Arial"/>
                <w:sz w:val="22"/>
                <w:szCs w:val="22"/>
              </w:rPr>
              <w:t xml:space="preserve"> directa o subsidiariamente a la concesión,</w:t>
            </w:r>
            <w:r w:rsidRPr="009A2B41">
              <w:rPr>
                <w:rFonts w:ascii="Arial" w:hAnsi="Arial" w:cs="Arial"/>
                <w:sz w:val="22"/>
                <w:szCs w:val="22"/>
              </w:rPr>
              <w:t xml:space="preserve"> reintegro, régimen sancionador y protección de datos</w:t>
            </w:r>
            <w:r w:rsidR="00797C02">
              <w:rPr>
                <w:rFonts w:ascii="Arial" w:hAnsi="Arial" w:cs="Arial"/>
                <w:sz w:val="22"/>
                <w:szCs w:val="22"/>
              </w:rPr>
              <w:t xml:space="preserve"> de carácter personal.</w:t>
            </w:r>
          </w:p>
          <w:p w14:paraId="330C4922" w14:textId="77777777" w:rsidR="009A2B41" w:rsidRPr="009A2B41" w:rsidRDefault="009A2B41" w:rsidP="009A2B4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p>
          <w:p w14:paraId="04019D4D" w14:textId="3AECF6AF" w:rsidR="009A2B41" w:rsidRPr="00F6377D" w:rsidRDefault="009A2B41" w:rsidP="009A2B41">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sidRPr="009A2B41">
              <w:rPr>
                <w:rFonts w:ascii="Arial" w:hAnsi="Arial" w:cs="Arial"/>
                <w:sz w:val="22"/>
                <w:szCs w:val="22"/>
              </w:rPr>
              <w:t xml:space="preserve">Disposiciones finales: </w:t>
            </w:r>
            <w:r w:rsidR="00797C02">
              <w:rPr>
                <w:rFonts w:ascii="Arial" w:hAnsi="Arial" w:cs="Arial"/>
                <w:sz w:val="22"/>
                <w:szCs w:val="22"/>
              </w:rPr>
              <w:t xml:space="preserve">título competencial </w:t>
            </w:r>
            <w:r w:rsidRPr="009A2B41">
              <w:rPr>
                <w:rFonts w:ascii="Arial" w:hAnsi="Arial" w:cs="Arial"/>
                <w:sz w:val="22"/>
                <w:szCs w:val="22"/>
              </w:rPr>
              <w:t>y entrada en vigor.</w:t>
            </w:r>
          </w:p>
        </w:tc>
      </w:tr>
      <w:tr w:rsidR="00F41CCA" w:rsidRPr="00720228" w14:paraId="1536C5D7" w14:textId="77777777" w:rsidTr="005E6033">
        <w:trPr>
          <w:cantSplit/>
          <w:trHeight w:val="1068"/>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0424C718" w14:textId="77777777"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sidRPr="00F6377D">
              <w:rPr>
                <w:rFonts w:ascii="Arial" w:eastAsia="ヒラギノ角ゴ Pro W3" w:hAnsi="Arial" w:cs="Arial"/>
                <w:b/>
                <w:sz w:val="22"/>
                <w:szCs w:val="22"/>
                <w:lang w:val="es-ES_tradnl" w:eastAsia="en-US"/>
              </w:rPr>
              <w:t>Informes recabados</w:t>
            </w:r>
          </w:p>
        </w:tc>
        <w:tc>
          <w:tcPr>
            <w:tcW w:w="693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hideMark/>
          </w:tcPr>
          <w:p w14:paraId="2C3D10F0" w14:textId="32353291" w:rsidR="00B75E96" w:rsidRDefault="00B75E96" w:rsidP="00FE5F17">
            <w:pPr>
              <w:pStyle w:val="NORMAL1"/>
              <w:spacing w:before="0" w:after="0" w:line="276" w:lineRule="auto"/>
              <w:rPr>
                <w:rFonts w:cs="Arial"/>
                <w:sz w:val="22"/>
                <w:szCs w:val="22"/>
              </w:rPr>
            </w:pPr>
            <w:r>
              <w:rPr>
                <w:rFonts w:cs="Arial"/>
                <w:sz w:val="22"/>
                <w:szCs w:val="22"/>
              </w:rPr>
              <w:t xml:space="preserve">En la tramitación de esta orden se </w:t>
            </w:r>
            <w:r w:rsidR="004B47C1">
              <w:rPr>
                <w:rFonts w:cs="Arial"/>
                <w:sz w:val="22"/>
                <w:szCs w:val="22"/>
              </w:rPr>
              <w:t>han recabado</w:t>
            </w:r>
            <w:r>
              <w:rPr>
                <w:rFonts w:cs="Arial"/>
                <w:sz w:val="22"/>
                <w:szCs w:val="22"/>
              </w:rPr>
              <w:t xml:space="preserve"> los siguientes informes:</w:t>
            </w:r>
          </w:p>
          <w:p w14:paraId="77B1A7D4" w14:textId="012E5830" w:rsidR="00B75E96" w:rsidRDefault="00B75E96" w:rsidP="00FE5F17">
            <w:pPr>
              <w:pStyle w:val="NORMAL1"/>
              <w:spacing w:before="0" w:after="0" w:line="276" w:lineRule="auto"/>
              <w:rPr>
                <w:rFonts w:cs="Arial"/>
                <w:sz w:val="22"/>
                <w:szCs w:val="22"/>
              </w:rPr>
            </w:pPr>
          </w:p>
          <w:p w14:paraId="69F9E1A2" w14:textId="11B55C60" w:rsidR="00B75E96" w:rsidRDefault="00B75E96" w:rsidP="00FE5F17">
            <w:pPr>
              <w:pStyle w:val="NORMAL1"/>
              <w:spacing w:before="0" w:after="0" w:line="276" w:lineRule="auto"/>
              <w:rPr>
                <w:rFonts w:cs="Arial"/>
                <w:sz w:val="22"/>
                <w:szCs w:val="22"/>
              </w:rPr>
            </w:pPr>
            <w:r>
              <w:rPr>
                <w:rFonts w:cs="Arial"/>
                <w:sz w:val="22"/>
                <w:szCs w:val="22"/>
              </w:rPr>
              <w:t>- Informe de la Abogacía del Estado en el Departamento.</w:t>
            </w:r>
          </w:p>
          <w:p w14:paraId="75A595FB" w14:textId="38820B41" w:rsidR="00B75E96" w:rsidRDefault="00B75E96" w:rsidP="00FE5F17">
            <w:pPr>
              <w:pStyle w:val="NORMAL1"/>
              <w:spacing w:before="0" w:after="0" w:line="276" w:lineRule="auto"/>
              <w:rPr>
                <w:rFonts w:cs="Arial"/>
                <w:sz w:val="22"/>
                <w:szCs w:val="22"/>
              </w:rPr>
            </w:pPr>
            <w:r>
              <w:rPr>
                <w:rFonts w:cs="Arial"/>
                <w:sz w:val="22"/>
                <w:szCs w:val="22"/>
              </w:rPr>
              <w:t xml:space="preserve">- Informe de la Intervención </w:t>
            </w:r>
            <w:proofErr w:type="gramStart"/>
            <w:r>
              <w:rPr>
                <w:rFonts w:cs="Arial"/>
                <w:sz w:val="22"/>
                <w:szCs w:val="22"/>
              </w:rPr>
              <w:t>Delegada</w:t>
            </w:r>
            <w:proofErr w:type="gramEnd"/>
            <w:r>
              <w:rPr>
                <w:rFonts w:cs="Arial"/>
                <w:sz w:val="22"/>
                <w:szCs w:val="22"/>
              </w:rPr>
              <w:t xml:space="preserve"> en el Departamento.</w:t>
            </w:r>
          </w:p>
          <w:p w14:paraId="191FD693" w14:textId="77777777" w:rsidR="004B47C1" w:rsidRDefault="004B47C1" w:rsidP="00FE5F17">
            <w:pPr>
              <w:pStyle w:val="NORMAL1"/>
              <w:spacing w:before="0" w:after="0" w:line="276" w:lineRule="auto"/>
              <w:rPr>
                <w:rFonts w:cs="Arial"/>
                <w:sz w:val="22"/>
                <w:szCs w:val="22"/>
              </w:rPr>
            </w:pPr>
          </w:p>
          <w:p w14:paraId="06170260" w14:textId="1765D9B6" w:rsidR="004B47C1" w:rsidRDefault="004B47C1" w:rsidP="00FE5F17">
            <w:pPr>
              <w:pStyle w:val="NORMAL1"/>
              <w:spacing w:before="0" w:after="0" w:line="276" w:lineRule="auto"/>
              <w:rPr>
                <w:rFonts w:cs="Arial"/>
                <w:sz w:val="22"/>
                <w:szCs w:val="22"/>
              </w:rPr>
            </w:pPr>
            <w:r>
              <w:rPr>
                <w:rFonts w:cs="Arial"/>
                <w:sz w:val="22"/>
                <w:szCs w:val="22"/>
              </w:rPr>
              <w:t xml:space="preserve">Quedan por recabar los siguientes: </w:t>
            </w:r>
          </w:p>
          <w:p w14:paraId="0FE2670B" w14:textId="77777777" w:rsidR="004B47C1" w:rsidRDefault="004B47C1" w:rsidP="00FE5F17">
            <w:pPr>
              <w:pStyle w:val="NORMAL1"/>
              <w:spacing w:before="0" w:after="0" w:line="276" w:lineRule="auto"/>
              <w:rPr>
                <w:rFonts w:cs="Arial"/>
                <w:sz w:val="22"/>
                <w:szCs w:val="22"/>
              </w:rPr>
            </w:pPr>
          </w:p>
          <w:p w14:paraId="5784AAB8" w14:textId="359B107D" w:rsidR="00B75E96" w:rsidRDefault="00B75E96" w:rsidP="00FE5F17">
            <w:pPr>
              <w:pStyle w:val="NORMAL1"/>
              <w:spacing w:before="0" w:after="0" w:line="276" w:lineRule="auto"/>
              <w:rPr>
                <w:rFonts w:cs="Arial"/>
                <w:sz w:val="22"/>
                <w:szCs w:val="22"/>
              </w:rPr>
            </w:pPr>
            <w:r>
              <w:rPr>
                <w:rFonts w:cs="Arial"/>
                <w:sz w:val="22"/>
                <w:szCs w:val="22"/>
              </w:rPr>
              <w:t>- Informe del Ministerio de Ciencia, Innovación y Universidades.</w:t>
            </w:r>
          </w:p>
          <w:p w14:paraId="18D45418" w14:textId="6FF693C1" w:rsidR="00B75E96" w:rsidRDefault="00B75E96" w:rsidP="00FE5F17">
            <w:pPr>
              <w:pStyle w:val="NORMAL1"/>
              <w:spacing w:before="0" w:after="0" w:line="276" w:lineRule="auto"/>
              <w:rPr>
                <w:rFonts w:cs="Arial"/>
                <w:sz w:val="22"/>
                <w:szCs w:val="22"/>
              </w:rPr>
            </w:pPr>
            <w:r>
              <w:rPr>
                <w:rFonts w:cs="Arial"/>
                <w:sz w:val="22"/>
                <w:szCs w:val="22"/>
              </w:rPr>
              <w:t>- Informe del Ministerio de Trabajo y Economía Social.</w:t>
            </w:r>
          </w:p>
          <w:p w14:paraId="0013DDF6" w14:textId="7445592E" w:rsidR="00FE5F17" w:rsidRPr="00F6377D" w:rsidRDefault="00B75E96" w:rsidP="00FE5F17">
            <w:pPr>
              <w:pStyle w:val="NORMAL1"/>
              <w:spacing w:before="0" w:after="0" w:line="276" w:lineRule="auto"/>
              <w:rPr>
                <w:rFonts w:cs="Arial"/>
                <w:sz w:val="22"/>
                <w:szCs w:val="22"/>
              </w:rPr>
            </w:pPr>
            <w:r>
              <w:rPr>
                <w:rFonts w:cs="Arial"/>
                <w:sz w:val="22"/>
                <w:szCs w:val="22"/>
              </w:rPr>
              <w:t xml:space="preserve">- Aprobación previa del </w:t>
            </w:r>
            <w:proofErr w:type="gramStart"/>
            <w:r>
              <w:rPr>
                <w:rFonts w:cs="Arial"/>
                <w:sz w:val="22"/>
                <w:szCs w:val="22"/>
              </w:rPr>
              <w:t>Ministro</w:t>
            </w:r>
            <w:proofErr w:type="gramEnd"/>
            <w:r>
              <w:rPr>
                <w:rFonts w:cs="Arial"/>
                <w:sz w:val="22"/>
                <w:szCs w:val="22"/>
              </w:rPr>
              <w:t xml:space="preserve"> para la Transformación Digital y de la Función Pública.</w:t>
            </w:r>
          </w:p>
        </w:tc>
      </w:tr>
      <w:tr w:rsidR="00F41CCA" w:rsidRPr="00720228" w14:paraId="58EC772A" w14:textId="77777777" w:rsidTr="00F6377D">
        <w:trPr>
          <w:trHeight w:val="733"/>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715087AB" w14:textId="77777777"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sidRPr="00F6377D">
              <w:rPr>
                <w:rFonts w:ascii="Arial" w:eastAsia="ヒラギノ角ゴ Pro W3" w:hAnsi="Arial" w:cs="Arial"/>
                <w:b/>
                <w:sz w:val="22"/>
                <w:szCs w:val="22"/>
                <w:lang w:val="es-ES_tradnl" w:eastAsia="en-US"/>
              </w:rPr>
              <w:t>Trámite de consulta y audiencia públicas</w:t>
            </w:r>
          </w:p>
        </w:tc>
        <w:tc>
          <w:tcPr>
            <w:tcW w:w="693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hideMark/>
          </w:tcPr>
          <w:p w14:paraId="567BE789" w14:textId="77777777" w:rsidR="004B47C1" w:rsidRDefault="004B47C1" w:rsidP="004B47C1">
            <w:pPr>
              <w:spacing w:after="240" w:line="276" w:lineRule="auto"/>
              <w:jc w:val="both"/>
              <w:rPr>
                <w:rFonts w:ascii="Arial" w:hAnsi="Arial" w:cs="Arial"/>
                <w:sz w:val="22"/>
                <w:szCs w:val="22"/>
              </w:rPr>
            </w:pPr>
            <w:r>
              <w:rPr>
                <w:rFonts w:ascii="Arial" w:hAnsi="Arial" w:cs="Arial"/>
                <w:sz w:val="22"/>
                <w:szCs w:val="22"/>
              </w:rPr>
              <w:t>La consulta pública se realizó entre los días 29 de octubre y 12 de noviembre de 2024, sin que se recibiera ninguna aportación.</w:t>
            </w:r>
          </w:p>
          <w:p w14:paraId="3971AC51" w14:textId="07091E71" w:rsidR="00741AAD" w:rsidRPr="00B75E96" w:rsidRDefault="004B47C1" w:rsidP="00F6377D">
            <w:pPr>
              <w:spacing w:line="276" w:lineRule="auto"/>
              <w:jc w:val="both"/>
              <w:rPr>
                <w:rFonts w:ascii="Arial" w:hAnsi="Arial" w:cs="Arial"/>
                <w:sz w:val="22"/>
                <w:szCs w:val="22"/>
              </w:rPr>
            </w:pPr>
            <w:r>
              <w:rPr>
                <w:rFonts w:ascii="Arial" w:hAnsi="Arial" w:cs="Arial"/>
                <w:sz w:val="22"/>
                <w:szCs w:val="22"/>
              </w:rPr>
              <w:t xml:space="preserve">El </w:t>
            </w:r>
            <w:r w:rsidR="00B75E96">
              <w:rPr>
                <w:rFonts w:ascii="Arial" w:hAnsi="Arial" w:cs="Arial"/>
                <w:sz w:val="22"/>
                <w:szCs w:val="22"/>
              </w:rPr>
              <w:t xml:space="preserve">trámite </w:t>
            </w:r>
            <w:r>
              <w:rPr>
                <w:rFonts w:ascii="Arial" w:hAnsi="Arial" w:cs="Arial"/>
                <w:sz w:val="22"/>
                <w:szCs w:val="22"/>
              </w:rPr>
              <w:t>audiencia se sustanciará entre los días 14 de noviembre y 4 de diciembre (15 días hábiles)</w:t>
            </w:r>
            <w:r w:rsidR="00B75E96">
              <w:rPr>
                <w:rFonts w:ascii="Arial" w:hAnsi="Arial" w:cs="Arial"/>
                <w:sz w:val="22"/>
                <w:szCs w:val="22"/>
              </w:rPr>
              <w:t>,</w:t>
            </w:r>
            <w:r>
              <w:rPr>
                <w:rFonts w:ascii="Arial" w:hAnsi="Arial" w:cs="Arial"/>
                <w:sz w:val="22"/>
                <w:szCs w:val="22"/>
              </w:rPr>
              <w:t xml:space="preserve"> al igual que la consulta,</w:t>
            </w:r>
            <w:r w:rsidR="00B75E96">
              <w:rPr>
                <w:rFonts w:ascii="Arial" w:hAnsi="Arial" w:cs="Arial"/>
                <w:sz w:val="22"/>
                <w:szCs w:val="22"/>
              </w:rPr>
              <w:t xml:space="preserve"> mediante la publicación del proyecto </w:t>
            </w:r>
            <w:r>
              <w:rPr>
                <w:rFonts w:ascii="Arial" w:hAnsi="Arial" w:cs="Arial"/>
                <w:sz w:val="22"/>
                <w:szCs w:val="22"/>
              </w:rPr>
              <w:t xml:space="preserve">y esta memoria </w:t>
            </w:r>
            <w:r w:rsidR="00B75E96">
              <w:rPr>
                <w:rFonts w:ascii="Arial" w:hAnsi="Arial" w:cs="Arial"/>
                <w:sz w:val="22"/>
                <w:szCs w:val="22"/>
              </w:rPr>
              <w:t xml:space="preserve">en el portal de </w:t>
            </w:r>
            <w:r>
              <w:rPr>
                <w:rFonts w:ascii="Arial" w:hAnsi="Arial" w:cs="Arial"/>
                <w:sz w:val="22"/>
                <w:szCs w:val="22"/>
              </w:rPr>
              <w:t>participación «Participa»</w:t>
            </w:r>
            <w:r w:rsidR="00B75E96">
              <w:rPr>
                <w:rFonts w:ascii="Arial" w:hAnsi="Arial" w:cs="Arial"/>
                <w:sz w:val="22"/>
                <w:szCs w:val="22"/>
              </w:rPr>
              <w:t xml:space="preserve"> del Ministerio de Trabajo y Economía </w:t>
            </w:r>
            <w:r w:rsidR="00B75E96">
              <w:rPr>
                <w:rFonts w:ascii="Arial" w:hAnsi="Arial" w:cs="Arial"/>
                <w:sz w:val="22"/>
                <w:szCs w:val="22"/>
              </w:rPr>
              <w:lastRenderedPageBreak/>
              <w:t>Social.</w:t>
            </w:r>
          </w:p>
        </w:tc>
      </w:tr>
      <w:tr w:rsidR="00F41CCA" w:rsidRPr="00720228" w14:paraId="7B0F6253" w14:textId="77777777" w:rsidTr="005E6033">
        <w:trPr>
          <w:cantSplit/>
          <w:trHeight w:val="322"/>
          <w:jc w:val="center"/>
        </w:trPr>
        <w:tc>
          <w:tcPr>
            <w:tcW w:w="9765" w:type="dxa"/>
            <w:gridSpan w:val="5"/>
            <w:tcBorders>
              <w:top w:val="single" w:sz="18" w:space="0" w:color="000000"/>
              <w:left w:val="single" w:sz="36" w:space="0" w:color="000000"/>
              <w:bottom w:val="single" w:sz="18" w:space="0" w:color="000000"/>
              <w:right w:val="single" w:sz="36" w:space="0" w:color="000000"/>
            </w:tcBorders>
            <w:shd w:val="clear" w:color="auto" w:fill="F2D904"/>
            <w:tcMar>
              <w:top w:w="100" w:type="dxa"/>
              <w:left w:w="100" w:type="dxa"/>
              <w:bottom w:w="100" w:type="dxa"/>
              <w:right w:w="100" w:type="dxa"/>
            </w:tcMar>
            <w:vAlign w:val="center"/>
            <w:hideMark/>
          </w:tcPr>
          <w:p w14:paraId="02A47B00" w14:textId="77777777"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sidRPr="00F6377D">
              <w:rPr>
                <w:rFonts w:ascii="Arial" w:eastAsia="ヒラギノ角ゴ Pro W3" w:hAnsi="Arial" w:cs="Arial"/>
                <w:b/>
                <w:sz w:val="22"/>
                <w:szCs w:val="22"/>
                <w:lang w:val="es-ES_tradnl" w:eastAsia="en-US"/>
              </w:rPr>
              <w:lastRenderedPageBreak/>
              <w:t>ANALISIS DE IMPACTOS</w:t>
            </w:r>
          </w:p>
        </w:tc>
      </w:tr>
      <w:tr w:rsidR="00F41CCA" w:rsidRPr="00720228" w14:paraId="21D42FBF" w14:textId="77777777" w:rsidTr="00F6377D">
        <w:trPr>
          <w:cantSplit/>
          <w:trHeight w:val="443"/>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183BF442" w14:textId="2D518432" w:rsidR="00F41CCA" w:rsidRPr="00F6377D" w:rsidRDefault="00F6377D"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Pr>
                <w:rFonts w:ascii="Arial" w:eastAsia="ヒラギノ角ゴ Pro W3" w:hAnsi="Arial" w:cs="Arial"/>
                <w:b/>
                <w:sz w:val="22"/>
                <w:szCs w:val="22"/>
                <w:lang w:val="es-ES_tradnl" w:eastAsia="en-US"/>
              </w:rPr>
              <w:t>A</w:t>
            </w:r>
            <w:r w:rsidRPr="00F6377D">
              <w:rPr>
                <w:rFonts w:ascii="Arial" w:eastAsia="ヒラギノ角ゴ Pro W3" w:hAnsi="Arial" w:cs="Arial"/>
                <w:b/>
                <w:sz w:val="22"/>
                <w:szCs w:val="22"/>
                <w:lang w:val="es-ES_tradnl" w:eastAsia="en-US"/>
              </w:rPr>
              <w:t>decuación al orden de competencias</w:t>
            </w:r>
          </w:p>
        </w:tc>
        <w:tc>
          <w:tcPr>
            <w:tcW w:w="693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hideMark/>
          </w:tcPr>
          <w:p w14:paraId="4F1633F5" w14:textId="26F54E37" w:rsidR="00F41CCA" w:rsidRPr="00F6377D" w:rsidRDefault="00F34A8A" w:rsidP="00F6377D">
            <w:pPr>
              <w:spacing w:line="276" w:lineRule="auto"/>
              <w:jc w:val="both"/>
              <w:rPr>
                <w:rFonts w:ascii="Arial" w:hAnsi="Arial" w:cs="Arial"/>
                <w:sz w:val="22"/>
                <w:szCs w:val="22"/>
                <w:lang w:val="es-ES_tradnl" w:eastAsia="es-ES_tradnl"/>
              </w:rPr>
            </w:pPr>
            <w:r>
              <w:rPr>
                <w:rFonts w:ascii="Arial" w:hAnsi="Arial" w:cs="Arial"/>
                <w:sz w:val="22"/>
                <w:szCs w:val="22"/>
              </w:rPr>
              <w:t>S</w:t>
            </w:r>
            <w:r w:rsidRPr="00F34A8A">
              <w:rPr>
                <w:rFonts w:ascii="Arial" w:hAnsi="Arial" w:cs="Arial"/>
                <w:sz w:val="22"/>
                <w:szCs w:val="22"/>
              </w:rPr>
              <w:t>e ajusta al orden de competencias establecido en el artículo 149.1.15.ª de la Constitución Española, que otorga al Estado la competencia para el fomento y la coordinación general de la investigación científica y técnica.</w:t>
            </w:r>
          </w:p>
        </w:tc>
      </w:tr>
      <w:tr w:rsidR="00124DB1" w:rsidRPr="00720228" w14:paraId="7D800CBF" w14:textId="77777777" w:rsidTr="003367DA">
        <w:trPr>
          <w:cantSplit/>
          <w:trHeight w:val="1282"/>
          <w:jc w:val="center"/>
        </w:trPr>
        <w:tc>
          <w:tcPr>
            <w:tcW w:w="2828" w:type="dxa"/>
            <w:vMerge w:val="restart"/>
            <w:tcBorders>
              <w:top w:val="single" w:sz="18" w:space="0" w:color="000000"/>
              <w:left w:val="single" w:sz="36" w:space="0" w:color="000000"/>
              <w:right w:val="single" w:sz="18" w:space="0" w:color="000000"/>
            </w:tcBorders>
            <w:shd w:val="clear" w:color="auto" w:fill="E3DFA6"/>
            <w:tcMar>
              <w:top w:w="100" w:type="dxa"/>
              <w:left w:w="100" w:type="dxa"/>
              <w:bottom w:w="100" w:type="dxa"/>
              <w:right w:w="100" w:type="dxa"/>
            </w:tcMar>
            <w:vAlign w:val="center"/>
            <w:hideMark/>
          </w:tcPr>
          <w:p w14:paraId="643881E2" w14:textId="26353757" w:rsidR="00124DB1" w:rsidRPr="00F6377D" w:rsidRDefault="00F6377D"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b/>
                <w:sz w:val="22"/>
                <w:szCs w:val="22"/>
                <w:lang w:val="es-ES_tradnl" w:eastAsia="en-US"/>
              </w:rPr>
            </w:pPr>
            <w:r>
              <w:rPr>
                <w:rFonts w:ascii="Arial" w:eastAsia="ヒラギノ角ゴ Pro W3" w:hAnsi="Arial" w:cs="Arial"/>
                <w:b/>
                <w:sz w:val="22"/>
                <w:szCs w:val="22"/>
                <w:lang w:val="es-ES_tradnl" w:eastAsia="en-US"/>
              </w:rPr>
              <w:t>Impacto económico y presupuestario</w:t>
            </w:r>
          </w:p>
        </w:tc>
        <w:tc>
          <w:tcPr>
            <w:tcW w:w="355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vAlign w:val="center"/>
            <w:hideMark/>
          </w:tcPr>
          <w:p w14:paraId="66DBB096" w14:textId="77777777" w:rsidR="00124DB1" w:rsidRPr="00F6377D" w:rsidRDefault="00124DB1"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r w:rsidRPr="00F6377D">
              <w:rPr>
                <w:rFonts w:ascii="Arial" w:hAnsi="Arial" w:cs="Arial"/>
                <w:sz w:val="22"/>
                <w:szCs w:val="22"/>
              </w:rPr>
              <w:t>Efectos sobre la economía en general.</w:t>
            </w:r>
          </w:p>
        </w:tc>
        <w:tc>
          <w:tcPr>
            <w:tcW w:w="3385"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tcPr>
          <w:p w14:paraId="3F1D1E52" w14:textId="47CA7DD9" w:rsidR="00124DB1" w:rsidRPr="00F6377D" w:rsidRDefault="00195897" w:rsidP="00F6377D">
            <w:pPr>
              <w:pStyle w:val="Textoindependiente"/>
              <w:spacing w:line="276" w:lineRule="auto"/>
              <w:jc w:val="both"/>
              <w:rPr>
                <w:rFonts w:cs="Arial"/>
                <w:b w:val="0"/>
                <w:bCs w:val="0"/>
                <w:sz w:val="22"/>
                <w:szCs w:val="22"/>
              </w:rPr>
            </w:pPr>
            <w:sdt>
              <w:sdtPr>
                <w:rPr>
                  <w:rFonts w:cs="Arial"/>
                  <w:b w:val="0"/>
                  <w:bCs w:val="0"/>
                  <w:sz w:val="22"/>
                  <w:szCs w:val="22"/>
                </w:rPr>
                <w:id w:val="-1534955088"/>
                <w14:checkbox>
                  <w14:checked w14:val="1"/>
                  <w14:checkedState w14:val="2612" w14:font="MS Gothic"/>
                  <w14:uncheckedState w14:val="2610" w14:font="MS Gothic"/>
                </w14:checkbox>
              </w:sdtPr>
              <w:sdtEndPr/>
              <w:sdtContent>
                <w:r w:rsidR="00FE5F17">
                  <w:rPr>
                    <w:rFonts w:ascii="MS Gothic" w:eastAsia="MS Gothic" w:hAnsi="MS Gothic" w:cs="Arial" w:hint="eastAsia"/>
                    <w:b w:val="0"/>
                    <w:bCs w:val="0"/>
                    <w:sz w:val="22"/>
                    <w:szCs w:val="22"/>
                  </w:rPr>
                  <w:t>☒</w:t>
                </w:r>
              </w:sdtContent>
            </w:sdt>
            <w:r w:rsidR="00F530BC" w:rsidRPr="00F6377D">
              <w:rPr>
                <w:rFonts w:cs="Arial"/>
                <w:b w:val="0"/>
                <w:bCs w:val="0"/>
                <w:sz w:val="22"/>
                <w:szCs w:val="22"/>
              </w:rPr>
              <w:t>La norma no tiene efectos significativos sobre la economía.</w:t>
            </w:r>
          </w:p>
          <w:p w14:paraId="4C4E440B" w14:textId="162CBB14" w:rsidR="00F530BC" w:rsidRPr="00F6377D" w:rsidRDefault="00195897" w:rsidP="00F6377D">
            <w:pPr>
              <w:pStyle w:val="Textoindependiente"/>
              <w:spacing w:line="276" w:lineRule="auto"/>
              <w:jc w:val="both"/>
              <w:rPr>
                <w:rFonts w:cs="Arial"/>
                <w:b w:val="0"/>
                <w:bCs w:val="0"/>
                <w:sz w:val="22"/>
                <w:szCs w:val="22"/>
              </w:rPr>
            </w:pPr>
            <w:sdt>
              <w:sdtPr>
                <w:rPr>
                  <w:rFonts w:cs="Arial"/>
                  <w:b w:val="0"/>
                  <w:bCs w:val="0"/>
                  <w:sz w:val="22"/>
                  <w:szCs w:val="22"/>
                </w:rPr>
                <w:id w:val="-1743241063"/>
                <w14:checkbox>
                  <w14:checked w14:val="0"/>
                  <w14:checkedState w14:val="2612" w14:font="MS Gothic"/>
                  <w14:uncheckedState w14:val="2610" w14:font="MS Gothic"/>
                </w14:checkbox>
              </w:sdtPr>
              <w:sdtEndPr/>
              <w:sdtContent>
                <w:r w:rsidR="00FE5F17">
                  <w:rPr>
                    <w:rFonts w:ascii="MS Gothic" w:eastAsia="MS Gothic" w:hAnsi="MS Gothic" w:cs="Arial" w:hint="eastAsia"/>
                    <w:b w:val="0"/>
                    <w:bCs w:val="0"/>
                    <w:sz w:val="22"/>
                    <w:szCs w:val="22"/>
                  </w:rPr>
                  <w:t>☐</w:t>
                </w:r>
              </w:sdtContent>
            </w:sdt>
            <w:r w:rsidR="00F530BC" w:rsidRPr="00F6377D">
              <w:rPr>
                <w:rFonts w:cs="Arial"/>
                <w:b w:val="0"/>
                <w:bCs w:val="0"/>
                <w:sz w:val="22"/>
                <w:szCs w:val="22"/>
              </w:rPr>
              <w:t>La norma tiene efectos positivos sobre la economía.</w:t>
            </w:r>
          </w:p>
          <w:p w14:paraId="15126381" w14:textId="5D1AEF0F" w:rsidR="00F530BC" w:rsidRPr="00F6377D" w:rsidRDefault="00195897" w:rsidP="00F6377D">
            <w:pPr>
              <w:pStyle w:val="Textoindependiente"/>
              <w:spacing w:line="276" w:lineRule="auto"/>
              <w:jc w:val="both"/>
              <w:rPr>
                <w:rFonts w:cs="Arial"/>
                <w:b w:val="0"/>
                <w:bCs w:val="0"/>
                <w:sz w:val="22"/>
                <w:szCs w:val="22"/>
              </w:rPr>
            </w:pPr>
            <w:sdt>
              <w:sdtPr>
                <w:rPr>
                  <w:rFonts w:cs="Arial"/>
                  <w:b w:val="0"/>
                  <w:bCs w:val="0"/>
                  <w:sz w:val="22"/>
                  <w:szCs w:val="22"/>
                </w:rPr>
                <w:id w:val="-1950155170"/>
                <w14:checkbox>
                  <w14:checked w14:val="0"/>
                  <w14:checkedState w14:val="2612" w14:font="MS Gothic"/>
                  <w14:uncheckedState w14:val="2610" w14:font="MS Gothic"/>
                </w14:checkbox>
              </w:sdtPr>
              <w:sdtEndPr/>
              <w:sdtContent>
                <w:r w:rsidR="00F530BC" w:rsidRPr="00F6377D">
                  <w:rPr>
                    <w:rFonts w:ascii="Segoe UI Symbol" w:eastAsia="MS Gothic" w:hAnsi="Segoe UI Symbol" w:cs="Segoe UI Symbol"/>
                    <w:b w:val="0"/>
                    <w:bCs w:val="0"/>
                    <w:sz w:val="22"/>
                    <w:szCs w:val="22"/>
                  </w:rPr>
                  <w:t>☐</w:t>
                </w:r>
              </w:sdtContent>
            </w:sdt>
            <w:r w:rsidR="00F530BC" w:rsidRPr="00F6377D">
              <w:rPr>
                <w:rFonts w:cs="Arial"/>
                <w:b w:val="0"/>
                <w:bCs w:val="0"/>
                <w:sz w:val="22"/>
                <w:szCs w:val="22"/>
              </w:rPr>
              <w:t>La norma tiene efectos negativos sobre la economía.</w:t>
            </w:r>
          </w:p>
        </w:tc>
      </w:tr>
      <w:tr w:rsidR="00124DB1" w:rsidRPr="00720228" w14:paraId="7F1FDAC1" w14:textId="77777777" w:rsidTr="003367DA">
        <w:trPr>
          <w:cantSplit/>
          <w:trHeight w:val="2000"/>
          <w:jc w:val="center"/>
        </w:trPr>
        <w:tc>
          <w:tcPr>
            <w:tcW w:w="2828" w:type="dxa"/>
            <w:vMerge/>
            <w:tcBorders>
              <w:left w:val="single" w:sz="36" w:space="0" w:color="000000"/>
              <w:right w:val="single" w:sz="18" w:space="0" w:color="000000"/>
            </w:tcBorders>
            <w:shd w:val="clear" w:color="auto" w:fill="E3DFA6"/>
            <w:tcMar>
              <w:top w:w="0" w:type="dxa"/>
              <w:left w:w="0" w:type="dxa"/>
              <w:bottom w:w="0" w:type="dxa"/>
              <w:right w:w="0" w:type="dxa"/>
            </w:tcMar>
            <w:vAlign w:val="center"/>
          </w:tcPr>
          <w:p w14:paraId="34760721" w14:textId="77777777" w:rsidR="00124DB1" w:rsidRPr="00F6377D" w:rsidRDefault="00124DB1"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p>
        </w:tc>
        <w:tc>
          <w:tcPr>
            <w:tcW w:w="355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vAlign w:val="center"/>
            <w:hideMark/>
          </w:tcPr>
          <w:p w14:paraId="2EFC4DB0" w14:textId="77777777" w:rsidR="00124DB1" w:rsidRPr="00F6377D" w:rsidRDefault="00124DB1"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r w:rsidRPr="00F6377D">
              <w:rPr>
                <w:rFonts w:ascii="Arial" w:eastAsia="ヒラギノ角ゴ Pro W3" w:hAnsi="Arial" w:cs="Arial"/>
                <w:sz w:val="22"/>
                <w:szCs w:val="22"/>
                <w:lang w:val="es-ES_tradnl" w:eastAsia="en-US"/>
              </w:rPr>
              <w:t>En relación con la competencia,</w:t>
            </w:r>
            <w:r w:rsidRPr="00F6377D">
              <w:rPr>
                <w:rFonts w:ascii="Arial" w:hAnsi="Arial" w:cs="Arial"/>
                <w:sz w:val="22"/>
                <w:szCs w:val="22"/>
              </w:rPr>
              <w:t xml:space="preserve"> </w:t>
            </w:r>
            <w:r w:rsidRPr="00F6377D">
              <w:rPr>
                <w:rFonts w:ascii="Arial" w:eastAsia="ヒラギノ角ゴ Pro W3" w:hAnsi="Arial" w:cs="Arial"/>
                <w:sz w:val="22"/>
                <w:szCs w:val="22"/>
                <w:lang w:val="es-ES_tradnl" w:eastAsia="en-US"/>
              </w:rPr>
              <w:t>la unidad de mercado y PYMES</w:t>
            </w:r>
          </w:p>
        </w:tc>
        <w:tc>
          <w:tcPr>
            <w:tcW w:w="3385"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vAlign w:val="center"/>
            <w:hideMark/>
          </w:tcPr>
          <w:p w14:paraId="203D2478" w14:textId="3B2BE197" w:rsidR="00124DB1" w:rsidRPr="00F6377D" w:rsidRDefault="00195897"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sdt>
              <w:sdtPr>
                <w:rPr>
                  <w:rFonts w:ascii="Arial" w:eastAsia="ヒラギノ角ゴ Pro W3" w:hAnsi="Arial" w:cs="Arial"/>
                  <w:sz w:val="22"/>
                  <w:szCs w:val="22"/>
                  <w:lang w:val="es-ES_tradnl" w:eastAsia="en-US"/>
                </w:rPr>
                <w:id w:val="112638860"/>
                <w14:checkbox>
                  <w14:checked w14:val="1"/>
                  <w14:checkedState w14:val="2612" w14:font="MS Gothic"/>
                  <w14:uncheckedState w14:val="2610" w14:font="MS Gothic"/>
                </w14:checkbox>
              </w:sdtPr>
              <w:sdtEndPr/>
              <w:sdtContent>
                <w:r w:rsidR="00AB3511">
                  <w:rPr>
                    <w:rFonts w:ascii="MS Gothic" w:eastAsia="MS Gothic" w:hAnsi="MS Gothic" w:cs="Arial" w:hint="eastAsia"/>
                    <w:sz w:val="22"/>
                    <w:szCs w:val="22"/>
                    <w:lang w:val="es-ES_tradnl" w:eastAsia="en-US"/>
                  </w:rPr>
                  <w:t>☒</w:t>
                </w:r>
              </w:sdtContent>
            </w:sdt>
            <w:r w:rsidR="00124DB1" w:rsidRPr="00F6377D">
              <w:rPr>
                <w:rFonts w:ascii="Arial" w:eastAsia="ヒラギノ角ゴ Pro W3" w:hAnsi="Arial" w:cs="Arial"/>
                <w:sz w:val="22"/>
                <w:szCs w:val="22"/>
                <w:lang w:val="es-ES_tradnl" w:eastAsia="en-US"/>
              </w:rPr>
              <w:t>La norma no tiene efectos significativos sobre la competencia, la unidad de mercado y las PYMES.</w:t>
            </w:r>
          </w:p>
          <w:p w14:paraId="64ACC6AA" w14:textId="74BB5E73" w:rsidR="00124DB1" w:rsidRPr="00F6377D" w:rsidRDefault="00195897"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sdt>
              <w:sdtPr>
                <w:rPr>
                  <w:rFonts w:ascii="Arial" w:eastAsia="ヒラギノ角ゴ Pro W3" w:hAnsi="Arial" w:cs="Arial"/>
                  <w:sz w:val="22"/>
                  <w:szCs w:val="22"/>
                  <w:lang w:val="es-ES_tradnl" w:eastAsia="en-US"/>
                </w:rPr>
                <w:id w:val="-311182355"/>
                <w14:checkbox>
                  <w14:checked w14:val="0"/>
                  <w14:checkedState w14:val="2612" w14:font="MS Gothic"/>
                  <w14:uncheckedState w14:val="2610" w14:font="MS Gothic"/>
                </w14:checkbox>
              </w:sdtPr>
              <w:sdtEndPr/>
              <w:sdtContent>
                <w:r w:rsidR="00124DB1" w:rsidRPr="00F6377D">
                  <w:rPr>
                    <w:rFonts w:ascii="Segoe UI Symbol" w:eastAsia="MS Gothic" w:hAnsi="Segoe UI Symbol" w:cs="Segoe UI Symbol"/>
                    <w:sz w:val="22"/>
                    <w:szCs w:val="22"/>
                    <w:lang w:val="es-ES_tradnl" w:eastAsia="en-US"/>
                  </w:rPr>
                  <w:t>☐</w:t>
                </w:r>
              </w:sdtContent>
            </w:sdt>
            <w:r w:rsidR="00124DB1" w:rsidRPr="00F6377D">
              <w:rPr>
                <w:rFonts w:ascii="Arial" w:eastAsia="ヒラギノ角ゴ Pro W3" w:hAnsi="Arial" w:cs="Arial"/>
                <w:sz w:val="22"/>
                <w:szCs w:val="22"/>
                <w:lang w:val="es-ES_tradnl" w:eastAsia="en-US"/>
              </w:rPr>
              <w:t>La norma tiene efectos positivos sobre la competencia, la unidad de mercado y las PYMES.</w:t>
            </w:r>
          </w:p>
          <w:p w14:paraId="534E5501" w14:textId="5B4A27F9" w:rsidR="00124DB1" w:rsidRPr="00F6377D" w:rsidRDefault="00195897"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sdt>
              <w:sdtPr>
                <w:rPr>
                  <w:rFonts w:ascii="Arial" w:eastAsia="ヒラギノ角ゴ Pro W3" w:hAnsi="Arial" w:cs="Arial"/>
                  <w:sz w:val="22"/>
                  <w:szCs w:val="22"/>
                  <w:lang w:val="es-ES_tradnl" w:eastAsia="en-US"/>
                </w:rPr>
                <w:id w:val="-695617499"/>
                <w14:checkbox>
                  <w14:checked w14:val="0"/>
                  <w14:checkedState w14:val="2612" w14:font="MS Gothic"/>
                  <w14:uncheckedState w14:val="2610" w14:font="MS Gothic"/>
                </w14:checkbox>
              </w:sdtPr>
              <w:sdtEndPr/>
              <w:sdtContent>
                <w:r w:rsidR="00124DB1" w:rsidRPr="00F6377D">
                  <w:rPr>
                    <w:rFonts w:ascii="Segoe UI Symbol" w:eastAsia="MS Gothic" w:hAnsi="Segoe UI Symbol" w:cs="Segoe UI Symbol"/>
                    <w:sz w:val="22"/>
                    <w:szCs w:val="22"/>
                    <w:lang w:val="es-ES_tradnl" w:eastAsia="en-US"/>
                  </w:rPr>
                  <w:t>☐</w:t>
                </w:r>
              </w:sdtContent>
            </w:sdt>
            <w:r w:rsidR="00124DB1" w:rsidRPr="00F6377D">
              <w:rPr>
                <w:rFonts w:ascii="Arial" w:eastAsia="ヒラギノ角ゴ Pro W3" w:hAnsi="Arial" w:cs="Arial"/>
                <w:sz w:val="22"/>
                <w:szCs w:val="22"/>
                <w:lang w:val="es-ES_tradnl" w:eastAsia="en-US"/>
              </w:rPr>
              <w:t>La norma tiene efectos negativos sobre la competencia, la unidad de mercado y las PYMES.</w:t>
            </w:r>
          </w:p>
        </w:tc>
      </w:tr>
      <w:tr w:rsidR="00124DB1" w:rsidRPr="00720228" w14:paraId="2EFA1384" w14:textId="77777777" w:rsidTr="003367DA">
        <w:trPr>
          <w:cantSplit/>
          <w:trHeight w:val="2340"/>
          <w:jc w:val="center"/>
        </w:trPr>
        <w:tc>
          <w:tcPr>
            <w:tcW w:w="2828" w:type="dxa"/>
            <w:vMerge/>
            <w:tcBorders>
              <w:left w:val="single" w:sz="36" w:space="0" w:color="000000"/>
              <w:right w:val="single" w:sz="18" w:space="0" w:color="000000"/>
            </w:tcBorders>
            <w:shd w:val="clear" w:color="auto" w:fill="E3DFA6"/>
            <w:tcMar>
              <w:top w:w="0" w:type="dxa"/>
              <w:left w:w="0" w:type="dxa"/>
              <w:bottom w:w="0" w:type="dxa"/>
              <w:right w:w="0" w:type="dxa"/>
            </w:tcMar>
            <w:vAlign w:val="center"/>
          </w:tcPr>
          <w:p w14:paraId="041824B0" w14:textId="77777777" w:rsidR="00124DB1" w:rsidRPr="00F6377D" w:rsidRDefault="00124DB1"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highlight w:val="green"/>
                <w:lang w:val="es-ES_tradnl" w:eastAsia="en-US"/>
              </w:rPr>
            </w:pPr>
          </w:p>
        </w:tc>
        <w:tc>
          <w:tcPr>
            <w:tcW w:w="355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vAlign w:val="center"/>
            <w:hideMark/>
          </w:tcPr>
          <w:p w14:paraId="2D44301B" w14:textId="77777777" w:rsidR="00124DB1" w:rsidRPr="00F6377D" w:rsidRDefault="00124DB1"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r w:rsidRPr="00F6377D">
              <w:rPr>
                <w:rFonts w:ascii="Arial" w:eastAsia="ヒラギノ角ゴ Pro W3" w:hAnsi="Arial" w:cs="Arial"/>
                <w:sz w:val="22"/>
                <w:szCs w:val="22"/>
                <w:lang w:val="es-ES_tradnl" w:eastAsia="en-US"/>
              </w:rPr>
              <w:t>Desde el punto de vista de las cargas administrativas</w:t>
            </w:r>
          </w:p>
        </w:tc>
        <w:tc>
          <w:tcPr>
            <w:tcW w:w="3385"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vAlign w:val="center"/>
            <w:hideMark/>
          </w:tcPr>
          <w:p w14:paraId="2BF6502E" w14:textId="6701464E" w:rsidR="00124DB1" w:rsidRPr="00F6377D" w:rsidRDefault="00195897"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sdt>
              <w:sdtPr>
                <w:rPr>
                  <w:rFonts w:ascii="Arial" w:eastAsia="ヒラギノ角ゴ Pro W3" w:hAnsi="Arial" w:cs="Arial"/>
                  <w:sz w:val="22"/>
                  <w:szCs w:val="22"/>
                  <w:lang w:val="es-ES_tradnl" w:eastAsia="en-US"/>
                </w:rPr>
                <w:id w:val="-774555667"/>
                <w14:checkbox>
                  <w14:checked w14:val="0"/>
                  <w14:checkedState w14:val="2612" w14:font="MS Gothic"/>
                  <w14:uncheckedState w14:val="2610" w14:font="MS Gothic"/>
                </w14:checkbox>
              </w:sdtPr>
              <w:sdtEndPr/>
              <w:sdtContent>
                <w:r w:rsidR="00124DB1" w:rsidRPr="00F6377D">
                  <w:rPr>
                    <w:rFonts w:ascii="Segoe UI Symbol" w:eastAsia="MS Gothic" w:hAnsi="Segoe UI Symbol" w:cs="Segoe UI Symbol"/>
                    <w:sz w:val="22"/>
                    <w:szCs w:val="22"/>
                    <w:lang w:val="es-ES_tradnl" w:eastAsia="en-US"/>
                  </w:rPr>
                  <w:t>☐</w:t>
                </w:r>
              </w:sdtContent>
            </w:sdt>
            <w:r w:rsidR="00124DB1" w:rsidRPr="00F6377D">
              <w:rPr>
                <w:rFonts w:ascii="Arial" w:eastAsia="ヒラギノ角ゴ Pro W3" w:hAnsi="Arial" w:cs="Arial"/>
                <w:sz w:val="22"/>
                <w:szCs w:val="22"/>
                <w:lang w:val="es-ES_tradnl" w:eastAsia="en-US"/>
              </w:rPr>
              <w:t>Supone una reducción de cargas administrativas.</w:t>
            </w:r>
          </w:p>
          <w:p w14:paraId="236EBC6B" w14:textId="190E6177" w:rsidR="00124DB1" w:rsidRPr="00F6377D" w:rsidRDefault="00124DB1"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r w:rsidRPr="00F6377D">
              <w:rPr>
                <w:rFonts w:ascii="Arial" w:eastAsia="ヒラギノ角ゴ Pro W3" w:hAnsi="Arial" w:cs="Arial"/>
                <w:sz w:val="22"/>
                <w:szCs w:val="22"/>
                <w:lang w:val="es-ES_tradnl" w:eastAsia="en-US"/>
              </w:rPr>
              <w:t>Cuantificación estimada:</w:t>
            </w:r>
          </w:p>
          <w:p w14:paraId="6A3F2830" w14:textId="46C276EE" w:rsidR="00124DB1" w:rsidRPr="00F6377D" w:rsidRDefault="00195897"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sdt>
              <w:sdtPr>
                <w:rPr>
                  <w:rFonts w:ascii="Arial" w:eastAsia="ヒラギノ角ゴ Pro W3" w:hAnsi="Arial" w:cs="Arial"/>
                  <w:sz w:val="22"/>
                  <w:szCs w:val="22"/>
                  <w:lang w:val="es-ES_tradnl" w:eastAsia="en-US"/>
                </w:rPr>
                <w:id w:val="-1175270593"/>
                <w14:checkbox>
                  <w14:checked w14:val="0"/>
                  <w14:checkedState w14:val="2612" w14:font="MS Gothic"/>
                  <w14:uncheckedState w14:val="2610" w14:font="MS Gothic"/>
                </w14:checkbox>
              </w:sdtPr>
              <w:sdtEndPr/>
              <w:sdtContent>
                <w:r w:rsidR="00124DB1" w:rsidRPr="00F6377D">
                  <w:rPr>
                    <w:rFonts w:ascii="Segoe UI Symbol" w:eastAsia="MS Gothic" w:hAnsi="Segoe UI Symbol" w:cs="Segoe UI Symbol"/>
                    <w:sz w:val="22"/>
                    <w:szCs w:val="22"/>
                    <w:lang w:val="es-ES_tradnl" w:eastAsia="en-US"/>
                  </w:rPr>
                  <w:t>☐</w:t>
                </w:r>
              </w:sdtContent>
            </w:sdt>
            <w:r w:rsidR="00124DB1" w:rsidRPr="00F6377D">
              <w:rPr>
                <w:rFonts w:ascii="Arial" w:eastAsia="ヒラギノ角ゴ Pro W3" w:hAnsi="Arial" w:cs="Arial"/>
                <w:sz w:val="22"/>
                <w:szCs w:val="22"/>
                <w:lang w:val="es-ES_tradnl" w:eastAsia="en-US"/>
              </w:rPr>
              <w:t>Incorpora nuevas cargas administrativas.</w:t>
            </w:r>
          </w:p>
          <w:p w14:paraId="13F5B90B" w14:textId="292DC1B5" w:rsidR="00124DB1" w:rsidRPr="00F6377D" w:rsidRDefault="00124DB1"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r w:rsidRPr="00F6377D">
              <w:rPr>
                <w:rFonts w:ascii="Arial" w:eastAsia="ヒラギノ角ゴ Pro W3" w:hAnsi="Arial" w:cs="Arial"/>
                <w:sz w:val="22"/>
                <w:szCs w:val="22"/>
                <w:lang w:val="es-ES_tradnl" w:eastAsia="en-US"/>
              </w:rPr>
              <w:t>Cuantificación estimada:</w:t>
            </w:r>
          </w:p>
          <w:p w14:paraId="54C89B49" w14:textId="72505502" w:rsidR="00124DB1" w:rsidRPr="00F6377D" w:rsidRDefault="00195897"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sdt>
              <w:sdtPr>
                <w:rPr>
                  <w:rFonts w:ascii="Arial" w:eastAsia="ヒラギノ角ゴ Pro W3" w:hAnsi="Arial" w:cs="Arial"/>
                  <w:sz w:val="22"/>
                  <w:szCs w:val="22"/>
                  <w:lang w:val="es-ES_tradnl" w:eastAsia="en-US"/>
                </w:rPr>
                <w:id w:val="-1273088438"/>
                <w14:checkbox>
                  <w14:checked w14:val="1"/>
                  <w14:checkedState w14:val="2612" w14:font="MS Gothic"/>
                  <w14:uncheckedState w14:val="2610" w14:font="MS Gothic"/>
                </w14:checkbox>
              </w:sdtPr>
              <w:sdtEndPr/>
              <w:sdtContent>
                <w:r w:rsidR="00AB3511">
                  <w:rPr>
                    <w:rFonts w:ascii="MS Gothic" w:eastAsia="MS Gothic" w:hAnsi="MS Gothic" w:cs="Arial" w:hint="eastAsia"/>
                    <w:sz w:val="22"/>
                    <w:szCs w:val="22"/>
                    <w:lang w:val="es-ES_tradnl" w:eastAsia="en-US"/>
                  </w:rPr>
                  <w:t>☒</w:t>
                </w:r>
              </w:sdtContent>
            </w:sdt>
            <w:r w:rsidR="00124DB1" w:rsidRPr="00F6377D">
              <w:rPr>
                <w:rFonts w:ascii="Arial" w:eastAsia="ヒラギノ角ゴ Pro W3" w:hAnsi="Arial" w:cs="Arial"/>
                <w:sz w:val="22"/>
                <w:szCs w:val="22"/>
                <w:lang w:val="es-ES_tradnl" w:eastAsia="en-US"/>
              </w:rPr>
              <w:t>No afecta a las cargas administrativas.</w:t>
            </w:r>
          </w:p>
        </w:tc>
      </w:tr>
      <w:tr w:rsidR="00124DB1" w:rsidRPr="00720228" w14:paraId="7419965A" w14:textId="77777777" w:rsidTr="003367DA">
        <w:trPr>
          <w:cantSplit/>
          <w:trHeight w:val="2160"/>
          <w:jc w:val="center"/>
        </w:trPr>
        <w:tc>
          <w:tcPr>
            <w:tcW w:w="2828" w:type="dxa"/>
            <w:vMerge/>
            <w:tcBorders>
              <w:left w:val="single" w:sz="36" w:space="0" w:color="000000"/>
              <w:bottom w:val="single" w:sz="18" w:space="0" w:color="000000"/>
              <w:right w:val="single" w:sz="18" w:space="0" w:color="000000"/>
            </w:tcBorders>
            <w:shd w:val="clear" w:color="auto" w:fill="E3DFA6"/>
            <w:tcMar>
              <w:top w:w="0" w:type="dxa"/>
              <w:left w:w="0" w:type="dxa"/>
              <w:bottom w:w="0" w:type="dxa"/>
              <w:right w:w="0" w:type="dxa"/>
            </w:tcMar>
            <w:vAlign w:val="center"/>
          </w:tcPr>
          <w:p w14:paraId="4ACB7A2E" w14:textId="77777777" w:rsidR="00124DB1" w:rsidRPr="00F6377D" w:rsidRDefault="00124DB1" w:rsidP="0019787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rPr>
                <w:rFonts w:ascii="Arial" w:eastAsia="ヒラギノ角ゴ Pro W3" w:hAnsi="Arial" w:cs="Arial"/>
                <w:sz w:val="22"/>
                <w:szCs w:val="22"/>
                <w:highlight w:val="green"/>
                <w:lang w:val="es-ES_tradnl" w:eastAsia="en-US"/>
              </w:rPr>
            </w:pPr>
          </w:p>
        </w:tc>
        <w:tc>
          <w:tcPr>
            <w:tcW w:w="355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vAlign w:val="center"/>
            <w:hideMark/>
          </w:tcPr>
          <w:p w14:paraId="7B1B1EA2" w14:textId="77777777" w:rsidR="00124DB1" w:rsidRPr="00F6377D" w:rsidRDefault="00124DB1" w:rsidP="0019787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rPr>
                <w:rFonts w:ascii="Arial" w:eastAsia="ヒラギノ角ゴ Pro W3" w:hAnsi="Arial" w:cs="Arial"/>
                <w:sz w:val="22"/>
                <w:szCs w:val="22"/>
                <w:lang w:val="es-ES_tradnl" w:eastAsia="en-US"/>
              </w:rPr>
            </w:pPr>
            <w:r w:rsidRPr="00F6377D">
              <w:rPr>
                <w:rFonts w:ascii="Arial" w:eastAsia="ヒラギノ角ゴ Pro W3" w:hAnsi="Arial" w:cs="Arial"/>
                <w:sz w:val="22"/>
                <w:szCs w:val="22"/>
                <w:lang w:val="es-ES_tradnl" w:eastAsia="en-US"/>
              </w:rPr>
              <w:t>Desde el punto de vista de los presupuestos, la norma</w:t>
            </w:r>
          </w:p>
          <w:p w14:paraId="5A732A94" w14:textId="5E2EB8B4" w:rsidR="00124DB1" w:rsidRPr="00F6377D" w:rsidRDefault="00195897" w:rsidP="0019787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rPr>
                <w:rFonts w:ascii="Arial" w:eastAsia="ヒラギノ角ゴ Pro W3" w:hAnsi="Arial" w:cs="Arial"/>
                <w:sz w:val="22"/>
                <w:szCs w:val="22"/>
                <w:lang w:val="es-ES_tradnl" w:eastAsia="en-US"/>
              </w:rPr>
            </w:pPr>
            <w:sdt>
              <w:sdtPr>
                <w:rPr>
                  <w:rFonts w:ascii="Arial" w:eastAsia="ヒラギノ角ゴ Pro W3" w:hAnsi="Arial" w:cs="Arial"/>
                  <w:sz w:val="22"/>
                  <w:szCs w:val="22"/>
                  <w:lang w:val="es-ES_tradnl" w:eastAsia="en-US"/>
                </w:rPr>
                <w:id w:val="1886057511"/>
                <w14:checkbox>
                  <w14:checked w14:val="1"/>
                  <w14:checkedState w14:val="2612" w14:font="MS Gothic"/>
                  <w14:uncheckedState w14:val="2610" w14:font="MS Gothic"/>
                </w14:checkbox>
              </w:sdtPr>
              <w:sdtEndPr/>
              <w:sdtContent>
                <w:r w:rsidR="00AB3511">
                  <w:rPr>
                    <w:rFonts w:ascii="MS Gothic" w:eastAsia="MS Gothic" w:hAnsi="MS Gothic" w:cs="Arial" w:hint="eastAsia"/>
                    <w:sz w:val="22"/>
                    <w:szCs w:val="22"/>
                    <w:lang w:val="es-ES_tradnl" w:eastAsia="en-US"/>
                  </w:rPr>
                  <w:t>☒</w:t>
                </w:r>
              </w:sdtContent>
            </w:sdt>
            <w:r w:rsidR="00124DB1" w:rsidRPr="00F6377D">
              <w:rPr>
                <w:rFonts w:ascii="Arial" w:eastAsia="ヒラギノ角ゴ Pro W3" w:hAnsi="Arial" w:cs="Arial"/>
                <w:sz w:val="22"/>
                <w:szCs w:val="22"/>
                <w:lang w:val="es-ES_tradnl" w:eastAsia="en-US"/>
              </w:rPr>
              <w:t>Afecta a los presupuestos de la Administración del Estado.</w:t>
            </w:r>
          </w:p>
          <w:p w14:paraId="0F35682E" w14:textId="63BDA48C" w:rsidR="00124DB1" w:rsidRPr="00F6377D" w:rsidRDefault="00195897" w:rsidP="0019787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rPr>
                <w:rFonts w:ascii="Arial" w:eastAsia="ヒラギノ角ゴ Pro W3" w:hAnsi="Arial" w:cs="Arial"/>
                <w:sz w:val="22"/>
                <w:szCs w:val="22"/>
                <w:lang w:val="es-ES_tradnl" w:eastAsia="en-US"/>
              </w:rPr>
            </w:pPr>
            <w:sdt>
              <w:sdtPr>
                <w:rPr>
                  <w:rFonts w:ascii="Arial" w:eastAsia="ヒラギノ角ゴ Pro W3" w:hAnsi="Arial" w:cs="Arial"/>
                  <w:sz w:val="22"/>
                  <w:szCs w:val="22"/>
                  <w:lang w:val="es-ES_tradnl" w:eastAsia="en-US"/>
                </w:rPr>
                <w:id w:val="416221101"/>
                <w14:checkbox>
                  <w14:checked w14:val="0"/>
                  <w14:checkedState w14:val="2612" w14:font="MS Gothic"/>
                  <w14:uncheckedState w14:val="2610" w14:font="MS Gothic"/>
                </w14:checkbox>
              </w:sdtPr>
              <w:sdtEndPr/>
              <w:sdtContent>
                <w:r w:rsidR="00124DB1" w:rsidRPr="00F6377D">
                  <w:rPr>
                    <w:rFonts w:ascii="Segoe UI Symbol" w:eastAsia="MS Gothic" w:hAnsi="Segoe UI Symbol" w:cs="Segoe UI Symbol"/>
                    <w:sz w:val="22"/>
                    <w:szCs w:val="22"/>
                    <w:lang w:val="es-ES_tradnl" w:eastAsia="en-US"/>
                  </w:rPr>
                  <w:t>☐</w:t>
                </w:r>
              </w:sdtContent>
            </w:sdt>
            <w:r w:rsidR="00124DB1" w:rsidRPr="00F6377D">
              <w:rPr>
                <w:rFonts w:ascii="Arial" w:eastAsia="ヒラギノ角ゴ Pro W3" w:hAnsi="Arial" w:cs="Arial"/>
                <w:sz w:val="22"/>
                <w:szCs w:val="22"/>
                <w:lang w:val="es-ES_tradnl" w:eastAsia="en-US"/>
              </w:rPr>
              <w:t>Afecta a los presupuestos de otras Administraciones Territoriales.</w:t>
            </w:r>
          </w:p>
        </w:tc>
        <w:tc>
          <w:tcPr>
            <w:tcW w:w="3385"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8" w:type="dxa"/>
              <w:bottom w:w="100" w:type="dxa"/>
              <w:right w:w="108" w:type="dxa"/>
            </w:tcMar>
            <w:vAlign w:val="center"/>
          </w:tcPr>
          <w:p w14:paraId="0EEA5C38" w14:textId="62FE56C2" w:rsidR="00124DB1" w:rsidRPr="00F6377D" w:rsidRDefault="00195897" w:rsidP="0019787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rPr>
                <w:rFonts w:ascii="Arial" w:hAnsi="Arial" w:cs="Arial"/>
                <w:sz w:val="22"/>
                <w:szCs w:val="22"/>
              </w:rPr>
            </w:pPr>
            <w:sdt>
              <w:sdtPr>
                <w:rPr>
                  <w:rFonts w:ascii="Arial" w:hAnsi="Arial" w:cs="Arial"/>
                  <w:sz w:val="22"/>
                  <w:szCs w:val="22"/>
                </w:rPr>
                <w:id w:val="361014522"/>
                <w14:checkbox>
                  <w14:checked w14:val="1"/>
                  <w14:checkedState w14:val="2612" w14:font="MS Gothic"/>
                  <w14:uncheckedState w14:val="2610" w14:font="MS Gothic"/>
                </w14:checkbox>
              </w:sdtPr>
              <w:sdtEndPr/>
              <w:sdtContent>
                <w:r w:rsidR="00AB3511">
                  <w:rPr>
                    <w:rFonts w:ascii="MS Gothic" w:eastAsia="MS Gothic" w:hAnsi="MS Gothic" w:cs="Arial" w:hint="eastAsia"/>
                    <w:sz w:val="22"/>
                    <w:szCs w:val="22"/>
                  </w:rPr>
                  <w:t>☒</w:t>
                </w:r>
              </w:sdtContent>
            </w:sdt>
            <w:r w:rsidR="00124DB1" w:rsidRPr="00F6377D">
              <w:rPr>
                <w:rFonts w:ascii="Arial" w:hAnsi="Arial" w:cs="Arial"/>
                <w:sz w:val="22"/>
                <w:szCs w:val="22"/>
              </w:rPr>
              <w:t>implica un gasto</w:t>
            </w:r>
          </w:p>
          <w:p w14:paraId="4FE089F7" w14:textId="75605AEE" w:rsidR="00124DB1" w:rsidRPr="00F6377D" w:rsidRDefault="00195897" w:rsidP="0019787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rPr>
                <w:rFonts w:ascii="Arial" w:eastAsia="ヒラギノ角ゴ Pro W3" w:hAnsi="Arial" w:cs="Arial"/>
                <w:sz w:val="22"/>
                <w:szCs w:val="22"/>
                <w:lang w:val="es-ES_tradnl" w:eastAsia="en-US"/>
              </w:rPr>
            </w:pPr>
            <w:sdt>
              <w:sdtPr>
                <w:rPr>
                  <w:rFonts w:ascii="Arial" w:hAnsi="Arial" w:cs="Arial"/>
                  <w:sz w:val="22"/>
                  <w:szCs w:val="22"/>
                </w:rPr>
                <w:id w:val="1003243254"/>
                <w14:checkbox>
                  <w14:checked w14:val="0"/>
                  <w14:checkedState w14:val="2612" w14:font="MS Gothic"/>
                  <w14:uncheckedState w14:val="2610" w14:font="MS Gothic"/>
                </w14:checkbox>
              </w:sdtPr>
              <w:sdtEndPr/>
              <w:sdtContent>
                <w:r w:rsidR="00124DB1" w:rsidRPr="00F6377D">
                  <w:rPr>
                    <w:rFonts w:ascii="Segoe UI Symbol" w:eastAsia="MS Gothic" w:hAnsi="Segoe UI Symbol" w:cs="Segoe UI Symbol"/>
                    <w:sz w:val="22"/>
                    <w:szCs w:val="22"/>
                  </w:rPr>
                  <w:t>☐</w:t>
                </w:r>
              </w:sdtContent>
            </w:sdt>
            <w:r w:rsidR="00124DB1" w:rsidRPr="00F6377D">
              <w:rPr>
                <w:rFonts w:ascii="Arial" w:hAnsi="Arial" w:cs="Arial"/>
                <w:sz w:val="22"/>
                <w:szCs w:val="22"/>
              </w:rPr>
              <w:t>implica un ingreso</w:t>
            </w:r>
          </w:p>
        </w:tc>
      </w:tr>
      <w:tr w:rsidR="00F41CCA" w:rsidRPr="00720228" w14:paraId="4CAF06B2" w14:textId="77777777" w:rsidTr="005E6033">
        <w:trPr>
          <w:cantSplit/>
          <w:trHeight w:val="1532"/>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14AA01CB" w14:textId="3EE044A8" w:rsidR="00F41CCA" w:rsidRPr="00F6377D" w:rsidRDefault="00F6377D" w:rsidP="0019787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rPr>
                <w:rFonts w:ascii="Arial" w:eastAsia="ヒラギノ角ゴ Pro W3" w:hAnsi="Arial" w:cs="Arial"/>
                <w:b/>
                <w:sz w:val="22"/>
                <w:szCs w:val="22"/>
                <w:lang w:val="es-ES_tradnl" w:eastAsia="en-US"/>
              </w:rPr>
            </w:pPr>
            <w:r>
              <w:rPr>
                <w:rFonts w:ascii="Arial" w:eastAsia="ヒラギノ角ゴ Pro W3" w:hAnsi="Arial" w:cs="Arial"/>
                <w:b/>
                <w:sz w:val="22"/>
                <w:szCs w:val="22"/>
                <w:lang w:val="es-ES_tradnl" w:eastAsia="en-US"/>
              </w:rPr>
              <w:t>Impacto de género</w:t>
            </w:r>
          </w:p>
        </w:tc>
        <w:tc>
          <w:tcPr>
            <w:tcW w:w="3552" w:type="dxa"/>
            <w:tcBorders>
              <w:top w:val="single" w:sz="18" w:space="0" w:color="000000"/>
              <w:left w:val="single" w:sz="18" w:space="0" w:color="000000"/>
              <w:bottom w:val="single" w:sz="18" w:space="0" w:color="000000"/>
              <w:right w:val="single" w:sz="8" w:space="0" w:color="000000"/>
            </w:tcBorders>
            <w:shd w:val="clear" w:color="auto" w:fill="EEFFEB"/>
            <w:tcMar>
              <w:top w:w="100" w:type="dxa"/>
              <w:left w:w="100" w:type="dxa"/>
              <w:bottom w:w="100" w:type="dxa"/>
              <w:right w:w="100" w:type="dxa"/>
            </w:tcMar>
            <w:vAlign w:val="center"/>
            <w:hideMark/>
          </w:tcPr>
          <w:p w14:paraId="59138F67" w14:textId="77777777"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r w:rsidRPr="00F6377D">
              <w:rPr>
                <w:rFonts w:ascii="Arial" w:eastAsia="ヒラギノ角ゴ Pro W3" w:hAnsi="Arial" w:cs="Arial"/>
                <w:sz w:val="22"/>
                <w:szCs w:val="22"/>
                <w:lang w:val="es-ES_tradnl" w:eastAsia="en-US"/>
              </w:rPr>
              <w:t>La norma tiene un impacto de género</w:t>
            </w:r>
          </w:p>
        </w:tc>
        <w:tc>
          <w:tcPr>
            <w:tcW w:w="3385" w:type="dxa"/>
            <w:gridSpan w:val="3"/>
            <w:tcBorders>
              <w:top w:val="single" w:sz="18" w:space="0" w:color="000000"/>
              <w:left w:val="single" w:sz="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hideMark/>
          </w:tcPr>
          <w:p w14:paraId="5E714745" w14:textId="5DF99C75" w:rsidR="00F41CCA" w:rsidRPr="00F6377D" w:rsidRDefault="00C828E6" w:rsidP="00C828E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right" w:pos="2835"/>
              </w:tabs>
              <w:spacing w:line="276" w:lineRule="auto"/>
              <w:rPr>
                <w:rFonts w:ascii="Arial" w:eastAsia="ヒラギノ角ゴ Pro W3" w:hAnsi="Arial" w:cs="Arial"/>
                <w:sz w:val="22"/>
                <w:szCs w:val="22"/>
                <w:lang w:val="es-ES_tradnl"/>
              </w:rPr>
            </w:pPr>
            <w:r w:rsidRPr="00F6377D">
              <w:rPr>
                <w:rFonts w:ascii="Arial" w:eastAsia="ヒラギノ角ゴ Pro W3" w:hAnsi="Arial" w:cs="Arial"/>
                <w:sz w:val="22"/>
                <w:szCs w:val="22"/>
                <w:lang w:val="es-ES_tradnl"/>
              </w:rPr>
              <w:tab/>
            </w:r>
            <w:r w:rsidR="00F41CCA" w:rsidRPr="00F6377D">
              <w:rPr>
                <w:rFonts w:ascii="Arial" w:eastAsia="ヒラギノ角ゴ Pro W3" w:hAnsi="Arial" w:cs="Arial"/>
                <w:sz w:val="22"/>
                <w:szCs w:val="22"/>
                <w:lang w:val="es-ES_tradnl"/>
              </w:rPr>
              <w:t>Negativ</w:t>
            </w:r>
            <w:r w:rsidRPr="00F6377D">
              <w:rPr>
                <w:rFonts w:ascii="Arial" w:eastAsia="ヒラギノ角ゴ Pro W3" w:hAnsi="Arial" w:cs="Arial"/>
                <w:sz w:val="22"/>
                <w:szCs w:val="22"/>
                <w:lang w:val="es-ES_tradnl"/>
              </w:rPr>
              <w:t>o</w:t>
            </w:r>
            <w:r w:rsidRPr="00F6377D">
              <w:rPr>
                <w:rFonts w:ascii="Arial" w:eastAsia="ヒラギノ角ゴ Pro W3" w:hAnsi="Arial" w:cs="Arial"/>
                <w:sz w:val="22"/>
                <w:szCs w:val="22"/>
                <w:lang w:val="es-ES_tradnl"/>
              </w:rPr>
              <w:tab/>
            </w:r>
            <w:sdt>
              <w:sdtPr>
                <w:rPr>
                  <w:rFonts w:ascii="Arial" w:eastAsia="ヒラギノ角ゴ Pro W3" w:hAnsi="Arial" w:cs="Arial"/>
                  <w:sz w:val="22"/>
                  <w:szCs w:val="22"/>
                  <w:lang w:val="es-ES_tradnl"/>
                </w:rPr>
                <w:id w:val="1989513073"/>
                <w14:checkbox>
                  <w14:checked w14:val="0"/>
                  <w14:checkedState w14:val="2612" w14:font="MS Gothic"/>
                  <w14:uncheckedState w14:val="2610" w14:font="MS Gothic"/>
                </w14:checkbox>
              </w:sdtPr>
              <w:sdtEndPr/>
              <w:sdtContent>
                <w:r w:rsidRPr="00F6377D">
                  <w:rPr>
                    <w:rFonts w:ascii="Segoe UI Symbol" w:eastAsia="MS Gothic" w:hAnsi="Segoe UI Symbol" w:cs="Segoe UI Symbol"/>
                    <w:sz w:val="22"/>
                    <w:szCs w:val="22"/>
                    <w:lang w:val="es-ES_tradnl"/>
                  </w:rPr>
                  <w:t>☐</w:t>
                </w:r>
              </w:sdtContent>
            </w:sdt>
          </w:p>
          <w:p w14:paraId="3AC80EA3" w14:textId="1EACF6D6" w:rsidR="00F41CCA" w:rsidRPr="00F6377D" w:rsidRDefault="00C828E6" w:rsidP="00C828E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right" w:pos="2835"/>
              </w:tabs>
              <w:spacing w:line="276" w:lineRule="auto"/>
              <w:rPr>
                <w:rFonts w:ascii="Arial" w:eastAsia="ヒラギノ角ゴ Pro W3" w:hAnsi="Arial" w:cs="Arial"/>
                <w:sz w:val="22"/>
                <w:szCs w:val="22"/>
                <w:lang w:val="es-ES_tradnl"/>
              </w:rPr>
            </w:pPr>
            <w:r w:rsidRPr="00F6377D">
              <w:rPr>
                <w:rFonts w:ascii="Arial" w:eastAsia="ヒラギノ角ゴ Pro W3" w:hAnsi="Arial" w:cs="Arial"/>
                <w:sz w:val="22"/>
                <w:szCs w:val="22"/>
                <w:lang w:val="es-ES_tradnl"/>
              </w:rPr>
              <w:tab/>
            </w:r>
            <w:r w:rsidR="00F41CCA" w:rsidRPr="00F6377D">
              <w:rPr>
                <w:rFonts w:ascii="Arial" w:eastAsia="ヒラギノ角ゴ Pro W3" w:hAnsi="Arial" w:cs="Arial"/>
                <w:sz w:val="22"/>
                <w:szCs w:val="22"/>
                <w:lang w:val="es-ES_tradnl"/>
              </w:rPr>
              <w:t>Nulo</w:t>
            </w:r>
            <w:r w:rsidRPr="00F6377D">
              <w:rPr>
                <w:rFonts w:ascii="Arial" w:eastAsia="ヒラギノ角ゴ Pro W3" w:hAnsi="Arial" w:cs="Arial"/>
                <w:sz w:val="22"/>
                <w:szCs w:val="22"/>
                <w:lang w:val="es-ES_tradnl"/>
              </w:rPr>
              <w:tab/>
            </w:r>
            <w:sdt>
              <w:sdtPr>
                <w:rPr>
                  <w:rFonts w:ascii="Arial" w:eastAsia="ヒラギノ角ゴ Pro W3" w:hAnsi="Arial" w:cs="Arial"/>
                  <w:sz w:val="22"/>
                  <w:szCs w:val="22"/>
                  <w:lang w:val="es-ES_tradnl"/>
                </w:rPr>
                <w:id w:val="1840275812"/>
                <w14:checkbox>
                  <w14:checked w14:val="1"/>
                  <w14:checkedState w14:val="2612" w14:font="MS Gothic"/>
                  <w14:uncheckedState w14:val="2610" w14:font="MS Gothic"/>
                </w14:checkbox>
              </w:sdtPr>
              <w:sdtEndPr/>
              <w:sdtContent>
                <w:r w:rsidR="00AB3511">
                  <w:rPr>
                    <w:rFonts w:ascii="MS Gothic" w:eastAsia="MS Gothic" w:hAnsi="MS Gothic" w:cs="Arial" w:hint="eastAsia"/>
                    <w:sz w:val="22"/>
                    <w:szCs w:val="22"/>
                    <w:lang w:val="es-ES_tradnl"/>
                  </w:rPr>
                  <w:t>☒</w:t>
                </w:r>
              </w:sdtContent>
            </w:sdt>
          </w:p>
          <w:p w14:paraId="27E664A0" w14:textId="7F1A04EC" w:rsidR="00F41CCA" w:rsidRPr="00F6377D" w:rsidRDefault="00C828E6" w:rsidP="00C828E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right" w:pos="2835"/>
              </w:tabs>
              <w:spacing w:line="276" w:lineRule="auto"/>
              <w:rPr>
                <w:rFonts w:ascii="Arial" w:eastAsia="ヒラギノ角ゴ Pro W3" w:hAnsi="Arial" w:cs="Arial"/>
                <w:sz w:val="22"/>
                <w:szCs w:val="22"/>
                <w:lang w:val="es-ES_tradnl"/>
              </w:rPr>
            </w:pPr>
            <w:r w:rsidRPr="00F6377D">
              <w:rPr>
                <w:rFonts w:ascii="Arial" w:eastAsia="ヒラギノ角ゴ Pro W3" w:hAnsi="Arial" w:cs="Arial"/>
                <w:sz w:val="22"/>
                <w:szCs w:val="22"/>
                <w:lang w:val="es-ES_tradnl"/>
              </w:rPr>
              <w:tab/>
            </w:r>
            <w:r w:rsidR="00F41CCA" w:rsidRPr="00F6377D">
              <w:rPr>
                <w:rFonts w:ascii="Arial" w:eastAsia="ヒラギノ角ゴ Pro W3" w:hAnsi="Arial" w:cs="Arial"/>
                <w:sz w:val="22"/>
                <w:szCs w:val="22"/>
                <w:lang w:val="es-ES_tradnl"/>
              </w:rPr>
              <w:t>Positivo</w:t>
            </w:r>
            <w:r w:rsidRPr="00F6377D">
              <w:rPr>
                <w:rFonts w:ascii="Arial" w:eastAsia="ヒラギノ角ゴ Pro W3" w:hAnsi="Arial" w:cs="Arial"/>
                <w:sz w:val="22"/>
                <w:szCs w:val="22"/>
                <w:lang w:val="es-ES_tradnl"/>
              </w:rPr>
              <w:tab/>
            </w:r>
            <w:sdt>
              <w:sdtPr>
                <w:rPr>
                  <w:rFonts w:ascii="Arial" w:eastAsia="ヒラギノ角ゴ Pro W3" w:hAnsi="Arial" w:cs="Arial"/>
                  <w:sz w:val="22"/>
                  <w:szCs w:val="22"/>
                  <w:lang w:val="es-ES_tradnl"/>
                </w:rPr>
                <w:id w:val="-925727416"/>
                <w14:checkbox>
                  <w14:checked w14:val="0"/>
                  <w14:checkedState w14:val="2612" w14:font="MS Gothic"/>
                  <w14:uncheckedState w14:val="2610" w14:font="MS Gothic"/>
                </w14:checkbox>
              </w:sdtPr>
              <w:sdtEndPr/>
              <w:sdtContent>
                <w:r w:rsidRPr="00F6377D">
                  <w:rPr>
                    <w:rFonts w:ascii="Segoe UI Symbol" w:eastAsia="MS Gothic" w:hAnsi="Segoe UI Symbol" w:cs="Segoe UI Symbol"/>
                    <w:sz w:val="22"/>
                    <w:szCs w:val="22"/>
                    <w:lang w:val="es-ES_tradnl"/>
                  </w:rPr>
                  <w:t>☐</w:t>
                </w:r>
              </w:sdtContent>
            </w:sdt>
          </w:p>
        </w:tc>
      </w:tr>
      <w:tr w:rsidR="00F41CCA" w:rsidRPr="00720228" w14:paraId="1C08AAFE" w14:textId="77777777" w:rsidTr="005E6033">
        <w:trPr>
          <w:cantSplit/>
          <w:trHeight w:val="836"/>
          <w:jc w:val="center"/>
        </w:trPr>
        <w:tc>
          <w:tcPr>
            <w:tcW w:w="2828" w:type="dxa"/>
            <w:tcBorders>
              <w:top w:val="single" w:sz="18" w:space="0" w:color="000000"/>
              <w:left w:val="single" w:sz="36" w:space="0" w:color="000000"/>
              <w:bottom w:val="single" w:sz="18" w:space="0" w:color="000000"/>
              <w:right w:val="single" w:sz="18" w:space="0" w:color="000000"/>
            </w:tcBorders>
            <w:shd w:val="clear" w:color="auto" w:fill="E3DFA6"/>
            <w:tcMar>
              <w:top w:w="100" w:type="dxa"/>
              <w:left w:w="100" w:type="dxa"/>
              <w:bottom w:w="100" w:type="dxa"/>
              <w:right w:w="100" w:type="dxa"/>
            </w:tcMar>
            <w:vAlign w:val="center"/>
            <w:hideMark/>
          </w:tcPr>
          <w:p w14:paraId="71A0B9D2" w14:textId="5552FA57" w:rsidR="00F41CCA" w:rsidRPr="00F6377D" w:rsidRDefault="00F6377D" w:rsidP="0019787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rPr>
                <w:rFonts w:ascii="Arial" w:eastAsia="ヒラギノ角ゴ Pro W3" w:hAnsi="Arial" w:cs="Arial"/>
                <w:b/>
                <w:sz w:val="22"/>
                <w:szCs w:val="22"/>
                <w:lang w:val="es-ES_tradnl" w:eastAsia="en-US"/>
              </w:rPr>
            </w:pPr>
            <w:r>
              <w:rPr>
                <w:rFonts w:ascii="Arial" w:eastAsia="ヒラギノ角ゴ Pro W3" w:hAnsi="Arial" w:cs="Arial"/>
                <w:b/>
                <w:sz w:val="22"/>
                <w:szCs w:val="22"/>
                <w:lang w:val="es-ES_tradnl" w:eastAsia="en-US"/>
              </w:rPr>
              <w:t>Otros impactos considerados</w:t>
            </w:r>
          </w:p>
        </w:tc>
        <w:tc>
          <w:tcPr>
            <w:tcW w:w="6937" w:type="dxa"/>
            <w:gridSpan w:val="4"/>
            <w:tcBorders>
              <w:top w:val="single" w:sz="18" w:space="0" w:color="000000"/>
              <w:left w:val="single" w:sz="18" w:space="0" w:color="000000"/>
              <w:bottom w:val="single" w:sz="18" w:space="0" w:color="000000"/>
              <w:right w:val="single" w:sz="36" w:space="0" w:color="000000"/>
            </w:tcBorders>
            <w:shd w:val="clear" w:color="auto" w:fill="EEFFEB"/>
            <w:tcMar>
              <w:top w:w="100" w:type="dxa"/>
              <w:left w:w="100" w:type="dxa"/>
              <w:bottom w:w="100" w:type="dxa"/>
              <w:right w:w="100" w:type="dxa"/>
            </w:tcMar>
            <w:vAlign w:val="center"/>
            <w:hideMark/>
          </w:tcPr>
          <w:p w14:paraId="3E05A15A" w14:textId="491FA354"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Arial" w:eastAsia="ヒラギノ角ゴ Pro W3" w:hAnsi="Arial" w:cs="Arial"/>
                <w:sz w:val="22"/>
                <w:szCs w:val="22"/>
                <w:lang w:val="es-ES_tradnl" w:eastAsia="en-US"/>
              </w:rPr>
            </w:pPr>
            <w:r w:rsidRPr="00F6377D">
              <w:rPr>
                <w:rFonts w:ascii="Arial" w:eastAsia="ヒラギノ角ゴ Pro W3" w:hAnsi="Arial" w:cs="Arial"/>
                <w:sz w:val="22"/>
                <w:szCs w:val="22"/>
                <w:lang w:val="es-ES_tradnl" w:eastAsia="en-US"/>
              </w:rPr>
              <w:t>Impacto sobre la infancia y adolescencia:</w:t>
            </w:r>
            <w:r w:rsidR="005F668D">
              <w:rPr>
                <w:rFonts w:ascii="Arial" w:eastAsia="ヒラギノ角ゴ Pro W3" w:hAnsi="Arial" w:cs="Arial"/>
                <w:sz w:val="22"/>
                <w:szCs w:val="22"/>
                <w:lang w:val="es-ES_tradnl" w:eastAsia="en-US"/>
              </w:rPr>
              <w:t xml:space="preserve"> N/A</w:t>
            </w:r>
          </w:p>
          <w:p w14:paraId="790BE178" w14:textId="5E34F872"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276" w:lineRule="auto"/>
              <w:jc w:val="both"/>
              <w:rPr>
                <w:rFonts w:ascii="Arial" w:eastAsia="ヒラギノ角ゴ Pro W3" w:hAnsi="Arial" w:cs="Arial"/>
                <w:sz w:val="22"/>
                <w:szCs w:val="22"/>
                <w:lang w:val="es-ES_tradnl" w:eastAsia="en-US"/>
              </w:rPr>
            </w:pPr>
            <w:r w:rsidRPr="00F6377D">
              <w:rPr>
                <w:rFonts w:ascii="Arial" w:eastAsia="ヒラギノ角ゴ Pro W3" w:hAnsi="Arial" w:cs="Arial"/>
                <w:sz w:val="22"/>
                <w:szCs w:val="22"/>
                <w:lang w:val="es-ES_tradnl" w:eastAsia="en-US"/>
              </w:rPr>
              <w:t>Impacto sobre la familia:</w:t>
            </w:r>
            <w:r w:rsidR="005F668D">
              <w:rPr>
                <w:rFonts w:ascii="Arial" w:eastAsia="ヒラギノ角ゴ Pro W3" w:hAnsi="Arial" w:cs="Arial"/>
                <w:sz w:val="22"/>
                <w:szCs w:val="22"/>
                <w:lang w:val="es-ES_tradnl" w:eastAsia="en-US"/>
              </w:rPr>
              <w:t xml:space="preserve"> N/A</w:t>
            </w:r>
          </w:p>
          <w:p w14:paraId="79C50476" w14:textId="363B477C" w:rsidR="001E5729"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hAnsi="Arial" w:cs="Arial"/>
                <w:sz w:val="22"/>
                <w:szCs w:val="22"/>
              </w:rPr>
            </w:pPr>
            <w:r w:rsidRPr="00F6377D">
              <w:rPr>
                <w:rFonts w:ascii="Arial" w:hAnsi="Arial" w:cs="Arial"/>
                <w:sz w:val="22"/>
                <w:szCs w:val="22"/>
              </w:rPr>
              <w:t>Impacto en materia de igualdad de oportunidades, no discriminación y accesibilidad universal de las personas con discapacidad:</w:t>
            </w:r>
            <w:r w:rsidR="005F668D">
              <w:rPr>
                <w:rFonts w:ascii="Arial" w:hAnsi="Arial" w:cs="Arial"/>
                <w:sz w:val="22"/>
                <w:szCs w:val="22"/>
              </w:rPr>
              <w:t xml:space="preserve"> </w:t>
            </w:r>
            <w:r w:rsidR="005F668D">
              <w:rPr>
                <w:rFonts w:ascii="Arial" w:eastAsia="ヒラギノ角ゴ Pro W3" w:hAnsi="Arial" w:cs="Arial"/>
                <w:sz w:val="22"/>
                <w:szCs w:val="22"/>
                <w:lang w:val="es-ES_tradnl" w:eastAsia="en-US"/>
              </w:rPr>
              <w:t>N/A</w:t>
            </w:r>
          </w:p>
          <w:p w14:paraId="3AA9B81B" w14:textId="01FC7055" w:rsidR="00F41CCA" w:rsidRPr="00F6377D" w:rsidRDefault="00F41CCA" w:rsidP="00F6377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lang w:val="es-ES_tradnl" w:eastAsia="en-US"/>
              </w:rPr>
            </w:pPr>
            <w:r w:rsidRPr="00F6377D">
              <w:rPr>
                <w:rFonts w:ascii="Arial" w:eastAsia="ヒラギノ角ゴ Pro W3" w:hAnsi="Arial" w:cs="Arial"/>
                <w:sz w:val="22"/>
                <w:szCs w:val="22"/>
                <w:lang w:val="es-ES_tradnl" w:eastAsia="en-US"/>
              </w:rPr>
              <w:t>Impacto por razón de cambio climático:</w:t>
            </w:r>
            <w:r w:rsidR="005F668D">
              <w:rPr>
                <w:rFonts w:ascii="Arial" w:eastAsia="ヒラギノ角ゴ Pro W3" w:hAnsi="Arial" w:cs="Arial"/>
                <w:sz w:val="22"/>
                <w:szCs w:val="22"/>
                <w:lang w:val="es-ES_tradnl" w:eastAsia="en-US"/>
              </w:rPr>
              <w:t xml:space="preserve"> N/A</w:t>
            </w:r>
          </w:p>
        </w:tc>
      </w:tr>
      <w:tr w:rsidR="00F41CCA" w:rsidRPr="00720228" w14:paraId="191A9D5B" w14:textId="77777777" w:rsidTr="00F6377D">
        <w:trPr>
          <w:cantSplit/>
          <w:trHeight w:val="372"/>
          <w:jc w:val="center"/>
        </w:trPr>
        <w:tc>
          <w:tcPr>
            <w:tcW w:w="2828" w:type="dxa"/>
            <w:tcBorders>
              <w:top w:val="single" w:sz="18" w:space="0" w:color="000000"/>
              <w:left w:val="single" w:sz="36" w:space="0" w:color="000000"/>
              <w:bottom w:val="single" w:sz="36" w:space="0" w:color="000000"/>
              <w:right w:val="single" w:sz="18" w:space="0" w:color="000000"/>
            </w:tcBorders>
            <w:shd w:val="clear" w:color="auto" w:fill="E3DFA6"/>
            <w:tcMar>
              <w:top w:w="100" w:type="dxa"/>
              <w:left w:w="100" w:type="dxa"/>
              <w:bottom w:w="100" w:type="dxa"/>
              <w:right w:w="100" w:type="dxa"/>
            </w:tcMar>
            <w:vAlign w:val="center"/>
            <w:hideMark/>
          </w:tcPr>
          <w:p w14:paraId="13949B2F" w14:textId="54F41F2E" w:rsidR="00F41CCA" w:rsidRPr="00F6377D" w:rsidRDefault="00F6377D" w:rsidP="0019787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rPr>
                <w:rFonts w:ascii="Arial" w:eastAsia="ヒラギノ角ゴ Pro W3" w:hAnsi="Arial" w:cs="Arial"/>
                <w:b/>
                <w:sz w:val="22"/>
                <w:szCs w:val="22"/>
                <w:highlight w:val="green"/>
                <w:lang w:val="es-ES_tradnl" w:eastAsia="en-US"/>
              </w:rPr>
            </w:pPr>
            <w:r>
              <w:rPr>
                <w:rFonts w:ascii="Arial" w:eastAsia="ヒラギノ角ゴ Pro W3" w:hAnsi="Arial" w:cs="Arial"/>
                <w:b/>
                <w:sz w:val="22"/>
                <w:szCs w:val="22"/>
                <w:lang w:val="es-ES_tradnl" w:eastAsia="en-US"/>
              </w:rPr>
              <w:t>Otras consideraciones</w:t>
            </w:r>
          </w:p>
        </w:tc>
        <w:tc>
          <w:tcPr>
            <w:tcW w:w="6937" w:type="dxa"/>
            <w:gridSpan w:val="4"/>
            <w:tcBorders>
              <w:top w:val="single" w:sz="18" w:space="0" w:color="000000"/>
              <w:left w:val="single" w:sz="18" w:space="0" w:color="000000"/>
              <w:bottom w:val="single" w:sz="36" w:space="0" w:color="000000"/>
              <w:right w:val="single" w:sz="36" w:space="0" w:color="000000"/>
            </w:tcBorders>
            <w:shd w:val="clear" w:color="auto" w:fill="EEFFEB"/>
            <w:tcMar>
              <w:top w:w="100" w:type="dxa"/>
              <w:left w:w="100" w:type="dxa"/>
              <w:bottom w:w="100" w:type="dxa"/>
              <w:right w:w="100" w:type="dxa"/>
            </w:tcMar>
            <w:vAlign w:val="center"/>
          </w:tcPr>
          <w:p w14:paraId="4712036F" w14:textId="6AEA8B3A" w:rsidR="00F41CCA" w:rsidRPr="00F6377D" w:rsidRDefault="005F668D" w:rsidP="00FE5F1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line="276" w:lineRule="auto"/>
              <w:jc w:val="both"/>
              <w:rPr>
                <w:rFonts w:ascii="Arial" w:eastAsia="ヒラギノ角ゴ Pro W3" w:hAnsi="Arial" w:cs="Arial"/>
                <w:sz w:val="22"/>
                <w:szCs w:val="22"/>
                <w:highlight w:val="green"/>
                <w:lang w:val="es-ES_tradnl" w:eastAsia="en-US"/>
              </w:rPr>
            </w:pPr>
            <w:r>
              <w:rPr>
                <w:rFonts w:ascii="Arial" w:hAnsi="Arial" w:cs="Arial"/>
                <w:sz w:val="22"/>
                <w:szCs w:val="22"/>
              </w:rPr>
              <w:t>Con esta norma se persigue</w:t>
            </w:r>
            <w:r w:rsidR="002C52FE">
              <w:rPr>
                <w:rFonts w:ascii="Arial" w:hAnsi="Arial" w:cs="Arial"/>
                <w:sz w:val="22"/>
                <w:szCs w:val="22"/>
              </w:rPr>
              <w:t xml:space="preserve"> incentivar la</w:t>
            </w:r>
            <w:r>
              <w:rPr>
                <w:rFonts w:ascii="Arial" w:hAnsi="Arial" w:cs="Arial"/>
                <w:sz w:val="22"/>
                <w:szCs w:val="22"/>
              </w:rPr>
              <w:t xml:space="preserve"> </w:t>
            </w:r>
            <w:r w:rsidRPr="005F668D">
              <w:rPr>
                <w:rFonts w:ascii="Arial" w:hAnsi="Arial" w:cs="Arial"/>
                <w:sz w:val="22"/>
                <w:szCs w:val="22"/>
              </w:rPr>
              <w:t xml:space="preserve">aplicación práctica </w:t>
            </w:r>
            <w:r w:rsidR="002C52FE">
              <w:rPr>
                <w:rFonts w:ascii="Arial" w:hAnsi="Arial" w:cs="Arial"/>
                <w:sz w:val="22"/>
                <w:szCs w:val="22"/>
              </w:rPr>
              <w:t>de las tesis doctorales. Esa característica constituye un criterio de valoración (art</w:t>
            </w:r>
            <w:r w:rsidR="00B75E96">
              <w:rPr>
                <w:rFonts w:ascii="Arial" w:hAnsi="Arial" w:cs="Arial"/>
                <w:sz w:val="22"/>
                <w:szCs w:val="22"/>
              </w:rPr>
              <w:t>ículo</w:t>
            </w:r>
            <w:r w:rsidR="002C52FE">
              <w:rPr>
                <w:rFonts w:ascii="Arial" w:hAnsi="Arial" w:cs="Arial"/>
                <w:sz w:val="22"/>
                <w:szCs w:val="22"/>
              </w:rPr>
              <w:t xml:space="preserve"> 9.e)), por lo que se busca que la in</w:t>
            </w:r>
            <w:r w:rsidRPr="005F668D">
              <w:rPr>
                <w:rFonts w:ascii="Arial" w:hAnsi="Arial" w:cs="Arial"/>
                <w:sz w:val="22"/>
                <w:szCs w:val="22"/>
              </w:rPr>
              <w:t xml:space="preserve">vestigación realizada tenga un impacto tangible en la realidad laboral y social, y </w:t>
            </w:r>
            <w:r w:rsidR="002C52FE">
              <w:rPr>
                <w:rFonts w:ascii="Arial" w:hAnsi="Arial" w:cs="Arial"/>
                <w:sz w:val="22"/>
                <w:szCs w:val="22"/>
              </w:rPr>
              <w:t xml:space="preserve">por ello, aunque de forma indirecta o parcial, se pretenden producir impactos positivos en la </w:t>
            </w:r>
            <w:r w:rsidR="002C52FE" w:rsidRPr="002C52FE">
              <w:rPr>
                <w:rFonts w:ascii="Arial" w:hAnsi="Arial" w:cs="Arial"/>
                <w:sz w:val="22"/>
                <w:szCs w:val="22"/>
              </w:rPr>
              <w:t>esfera específica de actuación</w:t>
            </w:r>
            <w:r w:rsidR="002C52FE">
              <w:rPr>
                <w:rFonts w:ascii="Arial" w:hAnsi="Arial" w:cs="Arial"/>
                <w:sz w:val="22"/>
                <w:szCs w:val="22"/>
              </w:rPr>
              <w:t xml:space="preserve"> del ministerio</w:t>
            </w:r>
            <w:r w:rsidRPr="005F668D">
              <w:rPr>
                <w:rFonts w:ascii="Arial" w:hAnsi="Arial" w:cs="Arial"/>
                <w:sz w:val="22"/>
                <w:szCs w:val="22"/>
              </w:rPr>
              <w:t>.</w:t>
            </w:r>
          </w:p>
        </w:tc>
      </w:tr>
    </w:tbl>
    <w:p w14:paraId="159C5B69" w14:textId="77777777" w:rsidR="005C686F" w:rsidRDefault="005C686F" w:rsidP="005C686F">
      <w:pPr>
        <w:spacing w:before="240" w:after="240" w:line="276" w:lineRule="auto"/>
        <w:jc w:val="both"/>
        <w:rPr>
          <w:rFonts w:ascii="Arial" w:hAnsi="Arial" w:cs="Arial"/>
          <w:b/>
          <w:szCs w:val="22"/>
        </w:rPr>
        <w:sectPr w:rsidR="005C686F" w:rsidSect="00682745">
          <w:headerReference w:type="default" r:id="rId11"/>
          <w:footerReference w:type="default" r:id="rId12"/>
          <w:headerReference w:type="first" r:id="rId13"/>
          <w:pgSz w:w="11906" w:h="16838" w:code="9"/>
          <w:pgMar w:top="709" w:right="1134" w:bottom="1418" w:left="1276" w:header="850" w:footer="709" w:gutter="0"/>
          <w:cols w:space="708"/>
          <w:docGrid w:linePitch="360"/>
        </w:sectPr>
      </w:pPr>
    </w:p>
    <w:p w14:paraId="41AAC9CD" w14:textId="03F0F485" w:rsidR="00F6377D" w:rsidRPr="00F6377D" w:rsidRDefault="00F6377D" w:rsidP="00F6377D">
      <w:pPr>
        <w:numPr>
          <w:ilvl w:val="0"/>
          <w:numId w:val="3"/>
        </w:numPr>
        <w:spacing w:after="240" w:line="288" w:lineRule="auto"/>
        <w:ind w:firstLine="567"/>
        <w:jc w:val="both"/>
        <w:rPr>
          <w:rFonts w:ascii="Arial" w:hAnsi="Arial" w:cs="Arial"/>
          <w:b/>
        </w:rPr>
      </w:pPr>
      <w:r w:rsidRPr="00F6377D">
        <w:rPr>
          <w:rFonts w:ascii="Arial" w:hAnsi="Arial" w:cs="Arial"/>
          <w:b/>
          <w:szCs w:val="22"/>
        </w:rPr>
        <w:lastRenderedPageBreak/>
        <w:t>JUSTIFICACIÓN</w:t>
      </w:r>
      <w:r w:rsidRPr="00F6377D">
        <w:rPr>
          <w:rFonts w:ascii="Arial" w:hAnsi="Arial" w:cs="Arial"/>
          <w:b/>
        </w:rPr>
        <w:t xml:space="preserve"> DE LA REALIZACIÓN DE UNA MEMORIA ABREVIADA.</w:t>
      </w:r>
    </w:p>
    <w:p w14:paraId="10998CC5" w14:textId="02CDB0F5" w:rsidR="00F6377D" w:rsidRDefault="00F6377D" w:rsidP="00F6377D">
      <w:pPr>
        <w:widowControl w:val="0"/>
        <w:shd w:val="clear" w:color="auto" w:fill="FFFFFF"/>
        <w:spacing w:after="240" w:line="288" w:lineRule="auto"/>
        <w:ind w:firstLine="567"/>
        <w:jc w:val="both"/>
        <w:rPr>
          <w:rFonts w:ascii="Arial" w:hAnsi="Arial" w:cs="Arial"/>
        </w:rPr>
      </w:pPr>
      <w:r w:rsidRPr="00F6377D">
        <w:rPr>
          <w:rFonts w:ascii="Arial" w:hAnsi="Arial" w:cs="Arial"/>
        </w:rPr>
        <w:t xml:space="preserve">De conformidad con lo establecido en el Real Decreto 931/2017, de 27 de octubre, por el que se regula la memoria del análisis de impacto normativo, y teniendo en cuenta la guía metodológica aprobada por Acuerdo de Consejo de </w:t>
      </w:r>
      <w:proofErr w:type="gramStart"/>
      <w:r w:rsidRPr="00F6377D">
        <w:rPr>
          <w:rFonts w:ascii="Arial" w:hAnsi="Arial" w:cs="Arial"/>
        </w:rPr>
        <w:t>Ministros</w:t>
      </w:r>
      <w:proofErr w:type="gramEnd"/>
      <w:r w:rsidRPr="00F6377D">
        <w:rPr>
          <w:rFonts w:ascii="Arial" w:hAnsi="Arial" w:cs="Arial"/>
        </w:rPr>
        <w:t xml:space="preserve"> de 11 de diciembre de 2009, a continuación, se exponen los motivos que justifican la elaboración de este documento, en su forma abreviada:</w:t>
      </w:r>
    </w:p>
    <w:p w14:paraId="33D30294" w14:textId="6E761B70" w:rsidR="00BA7016" w:rsidRDefault="00F6377D" w:rsidP="002C52FE">
      <w:pPr>
        <w:widowControl w:val="0"/>
        <w:shd w:val="clear" w:color="auto" w:fill="FFFFFF"/>
        <w:spacing w:after="240" w:line="288" w:lineRule="auto"/>
        <w:ind w:firstLine="567"/>
        <w:jc w:val="both"/>
        <w:rPr>
          <w:rFonts w:ascii="Arial" w:hAnsi="Arial" w:cs="Arial"/>
        </w:rPr>
      </w:pPr>
      <w:r w:rsidRPr="00F6377D">
        <w:rPr>
          <w:rFonts w:ascii="Arial" w:hAnsi="Arial" w:cs="Arial"/>
        </w:rPr>
        <w:t>El proyecto de</w:t>
      </w:r>
      <w:r>
        <w:rPr>
          <w:rFonts w:ascii="Arial" w:hAnsi="Arial" w:cs="Arial"/>
        </w:rPr>
        <w:t xml:space="preserve"> </w:t>
      </w:r>
      <w:r w:rsidR="002C52FE">
        <w:rPr>
          <w:rFonts w:ascii="Arial" w:hAnsi="Arial" w:cs="Arial"/>
        </w:rPr>
        <w:t>o</w:t>
      </w:r>
      <w:r w:rsidR="002C52FE" w:rsidRPr="002C52FE">
        <w:rPr>
          <w:rFonts w:ascii="Arial" w:hAnsi="Arial" w:cs="Arial"/>
        </w:rPr>
        <w:t xml:space="preserve">rden </w:t>
      </w:r>
      <w:r w:rsidR="002C52FE">
        <w:rPr>
          <w:rFonts w:ascii="Arial" w:hAnsi="Arial" w:cs="Arial"/>
        </w:rPr>
        <w:t xml:space="preserve">ministerial </w:t>
      </w:r>
      <w:r w:rsidR="002C52FE" w:rsidRPr="002C52FE">
        <w:rPr>
          <w:rFonts w:ascii="Arial" w:hAnsi="Arial" w:cs="Arial"/>
        </w:rPr>
        <w:t>por la que se aprueban las bases reguladoras para la concesión de los premios a tesis doctorales de especial relevancia en materia laboral</w:t>
      </w:r>
      <w:r w:rsidR="002C52FE">
        <w:rPr>
          <w:rFonts w:ascii="Arial" w:hAnsi="Arial" w:cs="Arial"/>
        </w:rPr>
        <w:t xml:space="preserve"> </w:t>
      </w:r>
      <w:r w:rsidR="00F34A8A" w:rsidRPr="00F34A8A">
        <w:rPr>
          <w:rFonts w:ascii="Arial" w:hAnsi="Arial" w:cs="Arial"/>
        </w:rPr>
        <w:t xml:space="preserve">no implica la derogación de normativa vigente, ni genera impactos significativos </w:t>
      </w:r>
      <w:r w:rsidR="002C52FE">
        <w:rPr>
          <w:rFonts w:ascii="Arial" w:hAnsi="Arial" w:cs="Arial"/>
        </w:rPr>
        <w:t xml:space="preserve">directos </w:t>
      </w:r>
      <w:r w:rsidR="00F34A8A" w:rsidRPr="00F34A8A">
        <w:rPr>
          <w:rFonts w:ascii="Arial" w:hAnsi="Arial" w:cs="Arial"/>
        </w:rPr>
        <w:t xml:space="preserve">en los ámbitos </w:t>
      </w:r>
      <w:r w:rsidR="00F34A8A">
        <w:rPr>
          <w:rFonts w:ascii="Arial" w:hAnsi="Arial" w:cs="Arial"/>
        </w:rPr>
        <w:t xml:space="preserve">de género, </w:t>
      </w:r>
      <w:r w:rsidR="00F34A8A" w:rsidRPr="00F34A8A">
        <w:rPr>
          <w:rFonts w:ascii="Arial" w:hAnsi="Arial" w:cs="Arial"/>
        </w:rPr>
        <w:t>económicos, sociales o ambientales</w:t>
      </w:r>
      <w:r w:rsidR="002C52FE">
        <w:rPr>
          <w:rFonts w:ascii="Arial" w:hAnsi="Arial" w:cs="Arial"/>
        </w:rPr>
        <w:t xml:space="preserve">, sin perjuicio de la búsqueda de sinergias entre el mundo administrativo, académico y sociolaboral, y </w:t>
      </w:r>
      <w:r w:rsidR="00FE5F17">
        <w:rPr>
          <w:rFonts w:ascii="Arial" w:hAnsi="Arial" w:cs="Arial"/>
        </w:rPr>
        <w:t xml:space="preserve">la </w:t>
      </w:r>
      <w:r w:rsidR="002C52FE">
        <w:rPr>
          <w:rFonts w:ascii="Arial" w:hAnsi="Arial" w:cs="Arial"/>
        </w:rPr>
        <w:t xml:space="preserve">promoción de impactos indirectos derivados de </w:t>
      </w:r>
      <w:r w:rsidR="00BA7016">
        <w:rPr>
          <w:rFonts w:ascii="Arial" w:hAnsi="Arial" w:cs="Arial"/>
        </w:rPr>
        <w:t>la valoración expresa de la posible aplicación práctica de las tesis doctorales</w:t>
      </w:r>
      <w:r w:rsidR="00F34A8A" w:rsidRPr="00F34A8A">
        <w:rPr>
          <w:rFonts w:ascii="Arial" w:hAnsi="Arial" w:cs="Arial"/>
        </w:rPr>
        <w:t xml:space="preserve">. </w:t>
      </w:r>
    </w:p>
    <w:p w14:paraId="0930B436" w14:textId="441B2170" w:rsidR="00F6377D" w:rsidRDefault="00F34A8A" w:rsidP="002C52FE">
      <w:pPr>
        <w:widowControl w:val="0"/>
        <w:shd w:val="clear" w:color="auto" w:fill="FFFFFF"/>
        <w:spacing w:after="240" w:line="288" w:lineRule="auto"/>
        <w:ind w:firstLine="567"/>
        <w:jc w:val="both"/>
        <w:rPr>
          <w:rFonts w:ascii="Arial" w:hAnsi="Arial" w:cs="Arial"/>
        </w:rPr>
      </w:pPr>
      <w:r w:rsidRPr="00F34A8A">
        <w:rPr>
          <w:rFonts w:ascii="Arial" w:hAnsi="Arial" w:cs="Arial"/>
        </w:rPr>
        <w:t xml:space="preserve">Asimismo, se ha identificado que la propuesta no afectará de manera </w:t>
      </w:r>
      <w:r>
        <w:rPr>
          <w:rFonts w:ascii="Arial" w:hAnsi="Arial" w:cs="Arial"/>
        </w:rPr>
        <w:t>directa</w:t>
      </w:r>
      <w:r w:rsidRPr="00F34A8A">
        <w:rPr>
          <w:rFonts w:ascii="Arial" w:hAnsi="Arial" w:cs="Arial"/>
        </w:rPr>
        <w:t xml:space="preserve"> a los derechos de los ciudadanos ni generará costes adicionales que comprometan el presupuesto del Ministerio</w:t>
      </w:r>
      <w:r w:rsidR="00F6377D">
        <w:rPr>
          <w:rFonts w:ascii="Arial" w:hAnsi="Arial" w:cs="Arial"/>
        </w:rPr>
        <w:t xml:space="preserve">, </w:t>
      </w:r>
      <w:r w:rsidR="00FE5F17">
        <w:rPr>
          <w:rFonts w:ascii="Arial" w:hAnsi="Arial" w:cs="Arial"/>
        </w:rPr>
        <w:t xml:space="preserve">por lo que </w:t>
      </w:r>
      <w:r w:rsidR="00F6377D" w:rsidRPr="00F6377D">
        <w:rPr>
          <w:rFonts w:ascii="Arial" w:hAnsi="Arial" w:cs="Arial"/>
        </w:rPr>
        <w:t>no se derivan impactos apreciables en ninguno de los ámbitos recogidos en el Real Decreto 931/2017, de 27 de octubre.</w:t>
      </w:r>
    </w:p>
    <w:p w14:paraId="1C71CDE7" w14:textId="4E230EAC" w:rsidR="00F41CCA" w:rsidRPr="008B0311" w:rsidRDefault="00F41CCA" w:rsidP="008B0311">
      <w:pPr>
        <w:numPr>
          <w:ilvl w:val="0"/>
          <w:numId w:val="3"/>
        </w:numPr>
        <w:spacing w:after="240" w:line="288" w:lineRule="auto"/>
        <w:ind w:firstLine="567"/>
        <w:jc w:val="both"/>
        <w:rPr>
          <w:rFonts w:ascii="Arial" w:hAnsi="Arial" w:cs="Arial"/>
          <w:b/>
          <w:szCs w:val="22"/>
        </w:rPr>
      </w:pPr>
      <w:r w:rsidRPr="00720228">
        <w:rPr>
          <w:rFonts w:ascii="Arial" w:hAnsi="Arial" w:cs="Arial"/>
          <w:b/>
          <w:szCs w:val="22"/>
        </w:rPr>
        <w:t xml:space="preserve">OPORTUNIDAD </w:t>
      </w:r>
      <w:r w:rsidR="00F6377D">
        <w:rPr>
          <w:rFonts w:ascii="Arial" w:hAnsi="Arial" w:cs="Arial"/>
          <w:b/>
          <w:szCs w:val="22"/>
        </w:rPr>
        <w:t>DE LA PROPUESTA</w:t>
      </w:r>
      <w:r w:rsidRPr="00720228">
        <w:rPr>
          <w:rFonts w:ascii="Arial" w:hAnsi="Arial" w:cs="Arial"/>
          <w:b/>
          <w:szCs w:val="22"/>
        </w:rPr>
        <w:t>.</w:t>
      </w:r>
    </w:p>
    <w:p w14:paraId="4DE5B7C9" w14:textId="31F6B3ED" w:rsidR="00F41CCA" w:rsidRPr="008B0311" w:rsidRDefault="00F41CCA" w:rsidP="008B0311">
      <w:pPr>
        <w:numPr>
          <w:ilvl w:val="0"/>
          <w:numId w:val="4"/>
        </w:numPr>
        <w:spacing w:after="240" w:line="288" w:lineRule="auto"/>
        <w:ind w:firstLine="567"/>
        <w:jc w:val="both"/>
        <w:rPr>
          <w:rFonts w:ascii="Arial" w:hAnsi="Arial" w:cs="Arial"/>
          <w:b/>
          <w:iCs/>
          <w:szCs w:val="22"/>
          <w:lang w:val="es-ES_tradnl" w:eastAsia="en-US"/>
        </w:rPr>
      </w:pPr>
      <w:r w:rsidRPr="00720228">
        <w:rPr>
          <w:rFonts w:ascii="Arial" w:hAnsi="Arial" w:cs="Arial"/>
          <w:b/>
          <w:iCs/>
          <w:szCs w:val="22"/>
          <w:lang w:val="es-ES_tradnl" w:eastAsia="en-US"/>
        </w:rPr>
        <w:t>Motivación</w:t>
      </w:r>
      <w:r w:rsidR="00F6377D">
        <w:rPr>
          <w:rFonts w:ascii="Arial" w:hAnsi="Arial" w:cs="Arial"/>
          <w:b/>
          <w:iCs/>
          <w:szCs w:val="22"/>
          <w:lang w:val="es-ES_tradnl" w:eastAsia="en-US"/>
        </w:rPr>
        <w:t>.</w:t>
      </w:r>
    </w:p>
    <w:p w14:paraId="31897FFD" w14:textId="30380D17" w:rsidR="00F34A8A" w:rsidRDefault="00F34A8A" w:rsidP="008B0311">
      <w:pPr>
        <w:widowControl w:val="0"/>
        <w:shd w:val="clear" w:color="auto" w:fill="FFFFFF"/>
        <w:spacing w:after="240" w:line="288" w:lineRule="auto"/>
        <w:ind w:firstLine="567"/>
        <w:jc w:val="both"/>
        <w:rPr>
          <w:rFonts w:ascii="Arial" w:hAnsi="Arial" w:cs="Arial"/>
        </w:rPr>
      </w:pPr>
      <w:r w:rsidRPr="00F34A8A">
        <w:rPr>
          <w:rFonts w:ascii="Arial" w:hAnsi="Arial" w:cs="Arial"/>
        </w:rPr>
        <w:t xml:space="preserve">La presente norma, que regula el premio anual a los trabajos de tesis doctoral en el ámbito del Ministerio de Trabajo y Economía Social, surge de la necesidad de fortalecer los lazos entre el mundo académico y la administración pública en </w:t>
      </w:r>
      <w:r w:rsidR="00FE5F17">
        <w:rPr>
          <w:rFonts w:ascii="Arial" w:hAnsi="Arial" w:cs="Arial"/>
        </w:rPr>
        <w:t xml:space="preserve">las </w:t>
      </w:r>
      <w:r w:rsidRPr="00F34A8A">
        <w:rPr>
          <w:rFonts w:ascii="Arial" w:hAnsi="Arial" w:cs="Arial"/>
        </w:rPr>
        <w:t>materia</w:t>
      </w:r>
      <w:r w:rsidR="00FE5F17">
        <w:rPr>
          <w:rFonts w:ascii="Arial" w:hAnsi="Arial" w:cs="Arial"/>
        </w:rPr>
        <w:t>s</w:t>
      </w:r>
      <w:r w:rsidRPr="00F34A8A">
        <w:rPr>
          <w:rFonts w:ascii="Arial" w:hAnsi="Arial" w:cs="Arial"/>
        </w:rPr>
        <w:t xml:space="preserve"> de trabajo, empleo y economía social</w:t>
      </w:r>
      <w:r w:rsidR="00FE5F17">
        <w:rPr>
          <w:rFonts w:ascii="Arial" w:hAnsi="Arial" w:cs="Arial"/>
        </w:rPr>
        <w:t>, ofreciendo reconocimientos a la excelencia investigadora.</w:t>
      </w:r>
    </w:p>
    <w:p w14:paraId="65A907B5" w14:textId="71FA03A7" w:rsidR="008B0311" w:rsidRDefault="00F34A8A" w:rsidP="008B0311">
      <w:pPr>
        <w:widowControl w:val="0"/>
        <w:shd w:val="clear" w:color="auto" w:fill="FFFFFF"/>
        <w:spacing w:after="240" w:line="288" w:lineRule="auto"/>
        <w:ind w:firstLine="567"/>
        <w:jc w:val="both"/>
        <w:rPr>
          <w:rFonts w:ascii="Arial" w:hAnsi="Arial" w:cs="Arial"/>
        </w:rPr>
      </w:pPr>
      <w:r w:rsidRPr="00F34A8A">
        <w:rPr>
          <w:rFonts w:ascii="Arial" w:hAnsi="Arial" w:cs="Arial"/>
        </w:rPr>
        <w:t xml:space="preserve">La investigación en estas áreas ha demostrado ser un motor fundamental para la innovación y el desarrollo, proporcionando respuestas </w:t>
      </w:r>
      <w:r w:rsidR="00FE5F17">
        <w:rPr>
          <w:rFonts w:ascii="Arial" w:hAnsi="Arial" w:cs="Arial"/>
        </w:rPr>
        <w:t xml:space="preserve">y soluciones </w:t>
      </w:r>
      <w:r w:rsidRPr="00F34A8A">
        <w:rPr>
          <w:rFonts w:ascii="Arial" w:hAnsi="Arial" w:cs="Arial"/>
        </w:rPr>
        <w:t>a los desafíos contemporáneos en el ámbito laboral y social.</w:t>
      </w:r>
    </w:p>
    <w:p w14:paraId="2DB74BC3" w14:textId="73B29C90" w:rsidR="00F34A8A" w:rsidRDefault="00FE5F17" w:rsidP="008B0311">
      <w:pPr>
        <w:widowControl w:val="0"/>
        <w:shd w:val="clear" w:color="auto" w:fill="FFFFFF"/>
        <w:spacing w:after="240" w:line="288" w:lineRule="auto"/>
        <w:ind w:firstLine="567"/>
        <w:jc w:val="both"/>
        <w:rPr>
          <w:rFonts w:ascii="Arial" w:hAnsi="Arial" w:cs="Arial"/>
        </w:rPr>
      </w:pPr>
      <w:r>
        <w:rPr>
          <w:rFonts w:ascii="Arial" w:hAnsi="Arial" w:cs="Arial"/>
        </w:rPr>
        <w:t>Así, esta norma</w:t>
      </w:r>
      <w:r w:rsidR="00F34A8A" w:rsidRPr="00F34A8A">
        <w:rPr>
          <w:rFonts w:ascii="Arial" w:hAnsi="Arial" w:cs="Arial"/>
        </w:rPr>
        <w:t xml:space="preserve"> responde a la necesidad de reconocer y fomentar la investigación que impacte positivamente en las políticas laborales y económicas del país. En un contexto de constantes cambios en el mercado laboral</w:t>
      </w:r>
      <w:r>
        <w:rPr>
          <w:rFonts w:ascii="Arial" w:hAnsi="Arial" w:cs="Arial"/>
        </w:rPr>
        <w:t xml:space="preserve"> </w:t>
      </w:r>
      <w:r w:rsidR="00F34A8A" w:rsidRPr="00F34A8A">
        <w:rPr>
          <w:rFonts w:ascii="Arial" w:hAnsi="Arial" w:cs="Arial"/>
        </w:rPr>
        <w:t xml:space="preserve">el papel de la investigación se vuelve esencial. Además, el Ministerio de Trabajo y Economía Social busca incentivar la producción académica que no solo contribuya al conocimiento teórico, sino que también tenga aplicaciones prácticas que beneficien a la </w:t>
      </w:r>
      <w:r>
        <w:rPr>
          <w:rFonts w:ascii="Arial" w:hAnsi="Arial" w:cs="Arial"/>
        </w:rPr>
        <w:t xml:space="preserve">realidad sociolaboral y, en definitiva, al </w:t>
      </w:r>
      <w:r>
        <w:rPr>
          <w:rFonts w:ascii="Arial" w:hAnsi="Arial" w:cs="Arial"/>
        </w:rPr>
        <w:lastRenderedPageBreak/>
        <w:t>interés general</w:t>
      </w:r>
      <w:r w:rsidR="00F34A8A">
        <w:rPr>
          <w:rFonts w:ascii="Arial" w:hAnsi="Arial" w:cs="Arial"/>
        </w:rPr>
        <w:t>.</w:t>
      </w:r>
    </w:p>
    <w:p w14:paraId="33CF5390" w14:textId="4785C017" w:rsidR="00F34A8A" w:rsidRDefault="00F34A8A" w:rsidP="008B0311">
      <w:pPr>
        <w:widowControl w:val="0"/>
        <w:shd w:val="clear" w:color="auto" w:fill="FFFFFF"/>
        <w:spacing w:after="240" w:line="288" w:lineRule="auto"/>
        <w:ind w:firstLine="567"/>
        <w:jc w:val="both"/>
        <w:rPr>
          <w:rFonts w:ascii="Arial" w:hAnsi="Arial" w:cs="Arial"/>
        </w:rPr>
      </w:pPr>
      <w:r w:rsidRPr="00F34A8A">
        <w:rPr>
          <w:rFonts w:ascii="Arial" w:hAnsi="Arial" w:cs="Arial"/>
        </w:rPr>
        <w:t>Los colectivos directamente afectados por esta norma incluyen a l</w:t>
      </w:r>
      <w:r w:rsidR="00FE5F17">
        <w:rPr>
          <w:rFonts w:ascii="Arial" w:hAnsi="Arial" w:cs="Arial"/>
        </w:rPr>
        <w:t>a</w:t>
      </w:r>
      <w:r w:rsidRPr="00F34A8A">
        <w:rPr>
          <w:rFonts w:ascii="Arial" w:hAnsi="Arial" w:cs="Arial"/>
        </w:rPr>
        <w:t>s</w:t>
      </w:r>
      <w:r w:rsidR="00FE5F17">
        <w:rPr>
          <w:rFonts w:ascii="Arial" w:hAnsi="Arial" w:cs="Arial"/>
        </w:rPr>
        <w:t xml:space="preserve"> personas</w:t>
      </w:r>
      <w:r w:rsidRPr="00F34A8A">
        <w:rPr>
          <w:rFonts w:ascii="Arial" w:hAnsi="Arial" w:cs="Arial"/>
        </w:rPr>
        <w:t xml:space="preserve"> estudiantes de doctorado, quienes tendrán la oportunidad de recibir un reconocimiento por sus esfuerzos investigativos. Asimismo, se verán beneficiados los equipos docentes que dirigen estas investigaciones, ya que su labor también será valorada y fomentada. A su vez, el premio tiene implicaciones para la administración pública y las instituciones relacionadas, pues les permitirá integrar las conclusiones y recomendaciones de estas tesis en su toma de decisiones.</w:t>
      </w:r>
    </w:p>
    <w:p w14:paraId="2ECDC5F2" w14:textId="1222705D" w:rsidR="00F34A8A" w:rsidRPr="008B0311" w:rsidRDefault="00FE5F17" w:rsidP="008B0311">
      <w:pPr>
        <w:widowControl w:val="0"/>
        <w:shd w:val="clear" w:color="auto" w:fill="FFFFFF"/>
        <w:spacing w:after="240" w:line="288" w:lineRule="auto"/>
        <w:ind w:firstLine="567"/>
        <w:jc w:val="both"/>
        <w:rPr>
          <w:rFonts w:ascii="Arial" w:hAnsi="Arial" w:cs="Arial"/>
        </w:rPr>
      </w:pPr>
      <w:r>
        <w:rPr>
          <w:rFonts w:ascii="Arial" w:hAnsi="Arial" w:cs="Arial"/>
        </w:rPr>
        <w:t>Además, e</w:t>
      </w:r>
      <w:r w:rsidR="00F34A8A" w:rsidRPr="00F34A8A">
        <w:rPr>
          <w:rFonts w:ascii="Arial" w:hAnsi="Arial" w:cs="Arial"/>
        </w:rPr>
        <w:t xml:space="preserve">l momento para implementar esta norma es idóneo, dado el creciente interés por la investigación en el ámbito laboral y la urgencia de abordar los desafíos actuales </w:t>
      </w:r>
      <w:r>
        <w:rPr>
          <w:rFonts w:ascii="Arial" w:hAnsi="Arial" w:cs="Arial"/>
        </w:rPr>
        <w:t xml:space="preserve">a los </w:t>
      </w:r>
      <w:r w:rsidR="00F34A8A" w:rsidRPr="00F34A8A">
        <w:rPr>
          <w:rFonts w:ascii="Arial" w:hAnsi="Arial" w:cs="Arial"/>
        </w:rPr>
        <w:t xml:space="preserve">que </w:t>
      </w:r>
      <w:r>
        <w:rPr>
          <w:rFonts w:ascii="Arial" w:hAnsi="Arial" w:cs="Arial"/>
        </w:rPr>
        <w:t xml:space="preserve">se </w:t>
      </w:r>
      <w:r w:rsidR="00F34A8A" w:rsidRPr="00F34A8A">
        <w:rPr>
          <w:rFonts w:ascii="Arial" w:hAnsi="Arial" w:cs="Arial"/>
        </w:rPr>
        <w:t>enfrenta la economía y el empleo. Además, la creación de este premio enviará un mensaje claro a la comunidad académica: el Ministerio de Trabajo y Economía Social está comprometido con la investigación y el desarrollo en sus áreas de competencia, y busca colaborar estrechamente con el mundo académico</w:t>
      </w:r>
      <w:r>
        <w:rPr>
          <w:rFonts w:ascii="Arial" w:hAnsi="Arial" w:cs="Arial"/>
        </w:rPr>
        <w:t xml:space="preserve"> y mejorar la realidad sociolaboral desde todas las perspectivas.</w:t>
      </w:r>
    </w:p>
    <w:p w14:paraId="62CAE4E8" w14:textId="77777777" w:rsidR="008B0311" w:rsidRDefault="00F41CCA" w:rsidP="008B0311">
      <w:pPr>
        <w:numPr>
          <w:ilvl w:val="0"/>
          <w:numId w:val="4"/>
        </w:numPr>
        <w:spacing w:after="240" w:line="288" w:lineRule="auto"/>
        <w:ind w:firstLine="567"/>
        <w:jc w:val="both"/>
        <w:rPr>
          <w:rFonts w:ascii="Arial" w:hAnsi="Arial" w:cs="Arial"/>
          <w:b/>
          <w:iCs/>
          <w:szCs w:val="22"/>
          <w:lang w:val="es-ES_tradnl" w:eastAsia="en-US"/>
        </w:rPr>
      </w:pPr>
      <w:r w:rsidRPr="00720228">
        <w:rPr>
          <w:rFonts w:ascii="Arial" w:hAnsi="Arial" w:cs="Arial"/>
          <w:b/>
          <w:iCs/>
          <w:szCs w:val="22"/>
          <w:lang w:val="es-ES_tradnl" w:eastAsia="en-US"/>
        </w:rPr>
        <w:t>Objetivos.</w:t>
      </w:r>
    </w:p>
    <w:p w14:paraId="1B3A2388" w14:textId="3A46D6B7" w:rsidR="00FE5F17" w:rsidRPr="00FE5F17" w:rsidRDefault="00FE5F17" w:rsidP="00FE5F17">
      <w:pPr>
        <w:widowControl w:val="0"/>
        <w:shd w:val="clear" w:color="auto" w:fill="FFFFFF"/>
        <w:spacing w:after="240" w:line="288" w:lineRule="auto"/>
        <w:ind w:firstLine="567"/>
        <w:jc w:val="both"/>
        <w:rPr>
          <w:rFonts w:ascii="Arial" w:hAnsi="Arial" w:cs="Arial"/>
        </w:rPr>
      </w:pPr>
      <w:r w:rsidRPr="00FE5F17">
        <w:rPr>
          <w:rFonts w:ascii="Arial" w:hAnsi="Arial" w:cs="Arial"/>
        </w:rPr>
        <w:t xml:space="preserve">El principal objetivo de esta nueva norma es establecer un marco regulador para la concesión de un premio anual que reconozca y estimule las mejores tesis doctorales relacionadas con las áreas de trabajo, relaciones laborales, empleo, trabajo autónomo, </w:t>
      </w:r>
      <w:proofErr w:type="gramStart"/>
      <w:r w:rsidRPr="00FE5F17">
        <w:rPr>
          <w:rFonts w:ascii="Arial" w:hAnsi="Arial" w:cs="Arial"/>
        </w:rPr>
        <w:t>economía social y responsabilidad social</w:t>
      </w:r>
      <w:proofErr w:type="gramEnd"/>
      <w:r w:rsidRPr="00FE5F17">
        <w:rPr>
          <w:rFonts w:ascii="Arial" w:hAnsi="Arial" w:cs="Arial"/>
        </w:rPr>
        <w:t xml:space="preserve"> de las empresas. A través de este premio, se busca identificar y valorar las investigaciones </w:t>
      </w:r>
      <w:r w:rsidR="00254F1E">
        <w:rPr>
          <w:rFonts w:ascii="Arial" w:hAnsi="Arial" w:cs="Arial"/>
        </w:rPr>
        <w:t xml:space="preserve">doctorales </w:t>
      </w:r>
      <w:r w:rsidRPr="00FE5F17">
        <w:rPr>
          <w:rFonts w:ascii="Arial" w:hAnsi="Arial" w:cs="Arial"/>
        </w:rPr>
        <w:t>que tengan un impacto significativo en estos campos, impulsando su desarrollo y aplicabilidad.</w:t>
      </w:r>
    </w:p>
    <w:p w14:paraId="4D30BA86" w14:textId="21633A81" w:rsidR="00FE5F17" w:rsidRPr="00FE5F17" w:rsidRDefault="00FE5F17" w:rsidP="00FE5F17">
      <w:pPr>
        <w:widowControl w:val="0"/>
        <w:shd w:val="clear" w:color="auto" w:fill="FFFFFF"/>
        <w:spacing w:after="240" w:line="288" w:lineRule="auto"/>
        <w:ind w:firstLine="567"/>
        <w:jc w:val="both"/>
        <w:rPr>
          <w:rFonts w:ascii="Arial" w:hAnsi="Arial" w:cs="Arial"/>
        </w:rPr>
      </w:pPr>
      <w:r w:rsidRPr="00FE5F17">
        <w:rPr>
          <w:rFonts w:ascii="Arial" w:hAnsi="Arial" w:cs="Arial"/>
        </w:rPr>
        <w:t xml:space="preserve">Asimismo, la norma tiene como propósito incentivar la investigación académica </w:t>
      </w:r>
      <w:r w:rsidR="00254F1E">
        <w:rPr>
          <w:rFonts w:ascii="Arial" w:hAnsi="Arial" w:cs="Arial"/>
        </w:rPr>
        <w:t xml:space="preserve">de calidad </w:t>
      </w:r>
      <w:r w:rsidRPr="00FE5F17">
        <w:rPr>
          <w:rFonts w:ascii="Arial" w:hAnsi="Arial" w:cs="Arial"/>
        </w:rPr>
        <w:t xml:space="preserve">dentro de las competencias del Ministerio de Trabajo y Economía Social, fomentando la innovación y la generación de nuevos conocimientos que puedan contribuir a la mejora de las políticas </w:t>
      </w:r>
      <w:r w:rsidR="00254F1E">
        <w:rPr>
          <w:rFonts w:ascii="Arial" w:hAnsi="Arial" w:cs="Arial"/>
        </w:rPr>
        <w:t>públicas en los ámbitos de actuación del departamento</w:t>
      </w:r>
      <w:r w:rsidRPr="00FE5F17">
        <w:rPr>
          <w:rFonts w:ascii="Arial" w:hAnsi="Arial" w:cs="Arial"/>
        </w:rPr>
        <w:t>.</w:t>
      </w:r>
    </w:p>
    <w:p w14:paraId="376358EF" w14:textId="0A54C063" w:rsidR="00FE5F17" w:rsidRPr="00FE5F17" w:rsidRDefault="00FE5F17" w:rsidP="00FE5F17">
      <w:pPr>
        <w:widowControl w:val="0"/>
        <w:shd w:val="clear" w:color="auto" w:fill="FFFFFF"/>
        <w:spacing w:after="240" w:line="288" w:lineRule="auto"/>
        <w:ind w:firstLine="567"/>
        <w:jc w:val="both"/>
        <w:rPr>
          <w:rFonts w:ascii="Arial" w:hAnsi="Arial" w:cs="Arial"/>
        </w:rPr>
      </w:pPr>
      <w:r w:rsidRPr="00FE5F17">
        <w:rPr>
          <w:rFonts w:ascii="Arial" w:hAnsi="Arial" w:cs="Arial"/>
        </w:rPr>
        <w:t xml:space="preserve">Otro de los fines fundamentales es fortalecer la relación entre el ámbito administrativo y el académico, promoviendo un entorno de colaboración que permita el intercambio y enriquecimiento mutuo. Al crear un premio que valore </w:t>
      </w:r>
      <w:r w:rsidR="00254F1E">
        <w:rPr>
          <w:rFonts w:ascii="Arial" w:hAnsi="Arial" w:cs="Arial"/>
        </w:rPr>
        <w:t xml:space="preserve">la excelencia de </w:t>
      </w:r>
      <w:r w:rsidRPr="00FE5F17">
        <w:rPr>
          <w:rFonts w:ascii="Arial" w:hAnsi="Arial" w:cs="Arial"/>
        </w:rPr>
        <w:t>los trabajos de investigación, se establece un puente entre la administración pública y la universidad, garantizando que ambos sectores se beneficien de las ideas y hallazgos generados.</w:t>
      </w:r>
    </w:p>
    <w:p w14:paraId="1CBC7DBD" w14:textId="697DDBB2" w:rsidR="008B0311" w:rsidRDefault="00FE5F17" w:rsidP="00FE5F17">
      <w:pPr>
        <w:widowControl w:val="0"/>
        <w:shd w:val="clear" w:color="auto" w:fill="FFFFFF"/>
        <w:spacing w:after="240" w:line="288" w:lineRule="auto"/>
        <w:ind w:firstLine="567"/>
        <w:jc w:val="both"/>
        <w:rPr>
          <w:rFonts w:ascii="Arial" w:hAnsi="Arial" w:cs="Arial"/>
        </w:rPr>
      </w:pPr>
      <w:r w:rsidRPr="00FE5F17">
        <w:rPr>
          <w:rFonts w:ascii="Arial" w:hAnsi="Arial" w:cs="Arial"/>
        </w:rPr>
        <w:t xml:space="preserve">Finalmente, se busca asegurar que el proceso de tramitación y concesión del </w:t>
      </w:r>
      <w:r w:rsidRPr="00FE5F17">
        <w:rPr>
          <w:rFonts w:ascii="Arial" w:hAnsi="Arial" w:cs="Arial"/>
        </w:rPr>
        <w:lastRenderedPageBreak/>
        <w:t xml:space="preserve">premio se realice en cumplimiento con la normativa vigente en materia de subvenciones, respetando los principios de transparencia y publicidad. Esto garantiza que el proceso sea </w:t>
      </w:r>
      <w:r w:rsidR="00254F1E">
        <w:rPr>
          <w:rFonts w:ascii="Arial" w:hAnsi="Arial" w:cs="Arial"/>
        </w:rPr>
        <w:t xml:space="preserve">transparente, formalizado y </w:t>
      </w:r>
      <w:r w:rsidRPr="00FE5F17">
        <w:rPr>
          <w:rFonts w:ascii="Arial" w:hAnsi="Arial" w:cs="Arial"/>
        </w:rPr>
        <w:t xml:space="preserve">equitativo, conforme a </w:t>
      </w:r>
      <w:r w:rsidR="00254F1E">
        <w:rPr>
          <w:rFonts w:ascii="Arial" w:hAnsi="Arial" w:cs="Arial"/>
        </w:rPr>
        <w:t>unas</w:t>
      </w:r>
      <w:r w:rsidRPr="00FE5F17">
        <w:rPr>
          <w:rFonts w:ascii="Arial" w:hAnsi="Arial" w:cs="Arial"/>
        </w:rPr>
        <w:t xml:space="preserve"> bases reguladoras </w:t>
      </w:r>
      <w:r w:rsidR="00254F1E">
        <w:rPr>
          <w:rFonts w:ascii="Arial" w:hAnsi="Arial" w:cs="Arial"/>
        </w:rPr>
        <w:t>comunes para cada convocatoria anual</w:t>
      </w:r>
      <w:r w:rsidRPr="00FE5F17">
        <w:rPr>
          <w:rFonts w:ascii="Arial" w:hAnsi="Arial" w:cs="Arial"/>
        </w:rPr>
        <w:t>.</w:t>
      </w:r>
    </w:p>
    <w:p w14:paraId="0164D7CC" w14:textId="295CD8EA" w:rsidR="00F41CCA" w:rsidRPr="008B0311" w:rsidRDefault="00F41CCA" w:rsidP="008B0311">
      <w:pPr>
        <w:numPr>
          <w:ilvl w:val="0"/>
          <w:numId w:val="4"/>
        </w:numPr>
        <w:spacing w:after="240" w:line="288" w:lineRule="auto"/>
        <w:ind w:firstLine="567"/>
        <w:jc w:val="both"/>
        <w:rPr>
          <w:rFonts w:ascii="Arial" w:hAnsi="Arial" w:cs="Arial"/>
          <w:b/>
          <w:iCs/>
          <w:szCs w:val="22"/>
          <w:lang w:val="es-ES_tradnl" w:eastAsia="en-US"/>
        </w:rPr>
      </w:pPr>
      <w:r w:rsidRPr="00720228">
        <w:rPr>
          <w:rFonts w:ascii="Arial" w:hAnsi="Arial" w:cs="Arial"/>
          <w:b/>
          <w:iCs/>
          <w:szCs w:val="22"/>
          <w:lang w:val="es-ES_tradnl" w:eastAsia="en-US"/>
        </w:rPr>
        <w:t>A</w:t>
      </w:r>
      <w:r w:rsidR="00F6377D">
        <w:rPr>
          <w:rFonts w:ascii="Arial" w:hAnsi="Arial" w:cs="Arial"/>
          <w:b/>
          <w:iCs/>
          <w:szCs w:val="22"/>
          <w:lang w:val="es-ES_tradnl" w:eastAsia="en-US"/>
        </w:rPr>
        <w:t>nálisis de a</w:t>
      </w:r>
      <w:r w:rsidRPr="00720228">
        <w:rPr>
          <w:rFonts w:ascii="Arial" w:hAnsi="Arial" w:cs="Arial"/>
          <w:b/>
          <w:iCs/>
          <w:szCs w:val="22"/>
          <w:lang w:val="es-ES_tradnl" w:eastAsia="en-US"/>
        </w:rPr>
        <w:t>lternativas.</w:t>
      </w:r>
    </w:p>
    <w:p w14:paraId="6BDCFE95" w14:textId="77777777" w:rsidR="00CF0895" w:rsidRDefault="00CF0895" w:rsidP="0038203A">
      <w:pPr>
        <w:widowControl w:val="0"/>
        <w:shd w:val="clear" w:color="auto" w:fill="FFFFFF"/>
        <w:spacing w:after="240" w:line="288" w:lineRule="auto"/>
        <w:ind w:firstLine="567"/>
        <w:jc w:val="both"/>
        <w:rPr>
          <w:rFonts w:ascii="Arial" w:hAnsi="Arial" w:cs="Arial"/>
        </w:rPr>
      </w:pPr>
      <w:r w:rsidRPr="00CF0895">
        <w:rPr>
          <w:rFonts w:ascii="Arial" w:hAnsi="Arial" w:cs="Arial"/>
        </w:rPr>
        <w:t xml:space="preserve">Las principales alternativas consideradas a la elaboración de esta orden ministerial han sido las siguientes: </w:t>
      </w:r>
    </w:p>
    <w:p w14:paraId="739A045D" w14:textId="16438EEB" w:rsidR="00CF0895" w:rsidRDefault="00CF0895" w:rsidP="0038203A">
      <w:pPr>
        <w:widowControl w:val="0"/>
        <w:shd w:val="clear" w:color="auto" w:fill="FFFFFF"/>
        <w:spacing w:after="240" w:line="288" w:lineRule="auto"/>
        <w:ind w:firstLine="567"/>
        <w:jc w:val="both"/>
        <w:rPr>
          <w:rFonts w:ascii="Arial" w:hAnsi="Arial" w:cs="Arial"/>
        </w:rPr>
      </w:pPr>
      <w:r>
        <w:rPr>
          <w:rFonts w:ascii="Arial" w:hAnsi="Arial" w:cs="Arial"/>
        </w:rPr>
        <w:t>E</w:t>
      </w:r>
      <w:r w:rsidRPr="00CF0895">
        <w:rPr>
          <w:rFonts w:ascii="Arial" w:hAnsi="Arial" w:cs="Arial"/>
        </w:rPr>
        <w:t xml:space="preserve">n primer lugar, no aprobar ninguna norma. Se valoró la posibilidad de no establecer una regulación específica para la concesión del premio a las mejores tesis doctorales, después de haber decidido su creación. No obstante, esta opción fue desestimada debido a que no garantizaría un marco regulador sólido, transparente y estable, lo que no proporcionaría </w:t>
      </w:r>
      <w:r>
        <w:rPr>
          <w:rFonts w:ascii="Arial" w:hAnsi="Arial" w:cs="Arial"/>
        </w:rPr>
        <w:t xml:space="preserve">la </w:t>
      </w:r>
      <w:r w:rsidRPr="00CF0895">
        <w:rPr>
          <w:rFonts w:ascii="Arial" w:hAnsi="Arial" w:cs="Arial"/>
        </w:rPr>
        <w:t>seguridad jurídica necesaria a las personas investigadoras en este ámbito</w:t>
      </w:r>
      <w:r>
        <w:rPr>
          <w:rFonts w:ascii="Arial" w:hAnsi="Arial" w:cs="Arial"/>
        </w:rPr>
        <w:t>.</w:t>
      </w:r>
    </w:p>
    <w:p w14:paraId="6676A82D" w14:textId="77777777" w:rsidR="00CF0895" w:rsidRDefault="00CF0895" w:rsidP="0038203A">
      <w:pPr>
        <w:widowControl w:val="0"/>
        <w:shd w:val="clear" w:color="auto" w:fill="FFFFFF"/>
        <w:spacing w:after="240" w:line="288" w:lineRule="auto"/>
        <w:ind w:firstLine="567"/>
        <w:jc w:val="both"/>
        <w:rPr>
          <w:rFonts w:ascii="Arial" w:hAnsi="Arial" w:cs="Arial"/>
        </w:rPr>
      </w:pPr>
      <w:r w:rsidRPr="00CF0895">
        <w:rPr>
          <w:rFonts w:ascii="Arial" w:hAnsi="Arial" w:cs="Arial"/>
        </w:rPr>
        <w:t xml:space="preserve">En segundo lugar, se consideró la opción de realizar convocatorias puntuales sin una regulación específica, es decir, convocatorias ad hoc para cada edición del premio sin una orden ministerial que regule las bases de forma permanente. Sin embargo, esta alternativa fue descartada debido al contenido económico del premio, que tiene la naturaleza de subvención, lo cual exige el cumplimiento de la normativa de subvenciones, que requiere la existencia de bases reguladoras previas y públicas. </w:t>
      </w:r>
    </w:p>
    <w:p w14:paraId="7BB2A3B8" w14:textId="76A65779" w:rsidR="0038203A" w:rsidRDefault="00CF0895" w:rsidP="0038203A">
      <w:pPr>
        <w:widowControl w:val="0"/>
        <w:shd w:val="clear" w:color="auto" w:fill="FFFFFF"/>
        <w:spacing w:after="240" w:line="288" w:lineRule="auto"/>
        <w:ind w:firstLine="567"/>
        <w:jc w:val="both"/>
        <w:rPr>
          <w:rFonts w:ascii="Arial" w:hAnsi="Arial" w:cs="Arial"/>
        </w:rPr>
      </w:pPr>
      <w:r w:rsidRPr="00CF0895">
        <w:rPr>
          <w:rFonts w:ascii="Arial" w:hAnsi="Arial" w:cs="Arial"/>
        </w:rPr>
        <w:t xml:space="preserve">Finalmente, se evaluó la posibilidad de integrar el premio en otros programas de investigación ya existentes en el ámbito universitario o en convocatorias de subvenciones a la investigación. Esta opción tampoco fue considerada adecuada, ya que diluiría el reconocimiento específico a las investigaciones en las áreas de trabajo, empleo, </w:t>
      </w:r>
      <w:proofErr w:type="gramStart"/>
      <w:r w:rsidRPr="00CF0895">
        <w:rPr>
          <w:rFonts w:ascii="Arial" w:hAnsi="Arial" w:cs="Arial"/>
        </w:rPr>
        <w:t>economía social y responsabilidad social</w:t>
      </w:r>
      <w:proofErr w:type="gramEnd"/>
      <w:r w:rsidRPr="00CF0895">
        <w:rPr>
          <w:rFonts w:ascii="Arial" w:hAnsi="Arial" w:cs="Arial"/>
        </w:rPr>
        <w:t>, que son de especial interés para el Ministerio de Trabajo y Economía Social.</w:t>
      </w:r>
    </w:p>
    <w:p w14:paraId="11E14B49" w14:textId="1468F451" w:rsidR="00CE4C41" w:rsidRPr="00CE4C41" w:rsidRDefault="00CE4C41" w:rsidP="00CE4C41">
      <w:pPr>
        <w:pStyle w:val="Prrafodelista"/>
        <w:widowControl w:val="0"/>
        <w:numPr>
          <w:ilvl w:val="0"/>
          <w:numId w:val="4"/>
        </w:numPr>
        <w:shd w:val="clear" w:color="auto" w:fill="FFFFFF"/>
        <w:spacing w:after="240" w:line="288" w:lineRule="auto"/>
        <w:jc w:val="both"/>
        <w:rPr>
          <w:rFonts w:ascii="Arial" w:hAnsi="Arial" w:cs="Arial"/>
          <w:b/>
          <w:bCs/>
        </w:rPr>
      </w:pPr>
      <w:r w:rsidRPr="00CE4C41">
        <w:rPr>
          <w:rFonts w:ascii="Arial" w:hAnsi="Arial" w:cs="Arial"/>
          <w:b/>
          <w:bCs/>
        </w:rPr>
        <w:t xml:space="preserve"> Plan Anual Normativo.</w:t>
      </w:r>
    </w:p>
    <w:p w14:paraId="0B11DC55" w14:textId="77777777" w:rsidR="00CE4C41" w:rsidRPr="00CE4C41" w:rsidRDefault="00CE4C41" w:rsidP="00CE4C41">
      <w:pPr>
        <w:widowControl w:val="0"/>
        <w:shd w:val="clear" w:color="auto" w:fill="FFFFFF"/>
        <w:spacing w:after="240" w:line="288" w:lineRule="auto"/>
        <w:ind w:firstLine="567"/>
        <w:jc w:val="both"/>
        <w:rPr>
          <w:rFonts w:ascii="Arial" w:hAnsi="Arial" w:cs="Arial"/>
        </w:rPr>
      </w:pPr>
      <w:r w:rsidRPr="00CE4C41">
        <w:rPr>
          <w:rFonts w:ascii="Arial" w:hAnsi="Arial" w:cs="Arial"/>
        </w:rPr>
        <w:t>En cumplimiento de lo dispuesto en el artículo 25 de la Ley 50/1997, de 27 de noviembre se informa que el proyecto de orden no se encuentra incluido en el Plan Anual Normativo para el año 2024 al no tener el rango legal requerido para ello.</w:t>
      </w:r>
    </w:p>
    <w:p w14:paraId="3C3C39D2" w14:textId="438BE8AA" w:rsidR="00CE4C41" w:rsidRPr="00CE4C41" w:rsidRDefault="00CE4C41" w:rsidP="00CE4C41">
      <w:pPr>
        <w:pStyle w:val="Prrafodelista"/>
        <w:widowControl w:val="0"/>
        <w:numPr>
          <w:ilvl w:val="0"/>
          <w:numId w:val="4"/>
        </w:numPr>
        <w:shd w:val="clear" w:color="auto" w:fill="FFFFFF"/>
        <w:spacing w:after="240" w:line="288" w:lineRule="auto"/>
        <w:jc w:val="both"/>
        <w:rPr>
          <w:rFonts w:ascii="Arial" w:hAnsi="Arial" w:cs="Arial"/>
          <w:b/>
          <w:bCs/>
        </w:rPr>
      </w:pPr>
      <w:r w:rsidRPr="00CE4C41">
        <w:rPr>
          <w:rFonts w:ascii="Arial" w:hAnsi="Arial" w:cs="Arial"/>
        </w:rPr>
        <w:t xml:space="preserve"> </w:t>
      </w:r>
      <w:r w:rsidRPr="00CE4C41">
        <w:rPr>
          <w:rFonts w:ascii="Arial" w:hAnsi="Arial" w:cs="Arial"/>
          <w:b/>
          <w:bCs/>
        </w:rPr>
        <w:t>Plan Estratégico de Subvenciones.</w:t>
      </w:r>
    </w:p>
    <w:p w14:paraId="12377BEC" w14:textId="77777777" w:rsidR="00CE4C41" w:rsidRPr="00CE4C41" w:rsidRDefault="00CE4C41" w:rsidP="00CE4C41">
      <w:pPr>
        <w:widowControl w:val="0"/>
        <w:shd w:val="clear" w:color="auto" w:fill="FFFFFF"/>
        <w:spacing w:after="240" w:line="288" w:lineRule="auto"/>
        <w:ind w:firstLine="567"/>
        <w:jc w:val="both"/>
        <w:rPr>
          <w:rFonts w:ascii="Arial" w:hAnsi="Arial" w:cs="Arial"/>
        </w:rPr>
      </w:pPr>
      <w:r w:rsidRPr="00CE4C41">
        <w:rPr>
          <w:rFonts w:ascii="Arial" w:hAnsi="Arial" w:cs="Arial"/>
        </w:rPr>
        <w:t xml:space="preserve">El artículo 8.1 de la Ley 38/2003, de 17 de noviembre, prevé que </w:t>
      </w:r>
      <w:r>
        <w:rPr>
          <w:rFonts w:ascii="Arial" w:hAnsi="Arial" w:cs="Arial"/>
        </w:rPr>
        <w:t>«</w:t>
      </w:r>
      <w:r w:rsidRPr="00CE4C41">
        <w:rPr>
          <w:rFonts w:ascii="Arial" w:hAnsi="Arial" w:cs="Arial"/>
        </w:rPr>
        <w:t xml:space="preserve">Los órganos de las Administraciones públicas o cualesquiera entes que propongan el establecimiento de </w:t>
      </w:r>
      <w:r w:rsidRPr="00CE4C41">
        <w:rPr>
          <w:rFonts w:ascii="Arial" w:hAnsi="Arial" w:cs="Arial"/>
        </w:rPr>
        <w:lastRenderedPageBreak/>
        <w:t>subvenciones, con carácter previo, deberán concretar en un plan estratégico de subvenciones los objetivos y efectos que se pretenden con su aplicación, el plazo necesario para su consecución, los costes previsibles y sus fuentes de financiación, supeditándose en todo caso al cumplimiento de los objetivos de estabilidad presupuestaria.</w:t>
      </w:r>
    </w:p>
    <w:p w14:paraId="214B5525" w14:textId="2A675FAD" w:rsidR="00CE4C41" w:rsidRPr="00CE4C41" w:rsidRDefault="00CE4C41" w:rsidP="00CE4C41">
      <w:pPr>
        <w:widowControl w:val="0"/>
        <w:shd w:val="clear" w:color="auto" w:fill="FFFFFF"/>
        <w:spacing w:after="240" w:line="288" w:lineRule="auto"/>
        <w:ind w:firstLine="567"/>
        <w:jc w:val="both"/>
        <w:rPr>
          <w:rFonts w:ascii="Arial" w:hAnsi="Arial" w:cs="Arial"/>
        </w:rPr>
      </w:pPr>
      <w:r w:rsidRPr="00CE4C41">
        <w:rPr>
          <w:rFonts w:ascii="Arial" w:hAnsi="Arial" w:cs="Arial"/>
        </w:rPr>
        <w:t>Las bases reguladoras de cada subvención harán referencia al Plan estratégico de subvenciones en el que se integran, señalando de qué modo contribuyen al logro de sus objetivos; en otro caso, deberá motivarse por qué es necesario establecer la nueva subvención, incluso aun no habiendo sido prevista en el Plan, y la forma en que afecta a su cumplimiento.</w:t>
      </w:r>
      <w:r>
        <w:rPr>
          <w:rFonts w:ascii="Arial" w:hAnsi="Arial" w:cs="Arial"/>
        </w:rPr>
        <w:t>»</w:t>
      </w:r>
    </w:p>
    <w:p w14:paraId="55C56B31" w14:textId="77777777" w:rsidR="00CE4C41" w:rsidRPr="00CE4C41" w:rsidRDefault="00CE4C41" w:rsidP="00CE4C41">
      <w:pPr>
        <w:widowControl w:val="0"/>
        <w:shd w:val="clear" w:color="auto" w:fill="FFFFFF"/>
        <w:spacing w:after="240" w:line="288" w:lineRule="auto"/>
        <w:ind w:firstLine="567"/>
        <w:jc w:val="both"/>
        <w:rPr>
          <w:rFonts w:ascii="Arial" w:hAnsi="Arial" w:cs="Arial"/>
        </w:rPr>
      </w:pPr>
      <w:r w:rsidRPr="00CE4C41">
        <w:rPr>
          <w:rFonts w:ascii="Arial" w:hAnsi="Arial" w:cs="Arial"/>
        </w:rPr>
        <w:t>El Ministerio de Trabajo y Economía Social aprobó su Plan Estratégico de Subvenciones 2023-2025 (PES) en marzo de 2023.</w:t>
      </w:r>
    </w:p>
    <w:p w14:paraId="0DE6CF78" w14:textId="3ACB5ABE" w:rsidR="00CE4C41" w:rsidRPr="00CE4C41" w:rsidRDefault="00CE4C41" w:rsidP="00CE4C41">
      <w:pPr>
        <w:widowControl w:val="0"/>
        <w:shd w:val="clear" w:color="auto" w:fill="FFFFFF"/>
        <w:spacing w:after="240" w:line="288" w:lineRule="auto"/>
        <w:ind w:firstLine="567"/>
        <w:jc w:val="both"/>
        <w:rPr>
          <w:rFonts w:ascii="Arial" w:hAnsi="Arial" w:cs="Arial"/>
        </w:rPr>
      </w:pPr>
      <w:r w:rsidRPr="00CE4C41">
        <w:rPr>
          <w:rFonts w:ascii="Arial" w:hAnsi="Arial" w:cs="Arial"/>
        </w:rPr>
        <w:t xml:space="preserve">Las subvenciones contempladas en la orden proyectada fueron acordadas después de la aprobación del PES mencionado, por lo que no están incluidas en los objetivos estratégicos de dicho plan. No obstante, se puede considerar como objetivo estratégico de esta subvención el que se ha indicado previamente en esta memoria, </w:t>
      </w:r>
      <w:r>
        <w:rPr>
          <w:rFonts w:ascii="Arial" w:hAnsi="Arial" w:cs="Arial"/>
        </w:rPr>
        <w:t xml:space="preserve">consistente en </w:t>
      </w:r>
      <w:r w:rsidRPr="00CE4C41">
        <w:rPr>
          <w:rFonts w:ascii="Arial" w:hAnsi="Arial" w:cs="Arial"/>
        </w:rPr>
        <w:t xml:space="preserve">establecer un premio anual que </w:t>
      </w:r>
      <w:r w:rsidR="00195897">
        <w:rPr>
          <w:rFonts w:ascii="Arial" w:hAnsi="Arial" w:cs="Arial"/>
        </w:rPr>
        <w:t>incentive</w:t>
      </w:r>
      <w:r w:rsidRPr="00CE4C41">
        <w:rPr>
          <w:rFonts w:ascii="Arial" w:hAnsi="Arial" w:cs="Arial"/>
        </w:rPr>
        <w:t xml:space="preserve"> la investigación</w:t>
      </w:r>
      <w:r>
        <w:rPr>
          <w:rFonts w:ascii="Arial" w:hAnsi="Arial" w:cs="Arial"/>
        </w:rPr>
        <w:t xml:space="preserve">, por medio de reconocimientos, </w:t>
      </w:r>
      <w:r w:rsidRPr="00CE4C41">
        <w:rPr>
          <w:rFonts w:ascii="Arial" w:hAnsi="Arial" w:cs="Arial"/>
        </w:rPr>
        <w:t xml:space="preserve">en áreas </w:t>
      </w:r>
      <w:r w:rsidR="00195897">
        <w:rPr>
          <w:rFonts w:ascii="Arial" w:hAnsi="Arial" w:cs="Arial"/>
        </w:rPr>
        <w:t>competencia de este Departamento</w:t>
      </w:r>
      <w:r w:rsidRPr="00CE4C41">
        <w:rPr>
          <w:rFonts w:ascii="Arial" w:hAnsi="Arial" w:cs="Arial"/>
        </w:rPr>
        <w:t xml:space="preserve">, promoviendo la colaboración académica y administrativa y garantizando </w:t>
      </w:r>
      <w:r>
        <w:rPr>
          <w:rFonts w:ascii="Arial" w:hAnsi="Arial" w:cs="Arial"/>
        </w:rPr>
        <w:t xml:space="preserve">la </w:t>
      </w:r>
      <w:r w:rsidRPr="00CE4C41">
        <w:rPr>
          <w:rFonts w:ascii="Arial" w:hAnsi="Arial" w:cs="Arial"/>
        </w:rPr>
        <w:t>transparencia en su concesión.</w:t>
      </w:r>
    </w:p>
    <w:p w14:paraId="44631369" w14:textId="5AADC289" w:rsidR="00CE4C41" w:rsidRPr="00CE4C41" w:rsidRDefault="00195897" w:rsidP="00CE4C41">
      <w:pPr>
        <w:widowControl w:val="0"/>
        <w:shd w:val="clear" w:color="auto" w:fill="FFFFFF"/>
        <w:spacing w:after="240" w:line="288" w:lineRule="auto"/>
        <w:ind w:firstLine="567"/>
        <w:jc w:val="both"/>
        <w:rPr>
          <w:rFonts w:ascii="Arial" w:hAnsi="Arial" w:cs="Arial"/>
        </w:rPr>
      </w:pPr>
      <w:r>
        <w:rPr>
          <w:rFonts w:ascii="Arial" w:hAnsi="Arial" w:cs="Arial"/>
        </w:rPr>
        <w:t>Así, e</w:t>
      </w:r>
      <w:r w:rsidR="00CE4C41" w:rsidRPr="00CE4C41">
        <w:rPr>
          <w:rFonts w:ascii="Arial" w:hAnsi="Arial" w:cs="Arial"/>
        </w:rPr>
        <w:t xml:space="preserve">sta línea de subvenciones es </w:t>
      </w:r>
      <w:r>
        <w:rPr>
          <w:rFonts w:ascii="Arial" w:hAnsi="Arial" w:cs="Arial"/>
        </w:rPr>
        <w:t>distinta</w:t>
      </w:r>
      <w:r w:rsidR="00CE4C41" w:rsidRPr="00CE4C41">
        <w:rPr>
          <w:rFonts w:ascii="Arial" w:hAnsi="Arial" w:cs="Arial"/>
        </w:rPr>
        <w:t xml:space="preserve"> </w:t>
      </w:r>
      <w:r>
        <w:rPr>
          <w:rFonts w:ascii="Arial" w:hAnsi="Arial" w:cs="Arial"/>
        </w:rPr>
        <w:t>de</w:t>
      </w:r>
      <w:r w:rsidR="00CE4C41" w:rsidRPr="00CE4C41">
        <w:rPr>
          <w:rFonts w:ascii="Arial" w:hAnsi="Arial" w:cs="Arial"/>
        </w:rPr>
        <w:t xml:space="preserve"> las contempladas en el PES del MITES, por lo que no se le aplican los objetivos estratégicos del mismo, </w:t>
      </w:r>
      <w:r>
        <w:rPr>
          <w:rFonts w:ascii="Arial" w:hAnsi="Arial" w:cs="Arial"/>
        </w:rPr>
        <w:t xml:space="preserve">pero </w:t>
      </w:r>
      <w:r w:rsidR="00CE4C41" w:rsidRPr="00CE4C41">
        <w:rPr>
          <w:rFonts w:ascii="Arial" w:hAnsi="Arial" w:cs="Arial"/>
        </w:rPr>
        <w:t xml:space="preserve">que están relacionados, en términos generales, con </w:t>
      </w:r>
      <w:r>
        <w:rPr>
          <w:rFonts w:ascii="Arial" w:hAnsi="Arial" w:cs="Arial"/>
        </w:rPr>
        <w:t xml:space="preserve">el fomento de la investigación en materias de </w:t>
      </w:r>
      <w:r w:rsidRPr="00195897">
        <w:rPr>
          <w:rFonts w:ascii="Arial" w:hAnsi="Arial" w:cs="Arial"/>
        </w:rPr>
        <w:t xml:space="preserve">trabajo y relaciones laborales, empleo, trabajo autónomo, </w:t>
      </w:r>
      <w:proofErr w:type="gramStart"/>
      <w:r w:rsidRPr="00195897">
        <w:rPr>
          <w:rFonts w:ascii="Arial" w:hAnsi="Arial" w:cs="Arial"/>
        </w:rPr>
        <w:t>economía social y</w:t>
      </w:r>
      <w:r>
        <w:rPr>
          <w:rFonts w:ascii="Arial" w:hAnsi="Arial" w:cs="Arial"/>
        </w:rPr>
        <w:t xml:space="preserve"> </w:t>
      </w:r>
      <w:r w:rsidRPr="00195897">
        <w:rPr>
          <w:rFonts w:ascii="Arial" w:hAnsi="Arial" w:cs="Arial"/>
        </w:rPr>
        <w:t>responsabilidad social</w:t>
      </w:r>
      <w:proofErr w:type="gramEnd"/>
      <w:r w:rsidRPr="00195897">
        <w:rPr>
          <w:rFonts w:ascii="Arial" w:hAnsi="Arial" w:cs="Arial"/>
        </w:rPr>
        <w:t xml:space="preserve"> corporativa</w:t>
      </w:r>
      <w:r>
        <w:rPr>
          <w:rFonts w:ascii="Arial" w:hAnsi="Arial" w:cs="Arial"/>
        </w:rPr>
        <w:t>.</w:t>
      </w:r>
    </w:p>
    <w:p w14:paraId="29CC753B" w14:textId="38F924E6" w:rsidR="00CE4C41" w:rsidRPr="008B0311" w:rsidRDefault="00CE4C41" w:rsidP="00CE4C41">
      <w:pPr>
        <w:widowControl w:val="0"/>
        <w:shd w:val="clear" w:color="auto" w:fill="FFFFFF"/>
        <w:spacing w:after="240" w:line="288" w:lineRule="auto"/>
        <w:ind w:firstLine="567"/>
        <w:jc w:val="both"/>
        <w:rPr>
          <w:rFonts w:ascii="Arial" w:hAnsi="Arial" w:cs="Arial"/>
        </w:rPr>
      </w:pPr>
      <w:r w:rsidRPr="00CE4C41">
        <w:rPr>
          <w:rFonts w:ascii="Arial" w:hAnsi="Arial" w:cs="Arial"/>
        </w:rPr>
        <w:t>En consecuencia, y sin perjuicio de su eventual inclusión en el PES en el futuro, se considera conveniente aprobar esta línea de subvenciones conforme a lo establecido en la presente memoria, sin que ello interfiera con el cumplimiento del PES-MITES.</w:t>
      </w:r>
    </w:p>
    <w:p w14:paraId="063FDAC4" w14:textId="1D2A2939" w:rsidR="00F41CCA" w:rsidRPr="00447374" w:rsidRDefault="00F41CCA" w:rsidP="00447374">
      <w:pPr>
        <w:numPr>
          <w:ilvl w:val="0"/>
          <w:numId w:val="3"/>
        </w:numPr>
        <w:spacing w:after="240" w:line="288" w:lineRule="auto"/>
        <w:ind w:firstLine="567"/>
        <w:jc w:val="both"/>
        <w:rPr>
          <w:rFonts w:ascii="Arial" w:hAnsi="Arial" w:cs="Arial"/>
          <w:b/>
          <w:szCs w:val="22"/>
        </w:rPr>
      </w:pPr>
      <w:r w:rsidRPr="00720228">
        <w:rPr>
          <w:rFonts w:ascii="Arial" w:hAnsi="Arial" w:cs="Arial"/>
          <w:b/>
          <w:szCs w:val="22"/>
        </w:rPr>
        <w:t>CONTENIDO</w:t>
      </w:r>
      <w:r w:rsidR="00A57AB5">
        <w:rPr>
          <w:rFonts w:ascii="Arial" w:hAnsi="Arial" w:cs="Arial"/>
          <w:b/>
          <w:szCs w:val="22"/>
        </w:rPr>
        <w:t>.</w:t>
      </w:r>
    </w:p>
    <w:p w14:paraId="05883B86" w14:textId="77777777" w:rsidR="00CF0895" w:rsidRPr="00CF0895" w:rsidRDefault="00CF0895" w:rsidP="00CF0895">
      <w:pPr>
        <w:widowControl w:val="0"/>
        <w:shd w:val="clear" w:color="auto" w:fill="FFFFFF"/>
        <w:spacing w:after="240" w:line="288" w:lineRule="auto"/>
        <w:ind w:firstLine="567"/>
        <w:jc w:val="both"/>
        <w:rPr>
          <w:rFonts w:ascii="Arial" w:hAnsi="Arial" w:cs="Arial"/>
        </w:rPr>
      </w:pPr>
      <w:r w:rsidRPr="00CF0895">
        <w:rPr>
          <w:rFonts w:ascii="Arial" w:hAnsi="Arial" w:cs="Arial"/>
        </w:rPr>
        <w:t>La norma se estructura en un preámbulo, 16 artículos y 2 disposiciones finales.</w:t>
      </w:r>
    </w:p>
    <w:p w14:paraId="44B7E520" w14:textId="77777777" w:rsidR="00CF0895" w:rsidRPr="00CF0895" w:rsidRDefault="00CF0895" w:rsidP="00CF0895">
      <w:pPr>
        <w:widowControl w:val="0"/>
        <w:shd w:val="clear" w:color="auto" w:fill="FFFFFF"/>
        <w:spacing w:after="240" w:line="288" w:lineRule="auto"/>
        <w:ind w:firstLine="567"/>
        <w:jc w:val="both"/>
        <w:rPr>
          <w:rFonts w:ascii="Arial" w:hAnsi="Arial" w:cs="Arial"/>
        </w:rPr>
      </w:pPr>
      <w:r w:rsidRPr="00CF0895">
        <w:rPr>
          <w:rFonts w:ascii="Arial" w:hAnsi="Arial" w:cs="Arial"/>
        </w:rPr>
        <w:t>El Preámbulo contiene la justificación de la norma, referencia a las leyes y decretos relevantes, y necesidad de incentivar la investigación en temas laborales.</w:t>
      </w:r>
    </w:p>
    <w:p w14:paraId="132A40B3" w14:textId="774DBC22" w:rsidR="00CF0895" w:rsidRPr="00CF0895" w:rsidRDefault="00CF0895" w:rsidP="00CF0895">
      <w:pPr>
        <w:widowControl w:val="0"/>
        <w:shd w:val="clear" w:color="auto" w:fill="FFFFFF"/>
        <w:spacing w:after="240" w:line="288" w:lineRule="auto"/>
        <w:ind w:firstLine="567"/>
        <w:jc w:val="both"/>
        <w:rPr>
          <w:rFonts w:ascii="Arial" w:hAnsi="Arial" w:cs="Arial"/>
        </w:rPr>
      </w:pPr>
      <w:r w:rsidRPr="00CF0895">
        <w:rPr>
          <w:rFonts w:ascii="Arial" w:hAnsi="Arial" w:cs="Arial"/>
        </w:rPr>
        <w:lastRenderedPageBreak/>
        <w:t>En el artículo</w:t>
      </w:r>
      <w:r>
        <w:rPr>
          <w:rFonts w:ascii="Arial" w:hAnsi="Arial" w:cs="Arial"/>
        </w:rPr>
        <w:t xml:space="preserve"> 1</w:t>
      </w:r>
      <w:r w:rsidRPr="00CF0895">
        <w:rPr>
          <w:rFonts w:ascii="Arial" w:hAnsi="Arial" w:cs="Arial"/>
        </w:rPr>
        <w:t>, se define el objeto de la norma, que establece un premio anual destinado a las tesis doctorales en áreas como el empleo, la economía social y otros temas laborales de interés.</w:t>
      </w:r>
    </w:p>
    <w:p w14:paraId="5655B74E" w14:textId="67A37928" w:rsidR="00CF0895" w:rsidRPr="00CF0895" w:rsidRDefault="00CF0895" w:rsidP="00CF0895">
      <w:pPr>
        <w:widowControl w:val="0"/>
        <w:shd w:val="clear" w:color="auto" w:fill="FFFFFF"/>
        <w:spacing w:after="240" w:line="288" w:lineRule="auto"/>
        <w:ind w:firstLine="567"/>
        <w:jc w:val="both"/>
        <w:rPr>
          <w:rFonts w:ascii="Arial" w:hAnsi="Arial" w:cs="Arial"/>
        </w:rPr>
      </w:pPr>
      <w:r w:rsidRPr="00CF0895">
        <w:rPr>
          <w:rFonts w:ascii="Arial" w:hAnsi="Arial" w:cs="Arial"/>
        </w:rPr>
        <w:t>El artículo</w:t>
      </w:r>
      <w:r>
        <w:rPr>
          <w:rFonts w:ascii="Arial" w:hAnsi="Arial" w:cs="Arial"/>
        </w:rPr>
        <w:t xml:space="preserve"> 2</w:t>
      </w:r>
      <w:r w:rsidRPr="00CF0895">
        <w:rPr>
          <w:rFonts w:ascii="Arial" w:hAnsi="Arial" w:cs="Arial"/>
        </w:rPr>
        <w:t xml:space="preserve"> señala las personas beneficiarias, que son los autores de las tesis doctorales que cumplan con ciertos requisitos establecidos por la normativa.</w:t>
      </w:r>
    </w:p>
    <w:p w14:paraId="35F7B1F2" w14:textId="01A9FD16" w:rsidR="00CF0895" w:rsidRPr="00CF0895" w:rsidRDefault="00CF0895" w:rsidP="00CF0895">
      <w:pPr>
        <w:widowControl w:val="0"/>
        <w:shd w:val="clear" w:color="auto" w:fill="FFFFFF"/>
        <w:spacing w:after="240" w:line="288" w:lineRule="auto"/>
        <w:ind w:firstLine="567"/>
        <w:jc w:val="both"/>
        <w:rPr>
          <w:rFonts w:ascii="Arial" w:hAnsi="Arial" w:cs="Arial"/>
        </w:rPr>
      </w:pPr>
      <w:r w:rsidRPr="00CF0895">
        <w:rPr>
          <w:rFonts w:ascii="Arial" w:hAnsi="Arial" w:cs="Arial"/>
        </w:rPr>
        <w:t xml:space="preserve">Los artículos </w:t>
      </w:r>
      <w:r>
        <w:rPr>
          <w:rFonts w:ascii="Arial" w:hAnsi="Arial" w:cs="Arial"/>
        </w:rPr>
        <w:t>3</w:t>
      </w:r>
      <w:r w:rsidRPr="00CF0895">
        <w:rPr>
          <w:rFonts w:ascii="Arial" w:hAnsi="Arial" w:cs="Arial"/>
        </w:rPr>
        <w:t xml:space="preserve"> </w:t>
      </w:r>
      <w:r>
        <w:rPr>
          <w:rFonts w:ascii="Arial" w:hAnsi="Arial" w:cs="Arial"/>
        </w:rPr>
        <w:t>a 12</w:t>
      </w:r>
      <w:r w:rsidRPr="00CF0895">
        <w:rPr>
          <w:rFonts w:ascii="Arial" w:hAnsi="Arial" w:cs="Arial"/>
        </w:rPr>
        <w:t xml:space="preserve"> regulan diversos aspectos del procedimiento de concesión del premio. Estos artículos abarcan el contenido de los premios, los plazos y la documentación necesaria, los criterios de valoración, así como la concesión y entrega del premio. Además, se incluye información sobre la compatibilidad del premio con otros galardones.</w:t>
      </w:r>
    </w:p>
    <w:p w14:paraId="11CF874A" w14:textId="70BDC8FA" w:rsidR="00CF0895" w:rsidRPr="00CF0895" w:rsidRDefault="00CF0895" w:rsidP="00CF0895">
      <w:pPr>
        <w:widowControl w:val="0"/>
        <w:shd w:val="clear" w:color="auto" w:fill="FFFFFF"/>
        <w:spacing w:after="240" w:line="288" w:lineRule="auto"/>
        <w:ind w:firstLine="567"/>
        <w:jc w:val="both"/>
        <w:rPr>
          <w:rFonts w:ascii="Arial" w:hAnsi="Arial" w:cs="Arial"/>
        </w:rPr>
      </w:pPr>
      <w:r w:rsidRPr="00CF0895">
        <w:rPr>
          <w:rFonts w:ascii="Arial" w:hAnsi="Arial" w:cs="Arial"/>
        </w:rPr>
        <w:t xml:space="preserve">Por su parte, los artículos </w:t>
      </w:r>
      <w:r w:rsidR="00FE79C3">
        <w:rPr>
          <w:rFonts w:ascii="Arial" w:hAnsi="Arial" w:cs="Arial"/>
        </w:rPr>
        <w:t>13 a 16</w:t>
      </w:r>
      <w:r w:rsidRPr="00CF0895">
        <w:rPr>
          <w:rFonts w:ascii="Arial" w:hAnsi="Arial" w:cs="Arial"/>
        </w:rPr>
        <w:t xml:space="preserve"> establecen los regímenes jurídicos que son aplicables</w:t>
      </w:r>
      <w:r w:rsidR="003947AF" w:rsidRPr="003947AF">
        <w:rPr>
          <w:rFonts w:ascii="Arial" w:hAnsi="Arial" w:cs="Arial"/>
        </w:rPr>
        <w:t xml:space="preserve"> </w:t>
      </w:r>
      <w:r w:rsidR="003947AF" w:rsidRPr="00CF0895">
        <w:rPr>
          <w:rFonts w:ascii="Arial" w:hAnsi="Arial" w:cs="Arial"/>
        </w:rPr>
        <w:t>a la concesión del premio</w:t>
      </w:r>
      <w:r w:rsidRPr="00CF0895">
        <w:rPr>
          <w:rFonts w:ascii="Arial" w:hAnsi="Arial" w:cs="Arial"/>
        </w:rPr>
        <w:t xml:space="preserve">, ya sea </w:t>
      </w:r>
      <w:r w:rsidR="003947AF">
        <w:rPr>
          <w:rFonts w:ascii="Arial" w:hAnsi="Arial" w:cs="Arial"/>
        </w:rPr>
        <w:t xml:space="preserve">por remisión </w:t>
      </w:r>
      <w:r w:rsidRPr="00CF0895">
        <w:rPr>
          <w:rFonts w:ascii="Arial" w:hAnsi="Arial" w:cs="Arial"/>
        </w:rPr>
        <w:t>directa o</w:t>
      </w:r>
      <w:r w:rsidR="003947AF">
        <w:rPr>
          <w:rFonts w:ascii="Arial" w:hAnsi="Arial" w:cs="Arial"/>
        </w:rPr>
        <w:t xml:space="preserve"> aplicación</w:t>
      </w:r>
      <w:r w:rsidRPr="00CF0895">
        <w:rPr>
          <w:rFonts w:ascii="Arial" w:hAnsi="Arial" w:cs="Arial"/>
        </w:rPr>
        <w:t xml:space="preserve"> subsidiaria. </w:t>
      </w:r>
      <w:r w:rsidR="003947AF">
        <w:rPr>
          <w:rFonts w:ascii="Arial" w:hAnsi="Arial" w:cs="Arial"/>
        </w:rPr>
        <w:t>Se trata de los procedimientos de</w:t>
      </w:r>
      <w:r w:rsidRPr="00CF0895">
        <w:rPr>
          <w:rFonts w:ascii="Arial" w:hAnsi="Arial" w:cs="Arial"/>
        </w:rPr>
        <w:t xml:space="preserve"> reintegro, el régimen sancionador y </w:t>
      </w:r>
      <w:r w:rsidR="003947AF">
        <w:rPr>
          <w:rFonts w:ascii="Arial" w:hAnsi="Arial" w:cs="Arial"/>
        </w:rPr>
        <w:t xml:space="preserve">de </w:t>
      </w:r>
      <w:r w:rsidRPr="00CF0895">
        <w:rPr>
          <w:rFonts w:ascii="Arial" w:hAnsi="Arial" w:cs="Arial"/>
        </w:rPr>
        <w:t>la protección de datos de carácter personal.</w:t>
      </w:r>
    </w:p>
    <w:p w14:paraId="4E86DA0F" w14:textId="5C16C211" w:rsidR="00F41CCA" w:rsidRPr="00447374" w:rsidRDefault="00CF0895" w:rsidP="00CF0895">
      <w:pPr>
        <w:widowControl w:val="0"/>
        <w:shd w:val="clear" w:color="auto" w:fill="FFFFFF"/>
        <w:spacing w:after="240" w:line="288" w:lineRule="auto"/>
        <w:ind w:firstLine="567"/>
        <w:jc w:val="both"/>
        <w:rPr>
          <w:rFonts w:ascii="Arial" w:hAnsi="Arial" w:cs="Arial"/>
        </w:rPr>
      </w:pPr>
      <w:r w:rsidRPr="00CF0895">
        <w:rPr>
          <w:rFonts w:ascii="Arial" w:hAnsi="Arial" w:cs="Arial"/>
        </w:rPr>
        <w:t xml:space="preserve">Las disposiciones finales </w:t>
      </w:r>
      <w:r w:rsidR="00877C1A">
        <w:rPr>
          <w:rFonts w:ascii="Arial" w:hAnsi="Arial" w:cs="Arial"/>
        </w:rPr>
        <w:t xml:space="preserve">solamente </w:t>
      </w:r>
      <w:r w:rsidRPr="00CF0895">
        <w:rPr>
          <w:rFonts w:ascii="Arial" w:hAnsi="Arial" w:cs="Arial"/>
        </w:rPr>
        <w:t xml:space="preserve">contemplan el título competencial que respalda la </w:t>
      </w:r>
      <w:r w:rsidR="00877C1A">
        <w:rPr>
          <w:rFonts w:ascii="Arial" w:hAnsi="Arial" w:cs="Arial"/>
        </w:rPr>
        <w:t xml:space="preserve">aprobación de la </w:t>
      </w:r>
      <w:r w:rsidRPr="00CF0895">
        <w:rPr>
          <w:rFonts w:ascii="Arial" w:hAnsi="Arial" w:cs="Arial"/>
        </w:rPr>
        <w:t>norma y la fecha de entrada en vigor.</w:t>
      </w:r>
    </w:p>
    <w:p w14:paraId="0A7EE329" w14:textId="5C5F5591" w:rsidR="00F41CCA" w:rsidRPr="00447374" w:rsidRDefault="00F41CCA" w:rsidP="00447374">
      <w:pPr>
        <w:numPr>
          <w:ilvl w:val="0"/>
          <w:numId w:val="3"/>
        </w:numPr>
        <w:spacing w:after="240" w:line="288" w:lineRule="auto"/>
        <w:ind w:firstLine="567"/>
        <w:jc w:val="both"/>
        <w:rPr>
          <w:rFonts w:ascii="Arial" w:hAnsi="Arial" w:cs="Arial"/>
          <w:b/>
          <w:szCs w:val="22"/>
        </w:rPr>
      </w:pPr>
      <w:r w:rsidRPr="00720228">
        <w:rPr>
          <w:rFonts w:ascii="Arial" w:hAnsi="Arial" w:cs="Arial"/>
          <w:b/>
          <w:szCs w:val="22"/>
        </w:rPr>
        <w:t>ANALÍSIS JURÍDICO</w:t>
      </w:r>
      <w:r w:rsidR="00A57AB5">
        <w:rPr>
          <w:rFonts w:ascii="Arial" w:hAnsi="Arial" w:cs="Arial"/>
          <w:b/>
          <w:szCs w:val="22"/>
        </w:rPr>
        <w:t>.</w:t>
      </w:r>
    </w:p>
    <w:p w14:paraId="07292AF1" w14:textId="3CCAB7A0" w:rsidR="00F41CCA" w:rsidRPr="00FE1F55" w:rsidRDefault="00F41CCA" w:rsidP="00FE1F55">
      <w:pPr>
        <w:numPr>
          <w:ilvl w:val="0"/>
          <w:numId w:val="26"/>
        </w:numPr>
        <w:spacing w:after="240" w:line="288" w:lineRule="auto"/>
        <w:ind w:firstLine="567"/>
        <w:jc w:val="both"/>
        <w:rPr>
          <w:rFonts w:ascii="Arial" w:hAnsi="Arial" w:cs="Arial"/>
          <w:b/>
          <w:iCs/>
          <w:szCs w:val="22"/>
          <w:lang w:val="es-ES_tradnl" w:eastAsia="en-US"/>
        </w:rPr>
      </w:pPr>
      <w:r w:rsidRPr="00FE1F55">
        <w:rPr>
          <w:rFonts w:ascii="Arial" w:hAnsi="Arial" w:cs="Arial"/>
          <w:b/>
          <w:iCs/>
          <w:szCs w:val="22"/>
          <w:lang w:val="es-ES_tradnl" w:eastAsia="en-US"/>
        </w:rPr>
        <w:t>Base jurídica y rango normativo</w:t>
      </w:r>
      <w:r w:rsidR="00C2540D">
        <w:rPr>
          <w:rFonts w:ascii="Arial" w:hAnsi="Arial" w:cs="Arial"/>
          <w:b/>
          <w:iCs/>
          <w:szCs w:val="22"/>
          <w:lang w:val="es-ES_tradnl" w:eastAsia="en-US"/>
        </w:rPr>
        <w:t>.</w:t>
      </w:r>
    </w:p>
    <w:p w14:paraId="1714E356" w14:textId="3AA1984D" w:rsidR="00F41CCA" w:rsidRDefault="00C2540D" w:rsidP="002A3C69">
      <w:pPr>
        <w:widowControl w:val="0"/>
        <w:shd w:val="clear" w:color="auto" w:fill="FFFFFF"/>
        <w:spacing w:after="240" w:line="288" w:lineRule="auto"/>
        <w:ind w:firstLine="567"/>
        <w:jc w:val="both"/>
        <w:rPr>
          <w:rFonts w:ascii="Arial" w:hAnsi="Arial" w:cs="Arial"/>
        </w:rPr>
      </w:pPr>
      <w:r>
        <w:rPr>
          <w:rFonts w:ascii="Arial" w:hAnsi="Arial" w:cs="Arial"/>
        </w:rPr>
        <w:t>Se debe identificar el artículo o disposición que habilita para la aprobación de la norma que se propone</w:t>
      </w:r>
      <w:r w:rsidR="002A3C69">
        <w:rPr>
          <w:rFonts w:ascii="Arial" w:hAnsi="Arial" w:cs="Arial"/>
        </w:rPr>
        <w:t>.</w:t>
      </w:r>
      <w:r>
        <w:rPr>
          <w:rFonts w:ascii="Arial" w:hAnsi="Arial" w:cs="Arial"/>
        </w:rPr>
        <w:t xml:space="preserve"> Asimismo, se debe justificar su rango, de acuerdo con lo dispuesto en la Ley 50/1997, de 27 de noviembre, del Gobierno.</w:t>
      </w:r>
    </w:p>
    <w:p w14:paraId="145D0E8C" w14:textId="13631385" w:rsidR="00877C1A" w:rsidRDefault="00877C1A" w:rsidP="002A3C69">
      <w:pPr>
        <w:widowControl w:val="0"/>
        <w:shd w:val="clear" w:color="auto" w:fill="FFFFFF"/>
        <w:spacing w:after="240" w:line="288" w:lineRule="auto"/>
        <w:ind w:firstLine="567"/>
        <w:jc w:val="both"/>
        <w:rPr>
          <w:rFonts w:ascii="Arial" w:hAnsi="Arial" w:cs="Arial"/>
        </w:rPr>
      </w:pPr>
      <w:r>
        <w:rPr>
          <w:rFonts w:ascii="Arial" w:hAnsi="Arial" w:cs="Arial"/>
        </w:rPr>
        <w:t>La norma se aprueba bajo la forma de orden ministerial porque la competencia para instaurar el premio, así como para establecer las bases reguladoras de esta subvención son de la persona titular del Ministerio de Trabajo y Economía Social.</w:t>
      </w:r>
    </w:p>
    <w:p w14:paraId="37BBFB02" w14:textId="6573F836" w:rsidR="00F41CCA" w:rsidRPr="007525D3" w:rsidRDefault="00F41CCA" w:rsidP="007525D3">
      <w:pPr>
        <w:numPr>
          <w:ilvl w:val="0"/>
          <w:numId w:val="26"/>
        </w:numPr>
        <w:spacing w:after="240" w:line="288" w:lineRule="auto"/>
        <w:ind w:firstLine="567"/>
        <w:jc w:val="both"/>
        <w:rPr>
          <w:rFonts w:ascii="Arial" w:hAnsi="Arial" w:cs="Arial"/>
          <w:b/>
          <w:iCs/>
          <w:szCs w:val="22"/>
          <w:lang w:val="es-ES_tradnl" w:eastAsia="en-US"/>
        </w:rPr>
      </w:pPr>
      <w:r w:rsidRPr="007525D3">
        <w:rPr>
          <w:rFonts w:ascii="Arial" w:hAnsi="Arial" w:cs="Arial"/>
          <w:b/>
          <w:iCs/>
          <w:szCs w:val="22"/>
          <w:lang w:val="es-ES_tradnl" w:eastAsia="en-US"/>
        </w:rPr>
        <w:t>Derogación normativa.</w:t>
      </w:r>
    </w:p>
    <w:p w14:paraId="64C12712" w14:textId="2D734172" w:rsidR="007525D3" w:rsidRDefault="00960538" w:rsidP="007525D3">
      <w:pPr>
        <w:pStyle w:val="Prrafodelista"/>
        <w:widowControl w:val="0"/>
        <w:shd w:val="clear" w:color="auto" w:fill="FFFFFF"/>
        <w:spacing w:after="240" w:line="288" w:lineRule="auto"/>
        <w:ind w:left="0" w:firstLine="567"/>
        <w:contextualSpacing w:val="0"/>
        <w:jc w:val="both"/>
        <w:rPr>
          <w:rFonts w:ascii="Arial" w:hAnsi="Arial" w:cs="Arial"/>
        </w:rPr>
      </w:pPr>
      <w:r w:rsidRPr="00960538">
        <w:rPr>
          <w:rFonts w:ascii="Arial" w:hAnsi="Arial" w:cs="Arial"/>
        </w:rPr>
        <w:t>Esta orden no deroga ninguna norma existente, dado que se trata de una regulación nueva que complementa y enriquece el marco normativo actual sin afectar a disposiciones anteriores.</w:t>
      </w:r>
    </w:p>
    <w:p w14:paraId="3D18FAB9" w14:textId="544C0A90" w:rsidR="00F41CCA" w:rsidRPr="007525D3" w:rsidRDefault="00F41CCA" w:rsidP="007525D3">
      <w:pPr>
        <w:numPr>
          <w:ilvl w:val="0"/>
          <w:numId w:val="3"/>
        </w:numPr>
        <w:spacing w:after="240" w:line="288" w:lineRule="auto"/>
        <w:ind w:firstLine="567"/>
        <w:jc w:val="both"/>
        <w:rPr>
          <w:rFonts w:ascii="Arial" w:hAnsi="Arial" w:cs="Arial"/>
          <w:b/>
          <w:szCs w:val="22"/>
        </w:rPr>
      </w:pPr>
      <w:r w:rsidRPr="007525D3">
        <w:rPr>
          <w:rFonts w:ascii="Arial" w:hAnsi="Arial" w:cs="Arial"/>
          <w:b/>
          <w:szCs w:val="22"/>
        </w:rPr>
        <w:t>ADECUACIÓN AL ORDEN DE DISTRIBUCIÓN DE COMPETENCIAS.</w:t>
      </w:r>
    </w:p>
    <w:p w14:paraId="2A45CD82" w14:textId="05624B24" w:rsidR="00B63996" w:rsidRDefault="00B63996" w:rsidP="00B63996">
      <w:pPr>
        <w:pStyle w:val="Prrafodelista"/>
        <w:widowControl w:val="0"/>
        <w:shd w:val="clear" w:color="auto" w:fill="FFFFFF"/>
        <w:spacing w:after="240" w:line="288" w:lineRule="auto"/>
        <w:ind w:left="0" w:firstLine="567"/>
        <w:contextualSpacing w:val="0"/>
        <w:jc w:val="both"/>
        <w:rPr>
          <w:rFonts w:ascii="Arial" w:hAnsi="Arial" w:cs="Arial"/>
        </w:rPr>
      </w:pPr>
      <w:r>
        <w:rPr>
          <w:rFonts w:ascii="Arial" w:hAnsi="Arial" w:cs="Arial"/>
        </w:rPr>
        <w:t xml:space="preserve">El presente proyecto se dicta de acuerdo con la competencia exclusiva del estado </w:t>
      </w:r>
      <w:r>
        <w:rPr>
          <w:rFonts w:ascii="Arial" w:hAnsi="Arial" w:cs="Arial"/>
        </w:rPr>
        <w:lastRenderedPageBreak/>
        <w:t>en materia de f</w:t>
      </w:r>
      <w:r w:rsidRPr="00B63996">
        <w:rPr>
          <w:rFonts w:ascii="Arial" w:hAnsi="Arial" w:cs="Arial"/>
        </w:rPr>
        <w:t>omento y coordinación general de la investigación científica y técnica</w:t>
      </w:r>
      <w:r>
        <w:rPr>
          <w:rFonts w:ascii="Arial" w:hAnsi="Arial" w:cs="Arial"/>
        </w:rPr>
        <w:t xml:space="preserve">, previsto en el art. 149.1.15.ª CE, en relación con el art. 9 del </w:t>
      </w:r>
      <w:r w:rsidRPr="00B63996">
        <w:rPr>
          <w:rFonts w:ascii="Arial" w:hAnsi="Arial" w:cs="Arial"/>
        </w:rPr>
        <w:t>Real Decreto 829/2023, de 20 de noviembre, por el que se reestructuran los departamentos ministeriales</w:t>
      </w:r>
      <w:r>
        <w:rPr>
          <w:rFonts w:ascii="Arial" w:hAnsi="Arial" w:cs="Arial"/>
        </w:rPr>
        <w:t xml:space="preserve">, por el que se asume la </w:t>
      </w:r>
      <w:r w:rsidRPr="00B63996">
        <w:rPr>
          <w:rFonts w:ascii="Arial" w:hAnsi="Arial" w:cs="Arial"/>
        </w:rPr>
        <w:t xml:space="preserve">propuesta y ejecución de la política del Gobierno en materia de empleo, </w:t>
      </w:r>
      <w:proofErr w:type="gramStart"/>
      <w:r w:rsidRPr="00B63996">
        <w:rPr>
          <w:rFonts w:ascii="Arial" w:hAnsi="Arial" w:cs="Arial"/>
        </w:rPr>
        <w:t>economía social y responsabilidad social</w:t>
      </w:r>
      <w:proofErr w:type="gramEnd"/>
      <w:r w:rsidRPr="00B63996">
        <w:rPr>
          <w:rFonts w:ascii="Arial" w:hAnsi="Arial" w:cs="Arial"/>
        </w:rPr>
        <w:t xml:space="preserve"> de las empresas.</w:t>
      </w:r>
    </w:p>
    <w:p w14:paraId="6D4A5B09" w14:textId="76362657" w:rsidR="007525D3" w:rsidRPr="00B63996" w:rsidRDefault="00B63996" w:rsidP="00B63996">
      <w:pPr>
        <w:pStyle w:val="Prrafodelista"/>
        <w:widowControl w:val="0"/>
        <w:shd w:val="clear" w:color="auto" w:fill="FFFFFF"/>
        <w:spacing w:after="240" w:line="288" w:lineRule="auto"/>
        <w:ind w:left="0" w:firstLine="567"/>
        <w:contextualSpacing w:val="0"/>
        <w:jc w:val="both"/>
        <w:rPr>
          <w:rFonts w:ascii="Arial" w:hAnsi="Arial" w:cs="Arial"/>
        </w:rPr>
      </w:pPr>
      <w:r>
        <w:rPr>
          <w:rFonts w:ascii="Arial" w:hAnsi="Arial" w:cs="Arial"/>
        </w:rPr>
        <w:t>La norma, además, no limita ni excluye otros reconocimientos o galardones que pudieran establecerse dentro de los respectivos ámbitos competenciales territoriales, ni tampoco en la esfera privada, asociativa o académica.</w:t>
      </w:r>
    </w:p>
    <w:p w14:paraId="55F863A7" w14:textId="1CC2BCE5" w:rsidR="004A448D" w:rsidRPr="004A448D" w:rsidRDefault="00F41CCA" w:rsidP="004A448D">
      <w:pPr>
        <w:numPr>
          <w:ilvl w:val="0"/>
          <w:numId w:val="3"/>
        </w:numPr>
        <w:spacing w:after="240" w:line="288" w:lineRule="auto"/>
        <w:ind w:firstLine="567"/>
        <w:jc w:val="both"/>
        <w:rPr>
          <w:rFonts w:ascii="Arial" w:hAnsi="Arial" w:cs="Arial"/>
          <w:b/>
          <w:szCs w:val="22"/>
        </w:rPr>
      </w:pPr>
      <w:r w:rsidRPr="00720228">
        <w:rPr>
          <w:rFonts w:ascii="Arial" w:hAnsi="Arial" w:cs="Arial"/>
          <w:b/>
          <w:szCs w:val="22"/>
        </w:rPr>
        <w:t>DESCRIPCIÓN DE LA TRAMITACIÓN</w:t>
      </w:r>
      <w:r w:rsidR="003F7C6D">
        <w:rPr>
          <w:rFonts w:ascii="Arial" w:hAnsi="Arial" w:cs="Arial"/>
          <w:b/>
          <w:szCs w:val="22"/>
        </w:rPr>
        <w:t>.</w:t>
      </w:r>
    </w:p>
    <w:p w14:paraId="1CCC550F" w14:textId="5070CE12" w:rsidR="0085748D" w:rsidRPr="007525D3" w:rsidRDefault="003F7C6D" w:rsidP="007525D3">
      <w:pPr>
        <w:numPr>
          <w:ilvl w:val="0"/>
          <w:numId w:val="27"/>
        </w:numPr>
        <w:spacing w:after="240" w:line="288" w:lineRule="auto"/>
        <w:ind w:firstLine="567"/>
        <w:jc w:val="both"/>
        <w:rPr>
          <w:rFonts w:ascii="Arial" w:hAnsi="Arial" w:cs="Arial"/>
          <w:b/>
          <w:iCs/>
          <w:szCs w:val="22"/>
          <w:lang w:val="es-ES_tradnl" w:eastAsia="en-US"/>
        </w:rPr>
      </w:pPr>
      <w:r>
        <w:rPr>
          <w:rFonts w:ascii="Arial" w:hAnsi="Arial" w:cs="Arial"/>
          <w:b/>
          <w:iCs/>
          <w:szCs w:val="22"/>
          <w:lang w:val="es-ES_tradnl" w:eastAsia="en-US"/>
        </w:rPr>
        <w:t>Trámites vinculados al principio de transparencia y p</w:t>
      </w:r>
      <w:r w:rsidR="0085748D" w:rsidRPr="007525D3">
        <w:rPr>
          <w:rFonts w:ascii="Arial" w:hAnsi="Arial" w:cs="Arial"/>
          <w:b/>
          <w:iCs/>
          <w:szCs w:val="22"/>
          <w:lang w:val="es-ES_tradnl" w:eastAsia="en-US"/>
        </w:rPr>
        <w:t>articipación pública</w:t>
      </w:r>
      <w:r>
        <w:rPr>
          <w:rFonts w:ascii="Arial" w:hAnsi="Arial" w:cs="Arial"/>
          <w:b/>
          <w:iCs/>
          <w:szCs w:val="22"/>
          <w:lang w:val="es-ES_tradnl" w:eastAsia="en-US"/>
        </w:rPr>
        <w:t>.</w:t>
      </w:r>
    </w:p>
    <w:p w14:paraId="1B10524B" w14:textId="19D12ECF" w:rsidR="006D0811" w:rsidRDefault="006D0811" w:rsidP="003F7C6D">
      <w:pPr>
        <w:pStyle w:val="Prrafodelista"/>
        <w:widowControl w:val="0"/>
        <w:shd w:val="clear" w:color="auto" w:fill="FFFFFF"/>
        <w:spacing w:after="240" w:line="288" w:lineRule="auto"/>
        <w:ind w:left="0" w:firstLine="567"/>
        <w:contextualSpacing w:val="0"/>
        <w:jc w:val="both"/>
        <w:rPr>
          <w:rFonts w:ascii="Arial" w:hAnsi="Arial" w:cs="Arial"/>
        </w:rPr>
      </w:pPr>
      <w:r>
        <w:rPr>
          <w:rFonts w:ascii="Arial" w:hAnsi="Arial" w:cs="Arial"/>
        </w:rPr>
        <w:t>Al no haberse apreciado la existencia de impactos significativos en ninguno de los ámbitos señalados en el art. 26.2 de la</w:t>
      </w:r>
      <w:r w:rsidRPr="006D0811">
        <w:t xml:space="preserve"> </w:t>
      </w:r>
      <w:r w:rsidRPr="006D0811">
        <w:rPr>
          <w:rFonts w:ascii="Arial" w:hAnsi="Arial" w:cs="Arial"/>
        </w:rPr>
        <w:t>Ley 50/1997, de 27 de noviembre</w:t>
      </w:r>
      <w:r>
        <w:rPr>
          <w:rFonts w:ascii="Arial" w:hAnsi="Arial" w:cs="Arial"/>
        </w:rPr>
        <w:t>, se ha prescindido de la consulta pública previa.</w:t>
      </w:r>
    </w:p>
    <w:p w14:paraId="3335217F" w14:textId="0C13FBA0" w:rsidR="006D0811" w:rsidRDefault="006D0811" w:rsidP="003F7C6D">
      <w:pPr>
        <w:pStyle w:val="Prrafodelista"/>
        <w:widowControl w:val="0"/>
        <w:shd w:val="clear" w:color="auto" w:fill="FFFFFF"/>
        <w:spacing w:after="240" w:line="288" w:lineRule="auto"/>
        <w:ind w:left="0" w:firstLine="567"/>
        <w:contextualSpacing w:val="0"/>
        <w:jc w:val="both"/>
        <w:rPr>
          <w:rFonts w:ascii="Arial" w:hAnsi="Arial" w:cs="Arial"/>
        </w:rPr>
      </w:pPr>
      <w:r w:rsidRPr="003F7C6D">
        <w:rPr>
          <w:rFonts w:ascii="Arial" w:hAnsi="Arial" w:cs="Arial"/>
        </w:rPr>
        <w:t xml:space="preserve">Sin perjuicio de la </w:t>
      </w:r>
      <w:r>
        <w:rPr>
          <w:rFonts w:ascii="Arial" w:hAnsi="Arial" w:cs="Arial"/>
        </w:rPr>
        <w:t xml:space="preserve">ausencia de </w:t>
      </w:r>
      <w:r w:rsidRPr="003F7C6D">
        <w:rPr>
          <w:rFonts w:ascii="Arial" w:hAnsi="Arial" w:cs="Arial"/>
        </w:rPr>
        <w:t xml:space="preserve">consulta previa a la redacción del texto de </w:t>
      </w:r>
      <w:r>
        <w:rPr>
          <w:rFonts w:ascii="Arial" w:hAnsi="Arial" w:cs="Arial"/>
        </w:rPr>
        <w:t>esta</w:t>
      </w:r>
      <w:r w:rsidRPr="003F7C6D">
        <w:rPr>
          <w:rFonts w:ascii="Arial" w:hAnsi="Arial" w:cs="Arial"/>
        </w:rPr>
        <w:t xml:space="preserve"> iniciativa, </w:t>
      </w:r>
      <w:r>
        <w:rPr>
          <w:rFonts w:ascii="Arial" w:hAnsi="Arial" w:cs="Arial"/>
        </w:rPr>
        <w:t>el texto de la orden se</w:t>
      </w:r>
      <w:r w:rsidRPr="003F7C6D">
        <w:rPr>
          <w:rFonts w:ascii="Arial" w:hAnsi="Arial" w:cs="Arial"/>
        </w:rPr>
        <w:t xml:space="preserve"> publicará en el portal web </w:t>
      </w:r>
      <w:r>
        <w:rPr>
          <w:rFonts w:ascii="Arial" w:hAnsi="Arial" w:cs="Arial"/>
        </w:rPr>
        <w:t xml:space="preserve">del </w:t>
      </w:r>
      <w:r w:rsidR="00B63996">
        <w:rPr>
          <w:rFonts w:ascii="Arial" w:hAnsi="Arial" w:cs="Arial"/>
        </w:rPr>
        <w:t>M</w:t>
      </w:r>
      <w:r>
        <w:rPr>
          <w:rFonts w:ascii="Arial" w:hAnsi="Arial" w:cs="Arial"/>
        </w:rPr>
        <w:t>inisterio</w:t>
      </w:r>
      <w:r w:rsidR="00B63996">
        <w:rPr>
          <w:rFonts w:ascii="Arial" w:hAnsi="Arial" w:cs="Arial"/>
        </w:rPr>
        <w:t xml:space="preserve"> de Trabajo y Economía Social</w:t>
      </w:r>
      <w:r w:rsidRPr="003F7C6D">
        <w:rPr>
          <w:rFonts w:ascii="Arial" w:hAnsi="Arial" w:cs="Arial"/>
        </w:rPr>
        <w:t>, con el objeto de obtener cuantas aportaciones adicionales puedan hacerse por otras personas o entidades</w:t>
      </w:r>
      <w:r>
        <w:rPr>
          <w:rFonts w:ascii="Arial" w:hAnsi="Arial" w:cs="Arial"/>
        </w:rPr>
        <w:t>, en particular, aquellas</w:t>
      </w:r>
      <w:r w:rsidRPr="006D0811">
        <w:rPr>
          <w:rFonts w:ascii="Arial" w:hAnsi="Arial" w:cs="Arial"/>
        </w:rPr>
        <w:t xml:space="preserve"> organizaciones o asociaciones cuyos fines guard</w:t>
      </w:r>
      <w:r>
        <w:rPr>
          <w:rFonts w:ascii="Arial" w:hAnsi="Arial" w:cs="Arial"/>
        </w:rPr>
        <w:t>a</w:t>
      </w:r>
      <w:r w:rsidRPr="006D0811">
        <w:rPr>
          <w:rFonts w:ascii="Arial" w:hAnsi="Arial" w:cs="Arial"/>
        </w:rPr>
        <w:t>n relación directa con su objeto</w:t>
      </w:r>
      <w:r>
        <w:rPr>
          <w:rFonts w:ascii="Arial" w:hAnsi="Arial" w:cs="Arial"/>
        </w:rPr>
        <w:t xml:space="preserve">, en particular, las de </w:t>
      </w:r>
      <w:r w:rsidR="00B63996">
        <w:rPr>
          <w:rFonts w:ascii="Arial" w:hAnsi="Arial" w:cs="Arial"/>
        </w:rPr>
        <w:t>ámbito</w:t>
      </w:r>
      <w:r>
        <w:rPr>
          <w:rFonts w:ascii="Arial" w:hAnsi="Arial" w:cs="Arial"/>
        </w:rPr>
        <w:t xml:space="preserve"> académic</w:t>
      </w:r>
      <w:r w:rsidR="00B63996">
        <w:rPr>
          <w:rFonts w:ascii="Arial" w:hAnsi="Arial" w:cs="Arial"/>
        </w:rPr>
        <w:t>o</w:t>
      </w:r>
      <w:r w:rsidR="003F7C6D" w:rsidRPr="003F7C6D">
        <w:rPr>
          <w:rFonts w:ascii="Arial" w:hAnsi="Arial" w:cs="Arial"/>
        </w:rPr>
        <w:t>.</w:t>
      </w:r>
    </w:p>
    <w:p w14:paraId="5AFE84EF" w14:textId="003EF550" w:rsidR="00F52CEF" w:rsidRDefault="00B210FE" w:rsidP="00B210FE">
      <w:pPr>
        <w:numPr>
          <w:ilvl w:val="0"/>
          <w:numId w:val="27"/>
        </w:numPr>
        <w:spacing w:after="240" w:line="288" w:lineRule="auto"/>
        <w:ind w:firstLine="567"/>
        <w:jc w:val="both"/>
        <w:rPr>
          <w:rFonts w:ascii="Arial" w:hAnsi="Arial" w:cs="Arial"/>
          <w:b/>
          <w:iCs/>
          <w:szCs w:val="22"/>
          <w:lang w:val="es-ES_tradnl" w:eastAsia="en-US"/>
        </w:rPr>
      </w:pPr>
      <w:r w:rsidRPr="00B210FE">
        <w:rPr>
          <w:rFonts w:ascii="Arial" w:hAnsi="Arial" w:cs="Arial"/>
          <w:b/>
          <w:iCs/>
          <w:szCs w:val="22"/>
          <w:lang w:val="es-ES_tradnl" w:eastAsia="en-US"/>
        </w:rPr>
        <w:t xml:space="preserve">Informes </w:t>
      </w:r>
      <w:r w:rsidR="003F7C6D">
        <w:rPr>
          <w:rFonts w:ascii="Arial" w:hAnsi="Arial" w:cs="Arial"/>
          <w:b/>
          <w:iCs/>
          <w:szCs w:val="22"/>
          <w:lang w:val="es-ES_tradnl" w:eastAsia="en-US"/>
        </w:rPr>
        <w:t xml:space="preserve">y dictámenes </w:t>
      </w:r>
      <w:r w:rsidRPr="00B210FE">
        <w:rPr>
          <w:rFonts w:ascii="Arial" w:hAnsi="Arial" w:cs="Arial"/>
          <w:b/>
          <w:iCs/>
          <w:szCs w:val="22"/>
          <w:lang w:val="es-ES_tradnl" w:eastAsia="en-US"/>
        </w:rPr>
        <w:t>evacuados</w:t>
      </w:r>
      <w:r w:rsidR="003F7C6D">
        <w:rPr>
          <w:rFonts w:ascii="Arial" w:hAnsi="Arial" w:cs="Arial"/>
          <w:b/>
          <w:iCs/>
          <w:szCs w:val="22"/>
          <w:lang w:val="es-ES_tradnl" w:eastAsia="en-US"/>
        </w:rPr>
        <w:t>.</w:t>
      </w:r>
    </w:p>
    <w:p w14:paraId="652DEEAB" w14:textId="4DB2D49A" w:rsidR="00B75E96" w:rsidRDefault="00B75E96" w:rsidP="00B75E96">
      <w:pPr>
        <w:pStyle w:val="Prrafodelista"/>
        <w:widowControl w:val="0"/>
        <w:shd w:val="clear" w:color="auto" w:fill="FFFFFF"/>
        <w:spacing w:after="240" w:line="288" w:lineRule="auto"/>
        <w:ind w:left="0" w:firstLine="567"/>
        <w:contextualSpacing w:val="0"/>
        <w:jc w:val="both"/>
        <w:rPr>
          <w:rFonts w:ascii="Arial" w:hAnsi="Arial" w:cs="Arial"/>
        </w:rPr>
      </w:pPr>
      <w:r w:rsidRPr="00B75E96">
        <w:rPr>
          <w:rFonts w:ascii="Arial" w:hAnsi="Arial" w:cs="Arial"/>
        </w:rPr>
        <w:t xml:space="preserve">En la tramitación de esta orden se </w:t>
      </w:r>
      <w:r>
        <w:rPr>
          <w:rFonts w:ascii="Arial" w:hAnsi="Arial" w:cs="Arial"/>
        </w:rPr>
        <w:t>solicitarán</w:t>
      </w:r>
      <w:r w:rsidRPr="00B75E96">
        <w:rPr>
          <w:rFonts w:ascii="Arial" w:hAnsi="Arial" w:cs="Arial"/>
        </w:rPr>
        <w:t xml:space="preserve"> los siguientes informes:</w:t>
      </w:r>
    </w:p>
    <w:p w14:paraId="3EF32FAA" w14:textId="5A8B0111" w:rsidR="00B75E96" w:rsidRPr="00B75E96" w:rsidRDefault="00B75E96" w:rsidP="00B75E96">
      <w:pPr>
        <w:pStyle w:val="Prrafodelista"/>
        <w:widowControl w:val="0"/>
        <w:shd w:val="clear" w:color="auto" w:fill="FFFFFF"/>
        <w:spacing w:after="240" w:line="288" w:lineRule="auto"/>
        <w:ind w:left="0" w:firstLine="567"/>
        <w:contextualSpacing w:val="0"/>
        <w:jc w:val="both"/>
        <w:rPr>
          <w:rFonts w:ascii="Arial" w:hAnsi="Arial" w:cs="Arial"/>
        </w:rPr>
      </w:pPr>
      <w:r w:rsidRPr="00B75E96">
        <w:rPr>
          <w:rFonts w:ascii="Arial" w:hAnsi="Arial" w:cs="Arial"/>
        </w:rPr>
        <w:t xml:space="preserve">- Informe de la Abogacía del Estado en el </w:t>
      </w:r>
      <w:r>
        <w:rPr>
          <w:rFonts w:ascii="Arial" w:hAnsi="Arial" w:cs="Arial"/>
        </w:rPr>
        <w:t xml:space="preserve">Ministerio de Trabajo y Economía Social, de acuerdo con el artículo 2.3 del </w:t>
      </w:r>
      <w:r w:rsidRPr="00B75E96">
        <w:rPr>
          <w:rFonts w:ascii="Arial" w:hAnsi="Arial" w:cs="Arial"/>
        </w:rPr>
        <w:t>Real Decreto 649/2023, de 18 de julio, por el que se desarrolla la Ley 52/1997, de 27 de noviembre, de Asistencia Jurídica al Estado e Instituciones Públicas, en el ámbito de la Abogacía General del Estado.</w:t>
      </w:r>
    </w:p>
    <w:p w14:paraId="4C37A976" w14:textId="77777777" w:rsidR="00B75E96" w:rsidRDefault="00B75E96" w:rsidP="00B75E96">
      <w:pPr>
        <w:pStyle w:val="Prrafodelista"/>
        <w:widowControl w:val="0"/>
        <w:shd w:val="clear" w:color="auto" w:fill="FFFFFF"/>
        <w:spacing w:after="240" w:line="288" w:lineRule="auto"/>
        <w:ind w:left="0" w:firstLine="567"/>
        <w:contextualSpacing w:val="0"/>
        <w:jc w:val="both"/>
        <w:rPr>
          <w:rFonts w:ascii="Arial" w:hAnsi="Arial" w:cs="Arial"/>
        </w:rPr>
      </w:pPr>
      <w:r w:rsidRPr="00B75E96">
        <w:rPr>
          <w:rFonts w:ascii="Arial" w:hAnsi="Arial" w:cs="Arial"/>
        </w:rPr>
        <w:t xml:space="preserve">- Informe de la Intervención </w:t>
      </w:r>
      <w:proofErr w:type="gramStart"/>
      <w:r w:rsidRPr="00B75E96">
        <w:rPr>
          <w:rFonts w:ascii="Arial" w:hAnsi="Arial" w:cs="Arial"/>
        </w:rPr>
        <w:t>Delegada</w:t>
      </w:r>
      <w:proofErr w:type="gramEnd"/>
      <w:r w:rsidRPr="00B75E96">
        <w:rPr>
          <w:rFonts w:ascii="Arial" w:hAnsi="Arial" w:cs="Arial"/>
        </w:rPr>
        <w:t xml:space="preserve"> en el Departamento.</w:t>
      </w:r>
    </w:p>
    <w:p w14:paraId="6E3C3844" w14:textId="4801EE17" w:rsidR="00B75E96" w:rsidRDefault="00B75E96" w:rsidP="00B75E96">
      <w:pPr>
        <w:pStyle w:val="Prrafodelista"/>
        <w:widowControl w:val="0"/>
        <w:shd w:val="clear" w:color="auto" w:fill="FFFFFF"/>
        <w:spacing w:after="240" w:line="288" w:lineRule="auto"/>
        <w:ind w:left="0" w:firstLine="567"/>
        <w:contextualSpacing w:val="0"/>
        <w:jc w:val="both"/>
        <w:rPr>
          <w:rFonts w:ascii="Arial" w:hAnsi="Arial" w:cs="Arial"/>
        </w:rPr>
      </w:pPr>
      <w:r w:rsidRPr="00B75E96">
        <w:rPr>
          <w:rFonts w:ascii="Arial" w:hAnsi="Arial" w:cs="Arial"/>
        </w:rPr>
        <w:t>- Informe de</w:t>
      </w:r>
      <w:r>
        <w:rPr>
          <w:rFonts w:ascii="Arial" w:hAnsi="Arial" w:cs="Arial"/>
        </w:rPr>
        <w:t xml:space="preserve"> la Secretaría General Técnica de</w:t>
      </w:r>
      <w:r w:rsidRPr="00B75E96">
        <w:rPr>
          <w:rFonts w:ascii="Arial" w:hAnsi="Arial" w:cs="Arial"/>
        </w:rPr>
        <w:t>l Ministerio de Ciencia, Innovación y Universidades</w:t>
      </w:r>
      <w:r>
        <w:rPr>
          <w:rFonts w:ascii="Arial" w:hAnsi="Arial" w:cs="Arial"/>
        </w:rPr>
        <w:t>, en virtud del artículo 26.5, párrafo primero, de la Ley 50/1997, de 27 de noviembre.</w:t>
      </w:r>
    </w:p>
    <w:p w14:paraId="78CBC2BC" w14:textId="717FDDD3" w:rsidR="00B75E96" w:rsidRPr="00B75E96" w:rsidRDefault="00B75E96" w:rsidP="00B75E96">
      <w:pPr>
        <w:pStyle w:val="Prrafodelista"/>
        <w:widowControl w:val="0"/>
        <w:shd w:val="clear" w:color="auto" w:fill="FFFFFF"/>
        <w:spacing w:after="240" w:line="288" w:lineRule="auto"/>
        <w:ind w:left="0" w:firstLine="567"/>
        <w:contextualSpacing w:val="0"/>
        <w:jc w:val="both"/>
        <w:rPr>
          <w:rFonts w:ascii="Arial" w:hAnsi="Arial" w:cs="Arial"/>
        </w:rPr>
      </w:pPr>
      <w:r w:rsidRPr="00B75E96">
        <w:rPr>
          <w:rFonts w:ascii="Arial" w:hAnsi="Arial" w:cs="Arial"/>
        </w:rPr>
        <w:t>- Informe de</w:t>
      </w:r>
      <w:r>
        <w:rPr>
          <w:rFonts w:ascii="Arial" w:hAnsi="Arial" w:cs="Arial"/>
        </w:rPr>
        <w:t xml:space="preserve"> la Secretaría General Técnica de</w:t>
      </w:r>
      <w:r w:rsidRPr="00B75E96">
        <w:rPr>
          <w:rFonts w:ascii="Arial" w:hAnsi="Arial" w:cs="Arial"/>
        </w:rPr>
        <w:t>l Ministerio de Trabajo y Economía Social</w:t>
      </w:r>
      <w:r>
        <w:rPr>
          <w:rFonts w:ascii="Arial" w:hAnsi="Arial" w:cs="Arial"/>
        </w:rPr>
        <w:t>, en virtud del artículo 26.5, párrafo cuarto, de la Ley 50/1997, de 27 de noviembre.</w:t>
      </w:r>
    </w:p>
    <w:p w14:paraId="24DE9DE2" w14:textId="232FDDF4" w:rsidR="00B75E96" w:rsidRPr="00B75E96" w:rsidRDefault="00B75E96" w:rsidP="00B75E96">
      <w:pPr>
        <w:pStyle w:val="Prrafodelista"/>
        <w:widowControl w:val="0"/>
        <w:shd w:val="clear" w:color="auto" w:fill="FFFFFF"/>
        <w:spacing w:after="240" w:line="288" w:lineRule="auto"/>
        <w:ind w:left="0" w:firstLine="567"/>
        <w:contextualSpacing w:val="0"/>
        <w:jc w:val="both"/>
        <w:rPr>
          <w:rFonts w:ascii="Arial" w:hAnsi="Arial" w:cs="Arial"/>
        </w:rPr>
      </w:pPr>
      <w:r w:rsidRPr="00B75E96">
        <w:rPr>
          <w:rFonts w:ascii="Arial" w:hAnsi="Arial" w:cs="Arial"/>
        </w:rPr>
        <w:lastRenderedPageBreak/>
        <w:t xml:space="preserve">- Aprobación previa del </w:t>
      </w:r>
      <w:proofErr w:type="gramStart"/>
      <w:r w:rsidRPr="00B75E96">
        <w:rPr>
          <w:rFonts w:ascii="Arial" w:hAnsi="Arial" w:cs="Arial"/>
        </w:rPr>
        <w:t>Ministro</w:t>
      </w:r>
      <w:proofErr w:type="gramEnd"/>
      <w:r w:rsidRPr="00B75E96">
        <w:rPr>
          <w:rFonts w:ascii="Arial" w:hAnsi="Arial" w:cs="Arial"/>
        </w:rPr>
        <w:t xml:space="preserve"> para la Transformación Digital y de la Función Pública</w:t>
      </w:r>
      <w:r>
        <w:rPr>
          <w:rFonts w:ascii="Arial" w:hAnsi="Arial" w:cs="Arial"/>
        </w:rPr>
        <w:t>, en virtud del artículo 26.5, párrafo quinto, de la Ley 50/1997, de 27 de noviembre.</w:t>
      </w:r>
    </w:p>
    <w:p w14:paraId="3E07BF9F" w14:textId="0227BC4E" w:rsidR="00F41CCA" w:rsidRPr="00B740E8" w:rsidRDefault="003F7C6D" w:rsidP="00B740E8">
      <w:pPr>
        <w:numPr>
          <w:ilvl w:val="0"/>
          <w:numId w:val="3"/>
        </w:numPr>
        <w:spacing w:after="240" w:line="288" w:lineRule="auto"/>
        <w:ind w:firstLine="567"/>
        <w:jc w:val="both"/>
        <w:rPr>
          <w:rFonts w:ascii="Arial" w:hAnsi="Arial" w:cs="Arial"/>
          <w:b/>
          <w:szCs w:val="22"/>
        </w:rPr>
      </w:pPr>
      <w:r>
        <w:rPr>
          <w:rFonts w:ascii="Arial" w:hAnsi="Arial" w:cs="Arial"/>
          <w:b/>
          <w:szCs w:val="22"/>
        </w:rPr>
        <w:t>ANÁLISIS DE IMPACTOS.</w:t>
      </w:r>
    </w:p>
    <w:p w14:paraId="517FD8CE" w14:textId="528BCE6E" w:rsidR="00BA7016" w:rsidRDefault="00BA7016" w:rsidP="00B740E8">
      <w:pPr>
        <w:numPr>
          <w:ilvl w:val="0"/>
          <w:numId w:val="28"/>
        </w:numPr>
        <w:spacing w:after="240" w:line="288" w:lineRule="auto"/>
        <w:ind w:firstLine="567"/>
        <w:jc w:val="both"/>
        <w:rPr>
          <w:rFonts w:ascii="Arial" w:hAnsi="Arial" w:cs="Arial"/>
          <w:b/>
          <w:iCs/>
          <w:szCs w:val="22"/>
          <w:lang w:val="es-ES_tradnl" w:eastAsia="en-US"/>
        </w:rPr>
      </w:pPr>
      <w:r>
        <w:rPr>
          <w:rFonts w:ascii="Arial" w:hAnsi="Arial" w:cs="Arial"/>
          <w:b/>
          <w:iCs/>
          <w:szCs w:val="22"/>
          <w:lang w:val="es-ES_tradnl" w:eastAsia="en-US"/>
        </w:rPr>
        <w:t>Impacto económico.</w:t>
      </w:r>
    </w:p>
    <w:p w14:paraId="339733F6" w14:textId="2F8AE08D" w:rsidR="00BA7016" w:rsidRPr="00BA7016" w:rsidRDefault="00BA7016" w:rsidP="00BA7016">
      <w:pPr>
        <w:widowControl w:val="0"/>
        <w:shd w:val="clear" w:color="auto" w:fill="FFFFFF"/>
        <w:spacing w:after="240" w:line="288" w:lineRule="auto"/>
        <w:ind w:firstLine="567"/>
        <w:jc w:val="both"/>
        <w:rPr>
          <w:rFonts w:ascii="Arial" w:hAnsi="Arial" w:cs="Arial"/>
        </w:rPr>
      </w:pPr>
      <w:r>
        <w:rPr>
          <w:rFonts w:ascii="Arial" w:hAnsi="Arial" w:cs="Arial"/>
        </w:rPr>
        <w:t>D</w:t>
      </w:r>
      <w:r w:rsidRPr="00BA7016">
        <w:rPr>
          <w:rFonts w:ascii="Arial" w:hAnsi="Arial" w:cs="Arial"/>
        </w:rPr>
        <w:t xml:space="preserve">e conformidad con lo previsto en el artículo 26.3.d) de la Ley 50/1997, de 27 de noviembre, del Gobierno, y en el artículo 2.1.d).1º del Real Decreto 931/2017, de 27 de octubre, por el que se regula la Memoria del Análisis de Impacto Normativo, se considera que </w:t>
      </w:r>
      <w:r>
        <w:rPr>
          <w:rFonts w:ascii="Arial" w:hAnsi="Arial" w:cs="Arial"/>
        </w:rPr>
        <w:t xml:space="preserve">la norma carece de efectos significativos que produzcan un </w:t>
      </w:r>
      <w:r w:rsidRPr="00BA7016">
        <w:rPr>
          <w:rFonts w:ascii="Arial" w:hAnsi="Arial" w:cs="Arial"/>
        </w:rPr>
        <w:t>impacto</w:t>
      </w:r>
      <w:r>
        <w:rPr>
          <w:rFonts w:ascii="Arial" w:hAnsi="Arial" w:cs="Arial"/>
        </w:rPr>
        <w:t xml:space="preserve"> </w:t>
      </w:r>
      <w:r w:rsidRPr="00BA7016">
        <w:rPr>
          <w:rFonts w:ascii="Arial" w:hAnsi="Arial" w:cs="Arial"/>
        </w:rPr>
        <w:t>sobre la economía y sobre la competencia en el mercado.</w:t>
      </w:r>
    </w:p>
    <w:p w14:paraId="6FA126C9" w14:textId="6C2B3AE8" w:rsidR="00F41CCA" w:rsidRDefault="00F41CCA" w:rsidP="00B740E8">
      <w:pPr>
        <w:numPr>
          <w:ilvl w:val="0"/>
          <w:numId w:val="28"/>
        </w:numPr>
        <w:spacing w:after="240" w:line="288" w:lineRule="auto"/>
        <w:ind w:firstLine="567"/>
        <w:jc w:val="both"/>
        <w:rPr>
          <w:rFonts w:ascii="Arial" w:hAnsi="Arial" w:cs="Arial"/>
          <w:b/>
          <w:iCs/>
          <w:szCs w:val="22"/>
          <w:lang w:val="es-ES_tradnl" w:eastAsia="en-US"/>
        </w:rPr>
      </w:pPr>
      <w:r w:rsidRPr="00B740E8">
        <w:rPr>
          <w:rFonts w:ascii="Arial" w:hAnsi="Arial" w:cs="Arial"/>
          <w:b/>
          <w:iCs/>
          <w:szCs w:val="22"/>
          <w:lang w:val="es-ES_tradnl" w:eastAsia="en-US"/>
        </w:rPr>
        <w:t>Impacto presupuestario.</w:t>
      </w:r>
    </w:p>
    <w:p w14:paraId="7A06E353" w14:textId="25F38CC1" w:rsidR="00BA7016" w:rsidRPr="00BA7016" w:rsidRDefault="00BA7016" w:rsidP="00BA7016">
      <w:pPr>
        <w:widowControl w:val="0"/>
        <w:shd w:val="clear" w:color="auto" w:fill="FFFFFF"/>
        <w:spacing w:after="240" w:line="288" w:lineRule="auto"/>
        <w:ind w:firstLine="567"/>
        <w:jc w:val="both"/>
        <w:rPr>
          <w:rFonts w:ascii="Arial" w:hAnsi="Arial" w:cs="Arial"/>
          <w:bCs/>
          <w:iCs/>
          <w:szCs w:val="22"/>
          <w:lang w:val="es-ES_tradnl" w:eastAsia="en-US"/>
        </w:rPr>
      </w:pPr>
      <w:r>
        <w:rPr>
          <w:rFonts w:ascii="Arial" w:hAnsi="Arial" w:cs="Arial"/>
          <w:bCs/>
          <w:iCs/>
          <w:szCs w:val="22"/>
          <w:lang w:val="es-ES_tradnl" w:eastAsia="en-US"/>
        </w:rPr>
        <w:t>El</w:t>
      </w:r>
      <w:r w:rsidRPr="00BA7016">
        <w:rPr>
          <w:rFonts w:ascii="Arial" w:hAnsi="Arial" w:cs="Arial"/>
          <w:bCs/>
          <w:iCs/>
          <w:szCs w:val="22"/>
          <w:lang w:val="es-ES_tradnl" w:eastAsia="en-US"/>
        </w:rPr>
        <w:t xml:space="preserve"> impacto presupuestario del proyecto, de conformidad con lo previsto en el artículo 26.3.d) de la Ley 50/1997, de 27 de noviembre, del Gobierno, y en el artículo 2.1.d).2º del Real Decreto 931/2017, de 27 de octubre, por el que se regula la Memoria</w:t>
      </w:r>
      <w:r>
        <w:rPr>
          <w:rFonts w:ascii="Arial" w:hAnsi="Arial" w:cs="Arial"/>
          <w:bCs/>
          <w:iCs/>
          <w:szCs w:val="22"/>
          <w:lang w:val="es-ES_tradnl" w:eastAsia="en-US"/>
        </w:rPr>
        <w:t xml:space="preserve"> se considera neutro, por cuanto la escasa cuantía de la subvención prevista para cada convocatoria anual (inferior </w:t>
      </w:r>
      <w:r w:rsidRPr="00672356">
        <w:rPr>
          <w:rFonts w:ascii="Arial" w:hAnsi="Arial" w:cs="Arial"/>
          <w:bCs/>
          <w:iCs/>
          <w:szCs w:val="22"/>
          <w:lang w:val="es-ES_tradnl" w:eastAsia="en-US"/>
        </w:rPr>
        <w:t xml:space="preserve">a </w:t>
      </w:r>
      <w:r w:rsidR="00672356" w:rsidRPr="00672356">
        <w:rPr>
          <w:rFonts w:ascii="Arial" w:hAnsi="Arial" w:cs="Arial"/>
          <w:bCs/>
          <w:iCs/>
          <w:szCs w:val="22"/>
          <w:lang w:val="es-ES_tradnl" w:eastAsia="en-US"/>
        </w:rPr>
        <w:t>1.800 euros</w:t>
      </w:r>
      <w:r>
        <w:rPr>
          <w:rFonts w:ascii="Arial" w:hAnsi="Arial" w:cs="Arial"/>
          <w:bCs/>
          <w:iCs/>
          <w:szCs w:val="22"/>
          <w:lang w:val="es-ES_tradnl" w:eastAsia="en-US"/>
        </w:rPr>
        <w:t xml:space="preserve">) no exige incrementar el presupuesto asignado al departamento ni </w:t>
      </w:r>
      <w:r w:rsidR="003C1D59">
        <w:rPr>
          <w:rFonts w:ascii="Arial" w:hAnsi="Arial" w:cs="Arial"/>
          <w:bCs/>
          <w:iCs/>
          <w:szCs w:val="22"/>
          <w:lang w:val="es-ES_tradnl" w:eastAsia="en-US"/>
        </w:rPr>
        <w:t>reasignar créditos disponibles.</w:t>
      </w:r>
      <w:r w:rsidR="00877C1A">
        <w:rPr>
          <w:rFonts w:ascii="Arial" w:hAnsi="Arial" w:cs="Arial"/>
          <w:bCs/>
          <w:iCs/>
          <w:szCs w:val="22"/>
          <w:lang w:val="es-ES_tradnl" w:eastAsia="en-US"/>
        </w:rPr>
        <w:t xml:space="preserve"> Se destaca expresamente que e</w:t>
      </w:r>
      <w:r w:rsidR="00877C1A" w:rsidRPr="00877C1A">
        <w:rPr>
          <w:rFonts w:ascii="Arial" w:hAnsi="Arial" w:cs="Arial"/>
          <w:bCs/>
          <w:iCs/>
          <w:szCs w:val="22"/>
          <w:lang w:val="es-ES_tradnl" w:eastAsia="en-US"/>
        </w:rPr>
        <w:t>l funcionamiento del jurado</w:t>
      </w:r>
      <w:r w:rsidR="00877C1A">
        <w:rPr>
          <w:rFonts w:ascii="Arial" w:hAnsi="Arial" w:cs="Arial"/>
          <w:bCs/>
          <w:iCs/>
          <w:szCs w:val="22"/>
          <w:lang w:val="es-ES_tradnl" w:eastAsia="en-US"/>
        </w:rPr>
        <w:t xml:space="preserve"> del premio</w:t>
      </w:r>
      <w:r w:rsidR="00877C1A" w:rsidRPr="00877C1A">
        <w:rPr>
          <w:rFonts w:ascii="Arial" w:hAnsi="Arial" w:cs="Arial"/>
          <w:bCs/>
          <w:iCs/>
          <w:szCs w:val="22"/>
          <w:lang w:val="es-ES_tradnl" w:eastAsia="en-US"/>
        </w:rPr>
        <w:t xml:space="preserve"> será atendido con los medios personales, técnicos o presupuestarios asignados a la Subsecretaría del Departamento, y no implicarán incremento de dotaciones, retribuciones, ni de otros costes de personal</w:t>
      </w:r>
      <w:r w:rsidR="00877C1A">
        <w:rPr>
          <w:rFonts w:ascii="Arial" w:hAnsi="Arial" w:cs="Arial"/>
          <w:bCs/>
          <w:iCs/>
          <w:szCs w:val="22"/>
          <w:lang w:val="es-ES_tradnl" w:eastAsia="en-US"/>
        </w:rPr>
        <w:t>.</w:t>
      </w:r>
    </w:p>
    <w:p w14:paraId="03EDA628" w14:textId="7B2A76B3" w:rsidR="00F41CCA" w:rsidRPr="0015266A" w:rsidRDefault="003F7C6D" w:rsidP="003F7C6D">
      <w:pPr>
        <w:numPr>
          <w:ilvl w:val="0"/>
          <w:numId w:val="28"/>
        </w:numPr>
        <w:spacing w:after="240" w:line="288" w:lineRule="auto"/>
        <w:ind w:firstLine="567"/>
        <w:jc w:val="both"/>
        <w:rPr>
          <w:rFonts w:ascii="Arial" w:hAnsi="Arial" w:cs="Arial"/>
          <w:b/>
          <w:szCs w:val="22"/>
        </w:rPr>
      </w:pPr>
      <w:r>
        <w:rPr>
          <w:rFonts w:ascii="Arial" w:hAnsi="Arial" w:cs="Arial"/>
          <w:b/>
          <w:iCs/>
          <w:szCs w:val="22"/>
          <w:lang w:val="es-ES_tradnl" w:eastAsia="en-US"/>
        </w:rPr>
        <w:t>I</w:t>
      </w:r>
      <w:r w:rsidRPr="003F7C6D">
        <w:rPr>
          <w:rFonts w:ascii="Arial" w:hAnsi="Arial" w:cs="Arial"/>
          <w:b/>
          <w:iCs/>
          <w:szCs w:val="22"/>
          <w:lang w:val="es-ES_tradnl" w:eastAsia="en-US"/>
        </w:rPr>
        <w:t>mpacto</w:t>
      </w:r>
      <w:r w:rsidRPr="0015266A">
        <w:rPr>
          <w:rFonts w:ascii="Arial" w:hAnsi="Arial" w:cs="Arial"/>
          <w:b/>
          <w:szCs w:val="22"/>
        </w:rPr>
        <w:t xml:space="preserve"> por razón de género</w:t>
      </w:r>
      <w:r>
        <w:rPr>
          <w:rFonts w:ascii="Arial" w:hAnsi="Arial" w:cs="Arial"/>
          <w:b/>
          <w:szCs w:val="22"/>
        </w:rPr>
        <w:t>.</w:t>
      </w:r>
    </w:p>
    <w:p w14:paraId="711E5546" w14:textId="358DDF98" w:rsidR="004A448D" w:rsidRDefault="004A448D" w:rsidP="003F7C6D">
      <w:pPr>
        <w:widowControl w:val="0"/>
        <w:shd w:val="clear" w:color="auto" w:fill="FFFFFF"/>
        <w:spacing w:after="240" w:line="288" w:lineRule="auto"/>
        <w:ind w:firstLine="567"/>
        <w:jc w:val="both"/>
        <w:rPr>
          <w:rFonts w:ascii="Arial" w:hAnsi="Arial" w:cs="Arial"/>
        </w:rPr>
      </w:pPr>
      <w:r w:rsidRPr="004A448D">
        <w:rPr>
          <w:rFonts w:ascii="Arial" w:hAnsi="Arial" w:cs="Arial"/>
        </w:rPr>
        <w:t>A los efectos de lo dispuesto en el artículo 1</w:t>
      </w:r>
      <w:r w:rsidR="00877C1A">
        <w:rPr>
          <w:rFonts w:ascii="Arial" w:hAnsi="Arial" w:cs="Arial"/>
        </w:rPr>
        <w:t>4</w:t>
      </w:r>
      <w:r w:rsidRPr="004A448D">
        <w:rPr>
          <w:rFonts w:ascii="Arial" w:hAnsi="Arial" w:cs="Arial"/>
        </w:rPr>
        <w:t xml:space="preserve"> de la Ley orgánica 3/2007, de 22 de marzo, para la igualdad efectiva entre mujeres y hombres y el artículo 26.3.f) de la Ley 50/1997, de 27 de noviembre, se informa que el presente proyecto de </w:t>
      </w:r>
      <w:r w:rsidR="006D0811">
        <w:rPr>
          <w:rFonts w:ascii="Arial" w:hAnsi="Arial" w:cs="Arial"/>
        </w:rPr>
        <w:t>orden ministerial n</w:t>
      </w:r>
      <w:r w:rsidRPr="004A448D">
        <w:rPr>
          <w:rFonts w:ascii="Arial" w:hAnsi="Arial" w:cs="Arial"/>
        </w:rPr>
        <w:t>o contiene ninguna medida discriminatoria por razón de género</w:t>
      </w:r>
      <w:r w:rsidR="006D0811">
        <w:rPr>
          <w:rFonts w:ascii="Arial" w:hAnsi="Arial" w:cs="Arial"/>
        </w:rPr>
        <w:t xml:space="preserve"> o que suponga un impacto positivo o negativo en tal sentido</w:t>
      </w:r>
      <w:r w:rsidRPr="004A448D">
        <w:rPr>
          <w:rFonts w:ascii="Arial" w:hAnsi="Arial" w:cs="Arial"/>
        </w:rPr>
        <w:t>.</w:t>
      </w:r>
    </w:p>
    <w:p w14:paraId="75267DF4" w14:textId="5D42962D" w:rsidR="00F41CCA" w:rsidRPr="00ED5919" w:rsidRDefault="00F41CCA" w:rsidP="00ED5919">
      <w:pPr>
        <w:numPr>
          <w:ilvl w:val="0"/>
          <w:numId w:val="3"/>
        </w:numPr>
        <w:spacing w:after="240" w:line="288" w:lineRule="auto"/>
        <w:ind w:firstLine="567"/>
        <w:jc w:val="both"/>
        <w:rPr>
          <w:rFonts w:ascii="Arial" w:hAnsi="Arial" w:cs="Arial"/>
          <w:b/>
          <w:szCs w:val="22"/>
        </w:rPr>
      </w:pPr>
      <w:r w:rsidRPr="00720228">
        <w:rPr>
          <w:rFonts w:ascii="Arial" w:hAnsi="Arial" w:cs="Arial"/>
          <w:b/>
          <w:szCs w:val="22"/>
        </w:rPr>
        <w:t>EVALUACIÓN EX POST</w:t>
      </w:r>
    </w:p>
    <w:p w14:paraId="060E2746" w14:textId="09EDEAAC" w:rsidR="00ED5919" w:rsidRDefault="00877C1A" w:rsidP="00877C1A">
      <w:pPr>
        <w:widowControl w:val="0"/>
        <w:shd w:val="clear" w:color="auto" w:fill="FFFFFF"/>
        <w:spacing w:after="240" w:line="288" w:lineRule="auto"/>
        <w:ind w:firstLine="567"/>
        <w:jc w:val="both"/>
        <w:rPr>
          <w:rFonts w:ascii="Arial" w:hAnsi="Arial" w:cs="Arial"/>
        </w:rPr>
      </w:pPr>
      <w:r>
        <w:rPr>
          <w:rFonts w:ascii="Arial" w:hAnsi="Arial" w:cs="Arial"/>
        </w:rPr>
        <w:t>En atención a lo dispuesto en el</w:t>
      </w:r>
      <w:r w:rsidRPr="00877C1A">
        <w:rPr>
          <w:rFonts w:ascii="Arial" w:hAnsi="Arial" w:cs="Arial"/>
        </w:rPr>
        <w:t xml:space="preserve"> artículo 28.2 de la Ley 50/1997, de 27 de</w:t>
      </w:r>
      <w:r>
        <w:rPr>
          <w:rFonts w:ascii="Arial" w:hAnsi="Arial" w:cs="Arial"/>
        </w:rPr>
        <w:t xml:space="preserve"> </w:t>
      </w:r>
      <w:r w:rsidRPr="00877C1A">
        <w:rPr>
          <w:rFonts w:ascii="Arial" w:hAnsi="Arial" w:cs="Arial"/>
        </w:rPr>
        <w:t>noviembre, del Gobierno, y en el artículo 3 del Real Decreto 286/2017, de 24 de marzo, por el que se regulan el Plan Anual Normativo y el Informe Anual de Evaluación</w:t>
      </w:r>
      <w:r>
        <w:rPr>
          <w:rFonts w:ascii="Arial" w:hAnsi="Arial" w:cs="Arial"/>
        </w:rPr>
        <w:t xml:space="preserve"> </w:t>
      </w:r>
      <w:r w:rsidRPr="00877C1A">
        <w:rPr>
          <w:rFonts w:ascii="Arial" w:hAnsi="Arial" w:cs="Arial"/>
        </w:rPr>
        <w:t xml:space="preserve">Normativa de la Administración General del Estado y se crea la Junta de Planificación y Evaluación Normativa, por la naturaleza y contenido de la norma no se considera </w:t>
      </w:r>
      <w:r w:rsidRPr="00877C1A">
        <w:rPr>
          <w:rFonts w:ascii="Arial" w:hAnsi="Arial" w:cs="Arial"/>
        </w:rPr>
        <w:lastRenderedPageBreak/>
        <w:t xml:space="preserve">pertinente </w:t>
      </w:r>
      <w:r>
        <w:rPr>
          <w:rFonts w:ascii="Arial" w:hAnsi="Arial" w:cs="Arial"/>
        </w:rPr>
        <w:t>llevar a cabo una</w:t>
      </w:r>
      <w:r w:rsidRPr="00877C1A">
        <w:rPr>
          <w:rFonts w:ascii="Arial" w:hAnsi="Arial" w:cs="Arial"/>
        </w:rPr>
        <w:t xml:space="preserve"> evaluación </w:t>
      </w:r>
      <w:r>
        <w:rPr>
          <w:rFonts w:ascii="Arial" w:hAnsi="Arial" w:cs="Arial"/>
        </w:rPr>
        <w:t>de</w:t>
      </w:r>
      <w:r w:rsidRPr="00877C1A">
        <w:rPr>
          <w:rFonts w:ascii="Arial" w:hAnsi="Arial" w:cs="Arial"/>
        </w:rPr>
        <w:t xml:space="preserve"> resultados</w:t>
      </w:r>
      <w:r>
        <w:rPr>
          <w:rFonts w:ascii="Arial" w:hAnsi="Arial" w:cs="Arial"/>
        </w:rPr>
        <w:t>.</w:t>
      </w:r>
    </w:p>
    <w:p w14:paraId="4FAD3B6E" w14:textId="75124F4A" w:rsidR="00123B3C" w:rsidRPr="00123B3C" w:rsidRDefault="00F41CCA" w:rsidP="00123B3C">
      <w:pPr>
        <w:spacing w:line="276" w:lineRule="auto"/>
        <w:jc w:val="right"/>
        <w:rPr>
          <w:rFonts w:ascii="Arial" w:hAnsi="Arial" w:cs="Arial"/>
          <w:szCs w:val="22"/>
        </w:rPr>
      </w:pPr>
      <w:r w:rsidRPr="00720228">
        <w:rPr>
          <w:rFonts w:ascii="Arial" w:hAnsi="Arial" w:cs="Arial"/>
          <w:szCs w:val="22"/>
        </w:rPr>
        <w:t xml:space="preserve">Madrid, </w:t>
      </w:r>
      <w:r w:rsidR="006D0811">
        <w:rPr>
          <w:rFonts w:ascii="Arial" w:hAnsi="Arial" w:cs="Arial"/>
          <w:szCs w:val="22"/>
        </w:rPr>
        <w:t>a 1 de octubre de 2024</w:t>
      </w:r>
    </w:p>
    <w:sectPr w:rsidR="00123B3C" w:rsidRPr="00123B3C" w:rsidSect="00682745">
      <w:pgSz w:w="11906" w:h="16838" w:code="9"/>
      <w:pgMar w:top="709" w:right="1134" w:bottom="1418" w:left="1276"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AC91" w14:textId="77777777" w:rsidR="009629B9" w:rsidRDefault="009629B9">
      <w:r>
        <w:separator/>
      </w:r>
    </w:p>
  </w:endnote>
  <w:endnote w:type="continuationSeparator" w:id="0">
    <w:p w14:paraId="0B2CF193" w14:textId="77777777" w:rsidR="009629B9" w:rsidRDefault="0096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doni SvtyTwo OS ITC TT-Book">
    <w:altName w:val="Courier New"/>
    <w:charset w:val="00"/>
    <w:family w:val="auto"/>
    <w:pitch w:val="variable"/>
    <w:sig w:usb0="00000003" w:usb1="00000000" w:usb2="00000000" w:usb3="00000000" w:csb0="00000001" w:csb1="00000000"/>
  </w:font>
  <w:font w:name="ヒラギノ角ゴ Pro W3">
    <w:altName w:val="Arial Unicode MS"/>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33157383"/>
      <w:docPartObj>
        <w:docPartGallery w:val="Page Numbers (Bottom of Page)"/>
        <w:docPartUnique/>
      </w:docPartObj>
    </w:sdtPr>
    <w:sdtEndPr/>
    <w:sdtContent>
      <w:p w14:paraId="40CF35FC" w14:textId="4C357380" w:rsidR="00795FC4" w:rsidRPr="00656E44" w:rsidRDefault="00795FC4">
        <w:pPr>
          <w:pStyle w:val="Piedepgina"/>
          <w:jc w:val="right"/>
          <w:rPr>
            <w:rFonts w:ascii="Arial" w:hAnsi="Arial" w:cs="Arial"/>
          </w:rPr>
        </w:pPr>
        <w:r w:rsidRPr="00656E44">
          <w:rPr>
            <w:rFonts w:ascii="Arial" w:hAnsi="Arial" w:cs="Arial"/>
          </w:rPr>
          <w:fldChar w:fldCharType="begin"/>
        </w:r>
        <w:r w:rsidRPr="00656E44">
          <w:rPr>
            <w:rFonts w:ascii="Arial" w:hAnsi="Arial" w:cs="Arial"/>
          </w:rPr>
          <w:instrText>PAGE   \* MERGEFORMAT</w:instrText>
        </w:r>
        <w:r w:rsidRPr="00656E44">
          <w:rPr>
            <w:rFonts w:ascii="Arial" w:hAnsi="Arial" w:cs="Arial"/>
          </w:rPr>
          <w:fldChar w:fldCharType="separate"/>
        </w:r>
        <w:r w:rsidRPr="00656E44">
          <w:rPr>
            <w:rFonts w:ascii="Arial" w:hAnsi="Arial" w:cs="Arial"/>
          </w:rPr>
          <w:t>2</w:t>
        </w:r>
        <w:r w:rsidRPr="00656E44">
          <w:rPr>
            <w:rFonts w:ascii="Arial" w:hAnsi="Arial" w:cs="Arial"/>
          </w:rPr>
          <w:fldChar w:fldCharType="end"/>
        </w:r>
      </w:p>
    </w:sdtContent>
  </w:sdt>
  <w:p w14:paraId="7FA96C83" w14:textId="77777777" w:rsidR="002D4885" w:rsidRPr="00656E44" w:rsidRDefault="002D4885" w:rsidP="00795FC4">
    <w:pPr>
      <w:pStyle w:val="Piedep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9E1E" w14:textId="77777777" w:rsidR="009629B9" w:rsidRDefault="009629B9">
      <w:r>
        <w:separator/>
      </w:r>
    </w:p>
  </w:footnote>
  <w:footnote w:type="continuationSeparator" w:id="0">
    <w:p w14:paraId="05BB69BF" w14:textId="77777777" w:rsidR="009629B9" w:rsidRDefault="0096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252"/>
    </w:tblGrid>
    <w:tr w:rsidR="00DF1665" w14:paraId="0AA50565" w14:textId="77777777" w:rsidTr="00DF1665">
      <w:trPr>
        <w:trHeight w:val="1263"/>
      </w:trPr>
      <w:tc>
        <w:tcPr>
          <w:tcW w:w="1384" w:type="dxa"/>
        </w:tcPr>
        <w:p w14:paraId="26B42884" w14:textId="76697A0D" w:rsidR="00DF1665" w:rsidRPr="00A95200" w:rsidRDefault="00DF1665" w:rsidP="00386892">
          <w:pPr>
            <w:pStyle w:val="Encabezado"/>
            <w:rPr>
              <w:rFonts w:ascii="Gill Sans MT" w:hAnsi="Gill Sans MT" w:cs="Arial"/>
              <w:sz w:val="24"/>
              <w:szCs w:val="24"/>
            </w:rPr>
          </w:pPr>
          <w:r w:rsidRPr="00A95200">
            <w:rPr>
              <w:rFonts w:ascii="Gill Sans MT" w:hAnsi="Gill Sans MT" w:cs="Arial"/>
              <w:noProof/>
              <w:sz w:val="24"/>
              <w:szCs w:val="24"/>
            </w:rPr>
            <w:drawing>
              <wp:inline distT="0" distB="0" distL="0" distR="0" wp14:anchorId="477C4CDE" wp14:editId="069DBC24">
                <wp:extent cx="704850" cy="75247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704850" cy="752475"/>
                        </a:xfrm>
                        <a:prstGeom prst="rect">
                          <a:avLst/>
                        </a:prstGeom>
                        <a:noFill/>
                        <a:ln w="9525">
                          <a:noFill/>
                          <a:miter lim="800000"/>
                          <a:headEnd/>
                          <a:tailEnd/>
                        </a:ln>
                      </pic:spPr>
                    </pic:pic>
                  </a:graphicData>
                </a:graphic>
              </wp:inline>
            </w:drawing>
          </w:r>
        </w:p>
      </w:tc>
      <w:tc>
        <w:tcPr>
          <w:tcW w:w="8252" w:type="dxa"/>
          <w:vAlign w:val="center"/>
        </w:tcPr>
        <w:p w14:paraId="776D0DEE" w14:textId="7B00C9CD" w:rsidR="00E07557" w:rsidRPr="00A95200" w:rsidRDefault="00DF1665" w:rsidP="00E07557">
          <w:pPr>
            <w:tabs>
              <w:tab w:val="left" w:pos="2340"/>
            </w:tabs>
            <w:rPr>
              <w:rFonts w:ascii="Gill Sans MT" w:hAnsi="Gill Sans MT"/>
              <w:sz w:val="20"/>
              <w:szCs w:val="20"/>
            </w:rPr>
          </w:pPr>
          <w:r w:rsidRPr="00A95200">
            <w:rPr>
              <w:rFonts w:ascii="Gill Sans MT" w:hAnsi="Gill Sans MT"/>
              <w:sz w:val="20"/>
              <w:szCs w:val="20"/>
            </w:rPr>
            <w:t>MINISTERIO</w:t>
          </w:r>
        </w:p>
        <w:p w14:paraId="3527B119" w14:textId="4608D888" w:rsidR="00DF1665" w:rsidRPr="00A95200" w:rsidRDefault="00DF1665" w:rsidP="00E07557">
          <w:pPr>
            <w:tabs>
              <w:tab w:val="left" w:pos="2340"/>
            </w:tabs>
            <w:rPr>
              <w:rFonts w:ascii="Gill Sans MT" w:hAnsi="Gill Sans MT"/>
              <w:sz w:val="20"/>
              <w:szCs w:val="20"/>
            </w:rPr>
          </w:pPr>
          <w:r w:rsidRPr="00A95200">
            <w:rPr>
              <w:rFonts w:ascii="Gill Sans MT" w:hAnsi="Gill Sans MT"/>
              <w:sz w:val="20"/>
              <w:szCs w:val="20"/>
            </w:rPr>
            <w:t>DE TRABAJO</w:t>
          </w:r>
        </w:p>
        <w:p w14:paraId="68832811" w14:textId="1FCA7643" w:rsidR="00DF1665" w:rsidRPr="00A95200" w:rsidRDefault="00DF1665" w:rsidP="00DF1665">
          <w:pPr>
            <w:tabs>
              <w:tab w:val="left" w:pos="2340"/>
            </w:tabs>
            <w:rPr>
              <w:rFonts w:ascii="Gill Sans MT" w:hAnsi="Gill Sans MT"/>
              <w:sz w:val="20"/>
              <w:szCs w:val="20"/>
            </w:rPr>
          </w:pPr>
          <w:r w:rsidRPr="00A95200">
            <w:rPr>
              <w:rFonts w:ascii="Gill Sans MT" w:hAnsi="Gill Sans MT"/>
              <w:sz w:val="20"/>
              <w:szCs w:val="20"/>
            </w:rPr>
            <w:t>Y ECONOMÍA SOCIAL</w:t>
          </w:r>
        </w:p>
      </w:tc>
    </w:tr>
  </w:tbl>
  <w:p w14:paraId="788ACD2D" w14:textId="494C1A9D" w:rsidR="002D4885" w:rsidRPr="00DF1665" w:rsidRDefault="002D4885" w:rsidP="00DF1665">
    <w:pPr>
      <w:pStyle w:val="Encabezado"/>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DD4AB" w14:textId="36093F63" w:rsidR="00DF1665" w:rsidRDefault="00DF1665">
    <w:pPr>
      <w:pStyle w:val="Encabezado"/>
    </w:pPr>
    <w:r w:rsidRPr="0074219F">
      <w:rPr>
        <w:rFonts w:ascii="Arial" w:hAnsi="Arial" w:cs="Arial"/>
        <w:noProof/>
        <w:sz w:val="24"/>
        <w:szCs w:val="24"/>
      </w:rPr>
      <w:drawing>
        <wp:inline distT="0" distB="0" distL="0" distR="0" wp14:anchorId="1BD17882" wp14:editId="4E08C7E7">
          <wp:extent cx="704850" cy="7524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704850"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4FB1C5"/>
    <w:multiLevelType w:val="hybridMultilevel"/>
    <w:tmpl w:val="74594F8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730A3"/>
    <w:multiLevelType w:val="hybridMultilevel"/>
    <w:tmpl w:val="5C1066F6"/>
    <w:lvl w:ilvl="0" w:tplc="A00A0ED0">
      <w:start w:val="1"/>
      <w:numFmt w:val="upperRoman"/>
      <w:suff w:val="space"/>
      <w:lvlText w:val="%1."/>
      <w:lvlJc w:val="left"/>
      <w:pPr>
        <w:ind w:left="0" w:firstLine="0"/>
      </w:pPr>
      <w:rPr>
        <w:rFonts w:hint="default"/>
        <w:strike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043375"/>
    <w:multiLevelType w:val="hybridMultilevel"/>
    <w:tmpl w:val="12A6B4F2"/>
    <w:lvl w:ilvl="0" w:tplc="6F4062C6">
      <w:start w:val="1"/>
      <w:numFmt w:val="bullet"/>
      <w:lvlText w:val=""/>
      <w:lvlJc w:val="left"/>
      <w:pPr>
        <w:tabs>
          <w:tab w:val="num" w:pos="720"/>
        </w:tabs>
        <w:ind w:left="720" w:hanging="360"/>
      </w:pPr>
      <w:rPr>
        <w:rFonts w:ascii="Wingdings" w:hAnsi="Wingdings" w:hint="default"/>
      </w:rPr>
    </w:lvl>
    <w:lvl w:ilvl="1" w:tplc="54E8A850">
      <w:start w:val="1"/>
      <w:numFmt w:val="decimal"/>
      <w:lvlText w:val="%2."/>
      <w:lvlJc w:val="left"/>
      <w:pPr>
        <w:tabs>
          <w:tab w:val="num" w:pos="1440"/>
        </w:tabs>
        <w:ind w:left="1440" w:hanging="360"/>
      </w:pPr>
      <w:rPr>
        <w:rFonts w:hint="default"/>
        <w:b/>
      </w:rPr>
    </w:lvl>
    <w:lvl w:ilvl="2" w:tplc="063C6CFA" w:tentative="1">
      <w:start w:val="1"/>
      <w:numFmt w:val="bullet"/>
      <w:lvlText w:val=""/>
      <w:lvlJc w:val="left"/>
      <w:pPr>
        <w:tabs>
          <w:tab w:val="num" w:pos="2160"/>
        </w:tabs>
        <w:ind w:left="2160" w:hanging="360"/>
      </w:pPr>
      <w:rPr>
        <w:rFonts w:ascii="Wingdings" w:hAnsi="Wingdings" w:hint="default"/>
      </w:rPr>
    </w:lvl>
    <w:lvl w:ilvl="3" w:tplc="1CFA2DBA" w:tentative="1">
      <w:start w:val="1"/>
      <w:numFmt w:val="bullet"/>
      <w:lvlText w:val=""/>
      <w:lvlJc w:val="left"/>
      <w:pPr>
        <w:tabs>
          <w:tab w:val="num" w:pos="2880"/>
        </w:tabs>
        <w:ind w:left="2880" w:hanging="360"/>
      </w:pPr>
      <w:rPr>
        <w:rFonts w:ascii="Wingdings" w:hAnsi="Wingdings" w:hint="default"/>
      </w:rPr>
    </w:lvl>
    <w:lvl w:ilvl="4" w:tplc="A74C9DB0" w:tentative="1">
      <w:start w:val="1"/>
      <w:numFmt w:val="bullet"/>
      <w:lvlText w:val=""/>
      <w:lvlJc w:val="left"/>
      <w:pPr>
        <w:tabs>
          <w:tab w:val="num" w:pos="3600"/>
        </w:tabs>
        <w:ind w:left="3600" w:hanging="360"/>
      </w:pPr>
      <w:rPr>
        <w:rFonts w:ascii="Wingdings" w:hAnsi="Wingdings" w:hint="default"/>
      </w:rPr>
    </w:lvl>
    <w:lvl w:ilvl="5" w:tplc="D6701D24" w:tentative="1">
      <w:start w:val="1"/>
      <w:numFmt w:val="bullet"/>
      <w:lvlText w:val=""/>
      <w:lvlJc w:val="left"/>
      <w:pPr>
        <w:tabs>
          <w:tab w:val="num" w:pos="4320"/>
        </w:tabs>
        <w:ind w:left="4320" w:hanging="360"/>
      </w:pPr>
      <w:rPr>
        <w:rFonts w:ascii="Wingdings" w:hAnsi="Wingdings" w:hint="default"/>
      </w:rPr>
    </w:lvl>
    <w:lvl w:ilvl="6" w:tplc="3A3EB294" w:tentative="1">
      <w:start w:val="1"/>
      <w:numFmt w:val="bullet"/>
      <w:lvlText w:val=""/>
      <w:lvlJc w:val="left"/>
      <w:pPr>
        <w:tabs>
          <w:tab w:val="num" w:pos="5040"/>
        </w:tabs>
        <w:ind w:left="5040" w:hanging="360"/>
      </w:pPr>
      <w:rPr>
        <w:rFonts w:ascii="Wingdings" w:hAnsi="Wingdings" w:hint="default"/>
      </w:rPr>
    </w:lvl>
    <w:lvl w:ilvl="7" w:tplc="68A2AE72" w:tentative="1">
      <w:start w:val="1"/>
      <w:numFmt w:val="bullet"/>
      <w:lvlText w:val=""/>
      <w:lvlJc w:val="left"/>
      <w:pPr>
        <w:tabs>
          <w:tab w:val="num" w:pos="5760"/>
        </w:tabs>
        <w:ind w:left="5760" w:hanging="360"/>
      </w:pPr>
      <w:rPr>
        <w:rFonts w:ascii="Wingdings" w:hAnsi="Wingdings" w:hint="default"/>
      </w:rPr>
    </w:lvl>
    <w:lvl w:ilvl="8" w:tplc="C4BA8B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675ED"/>
    <w:multiLevelType w:val="hybridMultilevel"/>
    <w:tmpl w:val="303E267E"/>
    <w:lvl w:ilvl="0" w:tplc="C0F883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993A62"/>
    <w:multiLevelType w:val="hybridMultilevel"/>
    <w:tmpl w:val="4B8A4EEC"/>
    <w:lvl w:ilvl="0" w:tplc="FFFFFFFF">
      <w:start w:val="1"/>
      <w:numFmt w:val="lowerLetter"/>
      <w:suff w:val="space"/>
      <w:lvlText w:val="%1)"/>
      <w:lvlJc w:val="left"/>
      <w:pPr>
        <w:ind w:left="0" w:firstLine="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1446D5"/>
    <w:multiLevelType w:val="hybridMultilevel"/>
    <w:tmpl w:val="F6AEF488"/>
    <w:lvl w:ilvl="0" w:tplc="9EC2E97E">
      <w:start w:val="1"/>
      <w:numFmt w:val="decimal"/>
      <w:lvlText w:val="%1."/>
      <w:lvlJc w:val="left"/>
      <w:pPr>
        <w:ind w:left="360" w:hanging="360"/>
      </w:pPr>
      <w:rPr>
        <w:strike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40777B4"/>
    <w:multiLevelType w:val="hybridMultilevel"/>
    <w:tmpl w:val="A9747A7A"/>
    <w:lvl w:ilvl="0" w:tplc="3DAC5B4E">
      <w:start w:val="1"/>
      <w:numFmt w:val="decimal"/>
      <w:lvlText w:val="%1."/>
      <w:lvlJc w:val="left"/>
      <w:pPr>
        <w:ind w:left="486" w:hanging="360"/>
      </w:pPr>
      <w:rPr>
        <w:rFonts w:hint="default"/>
        <w:b/>
      </w:rPr>
    </w:lvl>
    <w:lvl w:ilvl="1" w:tplc="0C0A0019" w:tentative="1">
      <w:start w:val="1"/>
      <w:numFmt w:val="lowerLetter"/>
      <w:lvlText w:val="%2."/>
      <w:lvlJc w:val="left"/>
      <w:pPr>
        <w:ind w:left="1206" w:hanging="360"/>
      </w:pPr>
    </w:lvl>
    <w:lvl w:ilvl="2" w:tplc="0C0A001B" w:tentative="1">
      <w:start w:val="1"/>
      <w:numFmt w:val="lowerRoman"/>
      <w:lvlText w:val="%3."/>
      <w:lvlJc w:val="right"/>
      <w:pPr>
        <w:ind w:left="1926" w:hanging="180"/>
      </w:pPr>
    </w:lvl>
    <w:lvl w:ilvl="3" w:tplc="0C0A000F" w:tentative="1">
      <w:start w:val="1"/>
      <w:numFmt w:val="decimal"/>
      <w:lvlText w:val="%4."/>
      <w:lvlJc w:val="left"/>
      <w:pPr>
        <w:ind w:left="2646" w:hanging="360"/>
      </w:pPr>
    </w:lvl>
    <w:lvl w:ilvl="4" w:tplc="0C0A0019" w:tentative="1">
      <w:start w:val="1"/>
      <w:numFmt w:val="lowerLetter"/>
      <w:lvlText w:val="%5."/>
      <w:lvlJc w:val="left"/>
      <w:pPr>
        <w:ind w:left="3366" w:hanging="360"/>
      </w:pPr>
    </w:lvl>
    <w:lvl w:ilvl="5" w:tplc="0C0A001B" w:tentative="1">
      <w:start w:val="1"/>
      <w:numFmt w:val="lowerRoman"/>
      <w:lvlText w:val="%6."/>
      <w:lvlJc w:val="right"/>
      <w:pPr>
        <w:ind w:left="4086" w:hanging="180"/>
      </w:pPr>
    </w:lvl>
    <w:lvl w:ilvl="6" w:tplc="0C0A000F" w:tentative="1">
      <w:start w:val="1"/>
      <w:numFmt w:val="decimal"/>
      <w:lvlText w:val="%7."/>
      <w:lvlJc w:val="left"/>
      <w:pPr>
        <w:ind w:left="4806" w:hanging="360"/>
      </w:pPr>
    </w:lvl>
    <w:lvl w:ilvl="7" w:tplc="0C0A0019" w:tentative="1">
      <w:start w:val="1"/>
      <w:numFmt w:val="lowerLetter"/>
      <w:lvlText w:val="%8."/>
      <w:lvlJc w:val="left"/>
      <w:pPr>
        <w:ind w:left="5526" w:hanging="360"/>
      </w:pPr>
    </w:lvl>
    <w:lvl w:ilvl="8" w:tplc="0C0A001B" w:tentative="1">
      <w:start w:val="1"/>
      <w:numFmt w:val="lowerRoman"/>
      <w:lvlText w:val="%9."/>
      <w:lvlJc w:val="right"/>
      <w:pPr>
        <w:ind w:left="6246" w:hanging="180"/>
      </w:pPr>
    </w:lvl>
  </w:abstractNum>
  <w:abstractNum w:abstractNumId="7" w15:restartNumberingAfterBreak="0">
    <w:nsid w:val="1761150E"/>
    <w:multiLevelType w:val="hybridMultilevel"/>
    <w:tmpl w:val="E8B4D452"/>
    <w:lvl w:ilvl="0" w:tplc="DF30C826">
      <w:start w:val="1"/>
      <w:numFmt w:val="lowerLetter"/>
      <w:suff w:val="space"/>
      <w:lvlText w:val="%1)"/>
      <w:lvlJc w:val="left"/>
      <w:pPr>
        <w:ind w:left="0" w:firstLine="0"/>
      </w:pPr>
      <w:rPr>
        <w:rFonts w:hint="default"/>
        <w:b/>
        <w:bCs/>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AE56F87"/>
    <w:multiLevelType w:val="hybridMultilevel"/>
    <w:tmpl w:val="4B8A4EEC"/>
    <w:lvl w:ilvl="0" w:tplc="FFFFFFFF">
      <w:start w:val="1"/>
      <w:numFmt w:val="lowerLetter"/>
      <w:suff w:val="space"/>
      <w:lvlText w:val="%1)"/>
      <w:lvlJc w:val="left"/>
      <w:pPr>
        <w:ind w:left="0" w:firstLine="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1170F0"/>
    <w:multiLevelType w:val="hybridMultilevel"/>
    <w:tmpl w:val="4B8A4EEC"/>
    <w:lvl w:ilvl="0" w:tplc="FFFFFFFF">
      <w:start w:val="1"/>
      <w:numFmt w:val="lowerLetter"/>
      <w:suff w:val="space"/>
      <w:lvlText w:val="%1)"/>
      <w:lvlJc w:val="left"/>
      <w:pPr>
        <w:ind w:left="0" w:firstLine="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974B57"/>
    <w:multiLevelType w:val="hybridMultilevel"/>
    <w:tmpl w:val="227A16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EC94DC8"/>
    <w:multiLevelType w:val="hybridMultilevel"/>
    <w:tmpl w:val="3D1A67CA"/>
    <w:lvl w:ilvl="0" w:tplc="28CED8DA">
      <w:start w:val="1"/>
      <w:numFmt w:val="decimal"/>
      <w:lvlText w:val="%1."/>
      <w:lvlJc w:val="left"/>
      <w:pPr>
        <w:tabs>
          <w:tab w:val="num" w:pos="720"/>
        </w:tabs>
        <w:ind w:left="720" w:hanging="360"/>
      </w:pPr>
      <w:rPr>
        <w:rFonts w:hint="default"/>
        <w:b/>
      </w:rPr>
    </w:lvl>
    <w:lvl w:ilvl="1" w:tplc="A372F5FC" w:tentative="1">
      <w:start w:val="1"/>
      <w:numFmt w:val="bullet"/>
      <w:lvlText w:val=""/>
      <w:lvlJc w:val="left"/>
      <w:pPr>
        <w:tabs>
          <w:tab w:val="num" w:pos="1440"/>
        </w:tabs>
        <w:ind w:left="1440" w:hanging="360"/>
      </w:pPr>
      <w:rPr>
        <w:rFonts w:ascii="Wingdings" w:hAnsi="Wingdings" w:hint="default"/>
      </w:rPr>
    </w:lvl>
    <w:lvl w:ilvl="2" w:tplc="905A4890" w:tentative="1">
      <w:start w:val="1"/>
      <w:numFmt w:val="bullet"/>
      <w:lvlText w:val=""/>
      <w:lvlJc w:val="left"/>
      <w:pPr>
        <w:tabs>
          <w:tab w:val="num" w:pos="2160"/>
        </w:tabs>
        <w:ind w:left="2160" w:hanging="360"/>
      </w:pPr>
      <w:rPr>
        <w:rFonts w:ascii="Wingdings" w:hAnsi="Wingdings" w:hint="default"/>
      </w:rPr>
    </w:lvl>
    <w:lvl w:ilvl="3" w:tplc="1A6ADD0E" w:tentative="1">
      <w:start w:val="1"/>
      <w:numFmt w:val="bullet"/>
      <w:lvlText w:val=""/>
      <w:lvlJc w:val="left"/>
      <w:pPr>
        <w:tabs>
          <w:tab w:val="num" w:pos="2880"/>
        </w:tabs>
        <w:ind w:left="2880" w:hanging="360"/>
      </w:pPr>
      <w:rPr>
        <w:rFonts w:ascii="Wingdings" w:hAnsi="Wingdings" w:hint="default"/>
      </w:rPr>
    </w:lvl>
    <w:lvl w:ilvl="4" w:tplc="214A64D6" w:tentative="1">
      <w:start w:val="1"/>
      <w:numFmt w:val="bullet"/>
      <w:lvlText w:val=""/>
      <w:lvlJc w:val="left"/>
      <w:pPr>
        <w:tabs>
          <w:tab w:val="num" w:pos="3600"/>
        </w:tabs>
        <w:ind w:left="3600" w:hanging="360"/>
      </w:pPr>
      <w:rPr>
        <w:rFonts w:ascii="Wingdings" w:hAnsi="Wingdings" w:hint="default"/>
      </w:rPr>
    </w:lvl>
    <w:lvl w:ilvl="5" w:tplc="06A0A83E" w:tentative="1">
      <w:start w:val="1"/>
      <w:numFmt w:val="bullet"/>
      <w:lvlText w:val=""/>
      <w:lvlJc w:val="left"/>
      <w:pPr>
        <w:tabs>
          <w:tab w:val="num" w:pos="4320"/>
        </w:tabs>
        <w:ind w:left="4320" w:hanging="360"/>
      </w:pPr>
      <w:rPr>
        <w:rFonts w:ascii="Wingdings" w:hAnsi="Wingdings" w:hint="default"/>
      </w:rPr>
    </w:lvl>
    <w:lvl w:ilvl="6" w:tplc="BBEE262E" w:tentative="1">
      <w:start w:val="1"/>
      <w:numFmt w:val="bullet"/>
      <w:lvlText w:val=""/>
      <w:lvlJc w:val="left"/>
      <w:pPr>
        <w:tabs>
          <w:tab w:val="num" w:pos="5040"/>
        </w:tabs>
        <w:ind w:left="5040" w:hanging="360"/>
      </w:pPr>
      <w:rPr>
        <w:rFonts w:ascii="Wingdings" w:hAnsi="Wingdings" w:hint="default"/>
      </w:rPr>
    </w:lvl>
    <w:lvl w:ilvl="7" w:tplc="108C3942" w:tentative="1">
      <w:start w:val="1"/>
      <w:numFmt w:val="bullet"/>
      <w:lvlText w:val=""/>
      <w:lvlJc w:val="left"/>
      <w:pPr>
        <w:tabs>
          <w:tab w:val="num" w:pos="5760"/>
        </w:tabs>
        <w:ind w:left="5760" w:hanging="360"/>
      </w:pPr>
      <w:rPr>
        <w:rFonts w:ascii="Wingdings" w:hAnsi="Wingdings" w:hint="default"/>
      </w:rPr>
    </w:lvl>
    <w:lvl w:ilvl="8" w:tplc="29ECBF9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ED696C"/>
    <w:multiLevelType w:val="hybridMultilevel"/>
    <w:tmpl w:val="28E664CE"/>
    <w:lvl w:ilvl="0" w:tplc="3E6043F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40B215D"/>
    <w:multiLevelType w:val="hybridMultilevel"/>
    <w:tmpl w:val="D250C5A6"/>
    <w:lvl w:ilvl="0" w:tplc="9370A8D0">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44E41142"/>
    <w:multiLevelType w:val="hybridMultilevel"/>
    <w:tmpl w:val="303E267E"/>
    <w:lvl w:ilvl="0" w:tplc="C0F883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3777FF"/>
    <w:multiLevelType w:val="hybridMultilevel"/>
    <w:tmpl w:val="4B8A4EEC"/>
    <w:lvl w:ilvl="0" w:tplc="FFFFFFFF">
      <w:start w:val="1"/>
      <w:numFmt w:val="lowerLetter"/>
      <w:suff w:val="space"/>
      <w:lvlText w:val="%1)"/>
      <w:lvlJc w:val="left"/>
      <w:pPr>
        <w:ind w:left="0" w:firstLine="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3F47409"/>
    <w:multiLevelType w:val="hybridMultilevel"/>
    <w:tmpl w:val="40102EF2"/>
    <w:lvl w:ilvl="0" w:tplc="F480609C">
      <w:start w:val="1"/>
      <w:numFmt w:val="decimal"/>
      <w:lvlText w:val="%1."/>
      <w:lvlJc w:val="left"/>
      <w:pPr>
        <w:tabs>
          <w:tab w:val="num" w:pos="720"/>
        </w:tabs>
        <w:ind w:left="720" w:hanging="360"/>
      </w:pPr>
      <w:rPr>
        <w:rFonts w:hint="default"/>
        <w:b/>
      </w:rPr>
    </w:lvl>
    <w:lvl w:ilvl="1" w:tplc="92F2EE70" w:tentative="1">
      <w:start w:val="1"/>
      <w:numFmt w:val="bullet"/>
      <w:lvlText w:val=""/>
      <w:lvlJc w:val="left"/>
      <w:pPr>
        <w:tabs>
          <w:tab w:val="num" w:pos="1440"/>
        </w:tabs>
        <w:ind w:left="1440" w:hanging="360"/>
      </w:pPr>
      <w:rPr>
        <w:rFonts w:ascii="Wingdings" w:hAnsi="Wingdings" w:hint="default"/>
      </w:rPr>
    </w:lvl>
    <w:lvl w:ilvl="2" w:tplc="F7FC46A8" w:tentative="1">
      <w:start w:val="1"/>
      <w:numFmt w:val="bullet"/>
      <w:lvlText w:val=""/>
      <w:lvlJc w:val="left"/>
      <w:pPr>
        <w:tabs>
          <w:tab w:val="num" w:pos="2160"/>
        </w:tabs>
        <w:ind w:left="2160" w:hanging="360"/>
      </w:pPr>
      <w:rPr>
        <w:rFonts w:ascii="Wingdings" w:hAnsi="Wingdings" w:hint="default"/>
      </w:rPr>
    </w:lvl>
    <w:lvl w:ilvl="3" w:tplc="22C2AE1E" w:tentative="1">
      <w:start w:val="1"/>
      <w:numFmt w:val="bullet"/>
      <w:lvlText w:val=""/>
      <w:lvlJc w:val="left"/>
      <w:pPr>
        <w:tabs>
          <w:tab w:val="num" w:pos="2880"/>
        </w:tabs>
        <w:ind w:left="2880" w:hanging="360"/>
      </w:pPr>
      <w:rPr>
        <w:rFonts w:ascii="Wingdings" w:hAnsi="Wingdings" w:hint="default"/>
      </w:rPr>
    </w:lvl>
    <w:lvl w:ilvl="4" w:tplc="438A8430" w:tentative="1">
      <w:start w:val="1"/>
      <w:numFmt w:val="bullet"/>
      <w:lvlText w:val=""/>
      <w:lvlJc w:val="left"/>
      <w:pPr>
        <w:tabs>
          <w:tab w:val="num" w:pos="3600"/>
        </w:tabs>
        <w:ind w:left="3600" w:hanging="360"/>
      </w:pPr>
      <w:rPr>
        <w:rFonts w:ascii="Wingdings" w:hAnsi="Wingdings" w:hint="default"/>
      </w:rPr>
    </w:lvl>
    <w:lvl w:ilvl="5" w:tplc="A98A8D6C" w:tentative="1">
      <w:start w:val="1"/>
      <w:numFmt w:val="bullet"/>
      <w:lvlText w:val=""/>
      <w:lvlJc w:val="left"/>
      <w:pPr>
        <w:tabs>
          <w:tab w:val="num" w:pos="4320"/>
        </w:tabs>
        <w:ind w:left="4320" w:hanging="360"/>
      </w:pPr>
      <w:rPr>
        <w:rFonts w:ascii="Wingdings" w:hAnsi="Wingdings" w:hint="default"/>
      </w:rPr>
    </w:lvl>
    <w:lvl w:ilvl="6" w:tplc="FD96EE96" w:tentative="1">
      <w:start w:val="1"/>
      <w:numFmt w:val="bullet"/>
      <w:lvlText w:val=""/>
      <w:lvlJc w:val="left"/>
      <w:pPr>
        <w:tabs>
          <w:tab w:val="num" w:pos="5040"/>
        </w:tabs>
        <w:ind w:left="5040" w:hanging="360"/>
      </w:pPr>
      <w:rPr>
        <w:rFonts w:ascii="Wingdings" w:hAnsi="Wingdings" w:hint="default"/>
      </w:rPr>
    </w:lvl>
    <w:lvl w:ilvl="7" w:tplc="A28ED222" w:tentative="1">
      <w:start w:val="1"/>
      <w:numFmt w:val="bullet"/>
      <w:lvlText w:val=""/>
      <w:lvlJc w:val="left"/>
      <w:pPr>
        <w:tabs>
          <w:tab w:val="num" w:pos="5760"/>
        </w:tabs>
        <w:ind w:left="5760" w:hanging="360"/>
      </w:pPr>
      <w:rPr>
        <w:rFonts w:ascii="Wingdings" w:hAnsi="Wingdings" w:hint="default"/>
      </w:rPr>
    </w:lvl>
    <w:lvl w:ilvl="8" w:tplc="0AD4EB0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A92756"/>
    <w:multiLevelType w:val="hybridMultilevel"/>
    <w:tmpl w:val="9446DA6E"/>
    <w:lvl w:ilvl="0" w:tplc="4EFEE5D6">
      <w:start w:val="1"/>
      <w:numFmt w:val="decimal"/>
      <w:lvlText w:val="%1."/>
      <w:lvlJc w:val="left"/>
      <w:pPr>
        <w:ind w:left="720" w:hanging="360"/>
      </w:pPr>
      <w:rPr>
        <w:rFonts w:eastAsia="+mn-ea"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9AF69E7"/>
    <w:multiLevelType w:val="hybridMultilevel"/>
    <w:tmpl w:val="0FF2077E"/>
    <w:lvl w:ilvl="0" w:tplc="3E6043F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8C02F0"/>
    <w:multiLevelType w:val="hybridMultilevel"/>
    <w:tmpl w:val="B906C39E"/>
    <w:lvl w:ilvl="0" w:tplc="02CA6608">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A7D19E1"/>
    <w:multiLevelType w:val="hybridMultilevel"/>
    <w:tmpl w:val="62BE66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524251"/>
    <w:multiLevelType w:val="hybridMultilevel"/>
    <w:tmpl w:val="AB06B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08160F3"/>
    <w:multiLevelType w:val="hybridMultilevel"/>
    <w:tmpl w:val="3968A52A"/>
    <w:lvl w:ilvl="0" w:tplc="9F3C585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BD14B1"/>
    <w:multiLevelType w:val="hybridMultilevel"/>
    <w:tmpl w:val="FE76A382"/>
    <w:lvl w:ilvl="0" w:tplc="1328286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34E4E7D"/>
    <w:multiLevelType w:val="hybridMultilevel"/>
    <w:tmpl w:val="07BE72E4"/>
    <w:lvl w:ilvl="0" w:tplc="F182CC76">
      <w:start w:val="1"/>
      <w:numFmt w:val="bullet"/>
      <w:lvlText w:val=""/>
      <w:lvlJc w:val="left"/>
      <w:pPr>
        <w:tabs>
          <w:tab w:val="num" w:pos="720"/>
        </w:tabs>
        <w:ind w:left="720" w:hanging="360"/>
      </w:pPr>
      <w:rPr>
        <w:rFonts w:ascii="Wingdings" w:hAnsi="Wingdings" w:hint="default"/>
      </w:rPr>
    </w:lvl>
    <w:lvl w:ilvl="1" w:tplc="1E9CC1B2">
      <w:start w:val="1"/>
      <w:numFmt w:val="decimal"/>
      <w:lvlText w:val="%2."/>
      <w:lvlJc w:val="left"/>
      <w:pPr>
        <w:tabs>
          <w:tab w:val="num" w:pos="1440"/>
        </w:tabs>
        <w:ind w:left="1440" w:hanging="360"/>
      </w:pPr>
      <w:rPr>
        <w:rFonts w:hint="default"/>
        <w:b/>
      </w:rPr>
    </w:lvl>
    <w:lvl w:ilvl="2" w:tplc="E452A864">
      <w:start w:val="1"/>
      <w:numFmt w:val="bullet"/>
      <w:lvlText w:val=""/>
      <w:lvlJc w:val="left"/>
      <w:pPr>
        <w:tabs>
          <w:tab w:val="num" w:pos="2160"/>
        </w:tabs>
        <w:ind w:left="2160" w:hanging="360"/>
      </w:pPr>
      <w:rPr>
        <w:rFonts w:ascii="Wingdings" w:hAnsi="Wingdings" w:hint="default"/>
      </w:rPr>
    </w:lvl>
    <w:lvl w:ilvl="3" w:tplc="726ACE6E" w:tentative="1">
      <w:start w:val="1"/>
      <w:numFmt w:val="bullet"/>
      <w:lvlText w:val=""/>
      <w:lvlJc w:val="left"/>
      <w:pPr>
        <w:tabs>
          <w:tab w:val="num" w:pos="2880"/>
        </w:tabs>
        <w:ind w:left="2880" w:hanging="360"/>
      </w:pPr>
      <w:rPr>
        <w:rFonts w:ascii="Wingdings" w:hAnsi="Wingdings" w:hint="default"/>
      </w:rPr>
    </w:lvl>
    <w:lvl w:ilvl="4" w:tplc="CF00D13C" w:tentative="1">
      <w:start w:val="1"/>
      <w:numFmt w:val="bullet"/>
      <w:lvlText w:val=""/>
      <w:lvlJc w:val="left"/>
      <w:pPr>
        <w:tabs>
          <w:tab w:val="num" w:pos="3600"/>
        </w:tabs>
        <w:ind w:left="3600" w:hanging="360"/>
      </w:pPr>
      <w:rPr>
        <w:rFonts w:ascii="Wingdings" w:hAnsi="Wingdings" w:hint="default"/>
      </w:rPr>
    </w:lvl>
    <w:lvl w:ilvl="5" w:tplc="92A677A8" w:tentative="1">
      <w:start w:val="1"/>
      <w:numFmt w:val="bullet"/>
      <w:lvlText w:val=""/>
      <w:lvlJc w:val="left"/>
      <w:pPr>
        <w:tabs>
          <w:tab w:val="num" w:pos="4320"/>
        </w:tabs>
        <w:ind w:left="4320" w:hanging="360"/>
      </w:pPr>
      <w:rPr>
        <w:rFonts w:ascii="Wingdings" w:hAnsi="Wingdings" w:hint="default"/>
      </w:rPr>
    </w:lvl>
    <w:lvl w:ilvl="6" w:tplc="F6FCBD2A" w:tentative="1">
      <w:start w:val="1"/>
      <w:numFmt w:val="bullet"/>
      <w:lvlText w:val=""/>
      <w:lvlJc w:val="left"/>
      <w:pPr>
        <w:tabs>
          <w:tab w:val="num" w:pos="5040"/>
        </w:tabs>
        <w:ind w:left="5040" w:hanging="360"/>
      </w:pPr>
      <w:rPr>
        <w:rFonts w:ascii="Wingdings" w:hAnsi="Wingdings" w:hint="default"/>
      </w:rPr>
    </w:lvl>
    <w:lvl w:ilvl="7" w:tplc="90BABA32" w:tentative="1">
      <w:start w:val="1"/>
      <w:numFmt w:val="bullet"/>
      <w:lvlText w:val=""/>
      <w:lvlJc w:val="left"/>
      <w:pPr>
        <w:tabs>
          <w:tab w:val="num" w:pos="5760"/>
        </w:tabs>
        <w:ind w:left="5760" w:hanging="360"/>
      </w:pPr>
      <w:rPr>
        <w:rFonts w:ascii="Wingdings" w:hAnsi="Wingdings" w:hint="default"/>
      </w:rPr>
    </w:lvl>
    <w:lvl w:ilvl="8" w:tplc="B8EE347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D38120"/>
    <w:multiLevelType w:val="hybridMultilevel"/>
    <w:tmpl w:val="11CB155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93775C5"/>
    <w:multiLevelType w:val="hybridMultilevel"/>
    <w:tmpl w:val="50A42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71221785">
    <w:abstractNumId w:val="12"/>
  </w:num>
  <w:num w:numId="2" w16cid:durableId="661586493">
    <w:abstractNumId w:val="19"/>
  </w:num>
  <w:num w:numId="3" w16cid:durableId="685448082">
    <w:abstractNumId w:val="1"/>
  </w:num>
  <w:num w:numId="4" w16cid:durableId="51194193">
    <w:abstractNumId w:val="7"/>
  </w:num>
  <w:num w:numId="5" w16cid:durableId="928732158">
    <w:abstractNumId w:val="13"/>
  </w:num>
  <w:num w:numId="6" w16cid:durableId="1708599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4245908">
    <w:abstractNumId w:val="24"/>
  </w:num>
  <w:num w:numId="8" w16cid:durableId="960720446">
    <w:abstractNumId w:val="2"/>
  </w:num>
  <w:num w:numId="9" w16cid:durableId="1125611798">
    <w:abstractNumId w:val="16"/>
  </w:num>
  <w:num w:numId="10" w16cid:durableId="278731410">
    <w:abstractNumId w:val="11"/>
  </w:num>
  <w:num w:numId="11" w16cid:durableId="1741950011">
    <w:abstractNumId w:val="14"/>
  </w:num>
  <w:num w:numId="12" w16cid:durableId="61177597">
    <w:abstractNumId w:val="3"/>
  </w:num>
  <w:num w:numId="13" w16cid:durableId="1245216347">
    <w:abstractNumId w:val="17"/>
  </w:num>
  <w:num w:numId="14" w16cid:durableId="1839342855">
    <w:abstractNumId w:val="6"/>
  </w:num>
  <w:num w:numId="15" w16cid:durableId="203643676">
    <w:abstractNumId w:val="20"/>
  </w:num>
  <w:num w:numId="16" w16cid:durableId="370305206">
    <w:abstractNumId w:val="26"/>
  </w:num>
  <w:num w:numId="17" w16cid:durableId="157353324">
    <w:abstractNumId w:val="22"/>
  </w:num>
  <w:num w:numId="18" w16cid:durableId="2090224735">
    <w:abstractNumId w:val="21"/>
  </w:num>
  <w:num w:numId="19" w16cid:durableId="1657106916">
    <w:abstractNumId w:val="10"/>
  </w:num>
  <w:num w:numId="20" w16cid:durableId="2035379631">
    <w:abstractNumId w:val="5"/>
  </w:num>
  <w:num w:numId="21" w16cid:durableId="363019352">
    <w:abstractNumId w:val="23"/>
  </w:num>
  <w:num w:numId="22" w16cid:durableId="226648338">
    <w:abstractNumId w:val="25"/>
  </w:num>
  <w:num w:numId="23" w16cid:durableId="450168317">
    <w:abstractNumId w:val="18"/>
  </w:num>
  <w:num w:numId="24" w16cid:durableId="420104491">
    <w:abstractNumId w:val="0"/>
  </w:num>
  <w:num w:numId="25" w16cid:durableId="1717319049">
    <w:abstractNumId w:val="9"/>
  </w:num>
  <w:num w:numId="26" w16cid:durableId="709846175">
    <w:abstractNumId w:val="15"/>
  </w:num>
  <w:num w:numId="27" w16cid:durableId="793593509">
    <w:abstractNumId w:val="8"/>
  </w:num>
  <w:num w:numId="28" w16cid:durableId="39861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CA"/>
    <w:rsid w:val="00011CB1"/>
    <w:rsid w:val="00012798"/>
    <w:rsid w:val="000147CF"/>
    <w:rsid w:val="00014CF9"/>
    <w:rsid w:val="00036B8C"/>
    <w:rsid w:val="000708DE"/>
    <w:rsid w:val="000718A1"/>
    <w:rsid w:val="00085095"/>
    <w:rsid w:val="000B55DA"/>
    <w:rsid w:val="000B634C"/>
    <w:rsid w:val="000D3FBD"/>
    <w:rsid w:val="000E0765"/>
    <w:rsid w:val="00113AD9"/>
    <w:rsid w:val="00123B3C"/>
    <w:rsid w:val="00124DB1"/>
    <w:rsid w:val="00125B0A"/>
    <w:rsid w:val="00132F30"/>
    <w:rsid w:val="00143714"/>
    <w:rsid w:val="00147CE7"/>
    <w:rsid w:val="00150821"/>
    <w:rsid w:val="00151C77"/>
    <w:rsid w:val="0015266A"/>
    <w:rsid w:val="001543FB"/>
    <w:rsid w:val="00157029"/>
    <w:rsid w:val="0016173C"/>
    <w:rsid w:val="00163C38"/>
    <w:rsid w:val="00174E78"/>
    <w:rsid w:val="00175EBB"/>
    <w:rsid w:val="00177952"/>
    <w:rsid w:val="00184073"/>
    <w:rsid w:val="00195897"/>
    <w:rsid w:val="00197879"/>
    <w:rsid w:val="001A681D"/>
    <w:rsid w:val="001B4DEA"/>
    <w:rsid w:val="001D3141"/>
    <w:rsid w:val="001D44E2"/>
    <w:rsid w:val="001E5729"/>
    <w:rsid w:val="002075A1"/>
    <w:rsid w:val="00213F62"/>
    <w:rsid w:val="00216F15"/>
    <w:rsid w:val="00217386"/>
    <w:rsid w:val="00223E6C"/>
    <w:rsid w:val="00254F1E"/>
    <w:rsid w:val="00277DAD"/>
    <w:rsid w:val="0029102E"/>
    <w:rsid w:val="002932A2"/>
    <w:rsid w:val="002959B9"/>
    <w:rsid w:val="002A05F7"/>
    <w:rsid w:val="002A3C69"/>
    <w:rsid w:val="002B0380"/>
    <w:rsid w:val="002B5C9E"/>
    <w:rsid w:val="002C15A6"/>
    <w:rsid w:val="002C52FE"/>
    <w:rsid w:val="002D4885"/>
    <w:rsid w:val="002E14DE"/>
    <w:rsid w:val="002E2362"/>
    <w:rsid w:val="002E7B41"/>
    <w:rsid w:val="002F3EF7"/>
    <w:rsid w:val="002F59D6"/>
    <w:rsid w:val="002F675E"/>
    <w:rsid w:val="0030142B"/>
    <w:rsid w:val="0030280D"/>
    <w:rsid w:val="00303274"/>
    <w:rsid w:val="00304502"/>
    <w:rsid w:val="00306CF7"/>
    <w:rsid w:val="00320301"/>
    <w:rsid w:val="0035672C"/>
    <w:rsid w:val="0036783A"/>
    <w:rsid w:val="003711F1"/>
    <w:rsid w:val="0038203A"/>
    <w:rsid w:val="00386892"/>
    <w:rsid w:val="003947AF"/>
    <w:rsid w:val="00397309"/>
    <w:rsid w:val="003B5625"/>
    <w:rsid w:val="003C1D59"/>
    <w:rsid w:val="003C5E38"/>
    <w:rsid w:val="003D4DE7"/>
    <w:rsid w:val="003E096D"/>
    <w:rsid w:val="003E554A"/>
    <w:rsid w:val="003F0BC7"/>
    <w:rsid w:val="003F1EBD"/>
    <w:rsid w:val="003F7C6D"/>
    <w:rsid w:val="00400029"/>
    <w:rsid w:val="00400D0C"/>
    <w:rsid w:val="00416630"/>
    <w:rsid w:val="00424086"/>
    <w:rsid w:val="00431149"/>
    <w:rsid w:val="00447374"/>
    <w:rsid w:val="00450F0B"/>
    <w:rsid w:val="0049251E"/>
    <w:rsid w:val="0049412B"/>
    <w:rsid w:val="00496FB1"/>
    <w:rsid w:val="00497C50"/>
    <w:rsid w:val="004A07AF"/>
    <w:rsid w:val="004A448D"/>
    <w:rsid w:val="004A7F25"/>
    <w:rsid w:val="004B47C1"/>
    <w:rsid w:val="004B57AA"/>
    <w:rsid w:val="004C74CC"/>
    <w:rsid w:val="004D12E1"/>
    <w:rsid w:val="004E315A"/>
    <w:rsid w:val="004E7124"/>
    <w:rsid w:val="004F2CE2"/>
    <w:rsid w:val="004F4B17"/>
    <w:rsid w:val="0051228B"/>
    <w:rsid w:val="00545D05"/>
    <w:rsid w:val="00553A18"/>
    <w:rsid w:val="00562BB0"/>
    <w:rsid w:val="00564DED"/>
    <w:rsid w:val="00566419"/>
    <w:rsid w:val="00573C52"/>
    <w:rsid w:val="0058733B"/>
    <w:rsid w:val="00587AE1"/>
    <w:rsid w:val="005C686F"/>
    <w:rsid w:val="005D4BA5"/>
    <w:rsid w:val="005E3371"/>
    <w:rsid w:val="005E6033"/>
    <w:rsid w:val="005F21DC"/>
    <w:rsid w:val="005F668D"/>
    <w:rsid w:val="00600A7F"/>
    <w:rsid w:val="006049AE"/>
    <w:rsid w:val="006358F7"/>
    <w:rsid w:val="00640C96"/>
    <w:rsid w:val="006523E1"/>
    <w:rsid w:val="006527A9"/>
    <w:rsid w:val="00656E44"/>
    <w:rsid w:val="00657B4E"/>
    <w:rsid w:val="006646AB"/>
    <w:rsid w:val="0067168E"/>
    <w:rsid w:val="00672356"/>
    <w:rsid w:val="00682745"/>
    <w:rsid w:val="006A737E"/>
    <w:rsid w:val="006B0FFA"/>
    <w:rsid w:val="006D0811"/>
    <w:rsid w:val="006D0906"/>
    <w:rsid w:val="006E23B5"/>
    <w:rsid w:val="006E59DC"/>
    <w:rsid w:val="006E5C87"/>
    <w:rsid w:val="00700DC0"/>
    <w:rsid w:val="00704C30"/>
    <w:rsid w:val="00707DAB"/>
    <w:rsid w:val="00710014"/>
    <w:rsid w:val="007144D0"/>
    <w:rsid w:val="00720228"/>
    <w:rsid w:val="00723C6B"/>
    <w:rsid w:val="00724605"/>
    <w:rsid w:val="007249D8"/>
    <w:rsid w:val="00727652"/>
    <w:rsid w:val="00732F3F"/>
    <w:rsid w:val="0073463C"/>
    <w:rsid w:val="00740BC2"/>
    <w:rsid w:val="007419BE"/>
    <w:rsid w:val="00741AAD"/>
    <w:rsid w:val="00742C7B"/>
    <w:rsid w:val="00750048"/>
    <w:rsid w:val="00750178"/>
    <w:rsid w:val="007524A3"/>
    <w:rsid w:val="007525D3"/>
    <w:rsid w:val="00754AA1"/>
    <w:rsid w:val="00763779"/>
    <w:rsid w:val="00792329"/>
    <w:rsid w:val="00795FC4"/>
    <w:rsid w:val="00797C02"/>
    <w:rsid w:val="007A151B"/>
    <w:rsid w:val="007B5DBA"/>
    <w:rsid w:val="007D2E6F"/>
    <w:rsid w:val="007E01DC"/>
    <w:rsid w:val="007E2FC8"/>
    <w:rsid w:val="007E392D"/>
    <w:rsid w:val="007F3019"/>
    <w:rsid w:val="00812FF5"/>
    <w:rsid w:val="008240F7"/>
    <w:rsid w:val="008330E2"/>
    <w:rsid w:val="00834CC7"/>
    <w:rsid w:val="008364B2"/>
    <w:rsid w:val="00843BC6"/>
    <w:rsid w:val="00845518"/>
    <w:rsid w:val="00846D78"/>
    <w:rsid w:val="00853F6E"/>
    <w:rsid w:val="008562F5"/>
    <w:rsid w:val="00856783"/>
    <w:rsid w:val="0085748D"/>
    <w:rsid w:val="0087712F"/>
    <w:rsid w:val="00877C1A"/>
    <w:rsid w:val="00885126"/>
    <w:rsid w:val="008961DD"/>
    <w:rsid w:val="008A5C96"/>
    <w:rsid w:val="008B0311"/>
    <w:rsid w:val="008B7FA6"/>
    <w:rsid w:val="008C4590"/>
    <w:rsid w:val="008D0E59"/>
    <w:rsid w:val="008D1864"/>
    <w:rsid w:val="008D786B"/>
    <w:rsid w:val="00902444"/>
    <w:rsid w:val="009148CD"/>
    <w:rsid w:val="0092421D"/>
    <w:rsid w:val="009324F4"/>
    <w:rsid w:val="00947594"/>
    <w:rsid w:val="009557DB"/>
    <w:rsid w:val="00960538"/>
    <w:rsid w:val="009629B9"/>
    <w:rsid w:val="0096615F"/>
    <w:rsid w:val="00973339"/>
    <w:rsid w:val="00987D83"/>
    <w:rsid w:val="009962D1"/>
    <w:rsid w:val="009A2B41"/>
    <w:rsid w:val="009B1690"/>
    <w:rsid w:val="009B4E95"/>
    <w:rsid w:val="009C1AE1"/>
    <w:rsid w:val="009D44E4"/>
    <w:rsid w:val="009F5560"/>
    <w:rsid w:val="00A00469"/>
    <w:rsid w:val="00A049C3"/>
    <w:rsid w:val="00A31586"/>
    <w:rsid w:val="00A419AC"/>
    <w:rsid w:val="00A55B44"/>
    <w:rsid w:val="00A56CCE"/>
    <w:rsid w:val="00A57AB5"/>
    <w:rsid w:val="00A75677"/>
    <w:rsid w:val="00A95200"/>
    <w:rsid w:val="00A97E62"/>
    <w:rsid w:val="00AB3511"/>
    <w:rsid w:val="00AC1294"/>
    <w:rsid w:val="00AD5837"/>
    <w:rsid w:val="00AE0ACB"/>
    <w:rsid w:val="00AE133D"/>
    <w:rsid w:val="00AE2510"/>
    <w:rsid w:val="00AF369A"/>
    <w:rsid w:val="00B202B8"/>
    <w:rsid w:val="00B210FE"/>
    <w:rsid w:val="00B24335"/>
    <w:rsid w:val="00B60B6C"/>
    <w:rsid w:val="00B63996"/>
    <w:rsid w:val="00B66C27"/>
    <w:rsid w:val="00B740E8"/>
    <w:rsid w:val="00B75E96"/>
    <w:rsid w:val="00B86015"/>
    <w:rsid w:val="00B86A88"/>
    <w:rsid w:val="00B86D5F"/>
    <w:rsid w:val="00B9082C"/>
    <w:rsid w:val="00B9612B"/>
    <w:rsid w:val="00BA0473"/>
    <w:rsid w:val="00BA7016"/>
    <w:rsid w:val="00BB03B0"/>
    <w:rsid w:val="00BB3C10"/>
    <w:rsid w:val="00BC108A"/>
    <w:rsid w:val="00BC329C"/>
    <w:rsid w:val="00BC5FAB"/>
    <w:rsid w:val="00BD7662"/>
    <w:rsid w:val="00BE43C7"/>
    <w:rsid w:val="00BE76F7"/>
    <w:rsid w:val="00C03EAA"/>
    <w:rsid w:val="00C1667C"/>
    <w:rsid w:val="00C22BE9"/>
    <w:rsid w:val="00C2540D"/>
    <w:rsid w:val="00C34740"/>
    <w:rsid w:val="00C34CC7"/>
    <w:rsid w:val="00C561D0"/>
    <w:rsid w:val="00C56831"/>
    <w:rsid w:val="00C828E6"/>
    <w:rsid w:val="00C83B42"/>
    <w:rsid w:val="00C876EE"/>
    <w:rsid w:val="00C959F3"/>
    <w:rsid w:val="00C97ADD"/>
    <w:rsid w:val="00CB1AD0"/>
    <w:rsid w:val="00CB4BFB"/>
    <w:rsid w:val="00CC2C9A"/>
    <w:rsid w:val="00CC76E1"/>
    <w:rsid w:val="00CC7F7C"/>
    <w:rsid w:val="00CD4649"/>
    <w:rsid w:val="00CE4C41"/>
    <w:rsid w:val="00CE6EE2"/>
    <w:rsid w:val="00CF0895"/>
    <w:rsid w:val="00CF2C17"/>
    <w:rsid w:val="00CF6CEE"/>
    <w:rsid w:val="00CF7F9E"/>
    <w:rsid w:val="00D1083E"/>
    <w:rsid w:val="00D1269F"/>
    <w:rsid w:val="00D245AC"/>
    <w:rsid w:val="00D249E8"/>
    <w:rsid w:val="00D71F6F"/>
    <w:rsid w:val="00D91F50"/>
    <w:rsid w:val="00D950C2"/>
    <w:rsid w:val="00DA2AE8"/>
    <w:rsid w:val="00DA3D57"/>
    <w:rsid w:val="00DC7DAE"/>
    <w:rsid w:val="00DD1000"/>
    <w:rsid w:val="00DD152B"/>
    <w:rsid w:val="00DD2C7B"/>
    <w:rsid w:val="00DE097E"/>
    <w:rsid w:val="00DF1665"/>
    <w:rsid w:val="00E05660"/>
    <w:rsid w:val="00E05BC5"/>
    <w:rsid w:val="00E07557"/>
    <w:rsid w:val="00E11D03"/>
    <w:rsid w:val="00E350F3"/>
    <w:rsid w:val="00E67C50"/>
    <w:rsid w:val="00E853DE"/>
    <w:rsid w:val="00E90AAC"/>
    <w:rsid w:val="00EA054B"/>
    <w:rsid w:val="00EB4E0A"/>
    <w:rsid w:val="00EB75F8"/>
    <w:rsid w:val="00EC2C2C"/>
    <w:rsid w:val="00EC4F4B"/>
    <w:rsid w:val="00EC7A5C"/>
    <w:rsid w:val="00ED0F85"/>
    <w:rsid w:val="00ED5919"/>
    <w:rsid w:val="00EF0483"/>
    <w:rsid w:val="00F26598"/>
    <w:rsid w:val="00F34A8A"/>
    <w:rsid w:val="00F34AD9"/>
    <w:rsid w:val="00F41CCA"/>
    <w:rsid w:val="00F41DB8"/>
    <w:rsid w:val="00F47FC1"/>
    <w:rsid w:val="00F524C0"/>
    <w:rsid w:val="00F52CEF"/>
    <w:rsid w:val="00F530BC"/>
    <w:rsid w:val="00F540BE"/>
    <w:rsid w:val="00F6377D"/>
    <w:rsid w:val="00F67E5E"/>
    <w:rsid w:val="00F7001B"/>
    <w:rsid w:val="00F74269"/>
    <w:rsid w:val="00F761F5"/>
    <w:rsid w:val="00F76656"/>
    <w:rsid w:val="00F904D8"/>
    <w:rsid w:val="00FB1DB0"/>
    <w:rsid w:val="00FB48C4"/>
    <w:rsid w:val="00FB594E"/>
    <w:rsid w:val="00FC6182"/>
    <w:rsid w:val="00FC7FB3"/>
    <w:rsid w:val="00FC7FFD"/>
    <w:rsid w:val="00FD1AFE"/>
    <w:rsid w:val="00FD5540"/>
    <w:rsid w:val="00FD7821"/>
    <w:rsid w:val="00FE1F55"/>
    <w:rsid w:val="00FE5F17"/>
    <w:rsid w:val="00FE79C3"/>
    <w:rsid w:val="00FF1F6A"/>
    <w:rsid w:val="00FF46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922B43"/>
  <w15:chartTrackingRefBased/>
  <w15:docId w15:val="{DE9F1A29-C77B-44C4-8446-D91ADFD7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CC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1CCA"/>
    <w:rPr>
      <w:rFonts w:ascii="Arial" w:hAnsi="Arial"/>
      <w:b/>
      <w:bCs/>
    </w:rPr>
  </w:style>
  <w:style w:type="character" w:customStyle="1" w:styleId="TextoindependienteCar">
    <w:name w:val="Texto independiente Car"/>
    <w:basedOn w:val="Fuentedeprrafopredeter"/>
    <w:link w:val="Textoindependiente"/>
    <w:rsid w:val="00F41CCA"/>
    <w:rPr>
      <w:rFonts w:ascii="Arial" w:eastAsia="Times New Roman" w:hAnsi="Arial" w:cs="Times New Roman"/>
      <w:b/>
      <w:bCs/>
      <w:sz w:val="24"/>
      <w:szCs w:val="24"/>
      <w:lang w:eastAsia="es-ES"/>
    </w:rPr>
  </w:style>
  <w:style w:type="paragraph" w:styleId="NormalWeb">
    <w:name w:val="Normal (Web)"/>
    <w:basedOn w:val="Normal"/>
    <w:uiPriority w:val="99"/>
    <w:rsid w:val="00F41CCA"/>
    <w:pPr>
      <w:spacing w:before="100" w:beforeAutospacing="1" w:after="100" w:afterAutospacing="1"/>
    </w:pPr>
  </w:style>
  <w:style w:type="paragraph" w:styleId="Piedepgina">
    <w:name w:val="footer"/>
    <w:basedOn w:val="Normal"/>
    <w:link w:val="PiedepginaCar"/>
    <w:uiPriority w:val="99"/>
    <w:rsid w:val="00F41CCA"/>
    <w:pPr>
      <w:tabs>
        <w:tab w:val="center" w:pos="4252"/>
        <w:tab w:val="right" w:pos="8504"/>
      </w:tabs>
    </w:pPr>
    <w:rPr>
      <w:rFonts w:ascii="Gill Sans" w:hAnsi="Gill Sans"/>
      <w:sz w:val="20"/>
    </w:rPr>
  </w:style>
  <w:style w:type="character" w:customStyle="1" w:styleId="PiedepginaCar">
    <w:name w:val="Pie de página Car"/>
    <w:basedOn w:val="Fuentedeprrafopredeter"/>
    <w:link w:val="Piedepgina"/>
    <w:uiPriority w:val="99"/>
    <w:rsid w:val="00F41CCA"/>
    <w:rPr>
      <w:rFonts w:ascii="Gill Sans" w:eastAsia="Times New Roman" w:hAnsi="Gill Sans" w:cs="Times New Roman"/>
      <w:sz w:val="20"/>
      <w:szCs w:val="24"/>
      <w:lang w:eastAsia="es-ES"/>
    </w:rPr>
  </w:style>
  <w:style w:type="paragraph" w:styleId="Encabezado">
    <w:name w:val="header"/>
    <w:basedOn w:val="Normal"/>
    <w:link w:val="EncabezadoCar"/>
    <w:rsid w:val="00F41CCA"/>
    <w:pPr>
      <w:tabs>
        <w:tab w:val="center" w:pos="4252"/>
        <w:tab w:val="right" w:pos="8504"/>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rsid w:val="00F41CCA"/>
    <w:rPr>
      <w:rFonts w:ascii="Times New Roman" w:eastAsia="Times New Roman" w:hAnsi="Times New Roman" w:cs="Times New Roman"/>
      <w:sz w:val="20"/>
      <w:szCs w:val="20"/>
      <w:lang w:eastAsia="es-ES"/>
    </w:rPr>
  </w:style>
  <w:style w:type="paragraph" w:customStyle="1" w:styleId="Textodetabla">
    <w:name w:val="Texto de tabla"/>
    <w:basedOn w:val="Normal"/>
    <w:rsid w:val="00F41CCA"/>
    <w:pPr>
      <w:overflowPunct w:val="0"/>
      <w:autoSpaceDE w:val="0"/>
      <w:autoSpaceDN w:val="0"/>
      <w:adjustRightInd w:val="0"/>
      <w:jc w:val="right"/>
      <w:textAlignment w:val="baseline"/>
    </w:pPr>
    <w:rPr>
      <w:rFonts w:ascii="Gill Sans" w:hAnsi="Gill Sans"/>
      <w:color w:val="000000"/>
      <w:sz w:val="16"/>
      <w:szCs w:val="20"/>
    </w:rPr>
  </w:style>
  <w:style w:type="paragraph" w:customStyle="1" w:styleId="Default">
    <w:name w:val="Default"/>
    <w:rsid w:val="00F41CCA"/>
    <w:pPr>
      <w:autoSpaceDE w:val="0"/>
      <w:autoSpaceDN w:val="0"/>
      <w:adjustRightInd w:val="0"/>
      <w:spacing w:after="0" w:line="240" w:lineRule="auto"/>
    </w:pPr>
    <w:rPr>
      <w:rFonts w:ascii="Arial Unicode MS" w:eastAsia="Arial Unicode MS" w:hAnsi="Times New Roman" w:cs="Arial Unicode MS"/>
      <w:color w:val="000000"/>
      <w:sz w:val="24"/>
      <w:szCs w:val="24"/>
      <w:lang w:eastAsia="es-ES"/>
    </w:rPr>
  </w:style>
  <w:style w:type="paragraph" w:customStyle="1" w:styleId="Formatolibre">
    <w:name w:val="Formato libre"/>
    <w:rsid w:val="00F41CCA"/>
    <w:pPr>
      <w:spacing w:after="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Cuerpo">
    <w:name w:val="Cuerpo"/>
    <w:rsid w:val="00F41CCA"/>
    <w:pPr>
      <w:spacing w:before="200" w:after="80" w:line="336" w:lineRule="auto"/>
    </w:pPr>
    <w:rPr>
      <w:rFonts w:ascii="Bodoni SvtyTwo OS ITC TT-Book" w:eastAsia="ヒラギノ角ゴ Pro W3" w:hAnsi="Bodoni SvtyTwo OS ITC TT-Book" w:cs="Times New Roman"/>
      <w:color w:val="000000"/>
      <w:sz w:val="24"/>
      <w:szCs w:val="20"/>
      <w:lang w:val="es-ES_tradnl"/>
    </w:rPr>
  </w:style>
  <w:style w:type="paragraph" w:customStyle="1" w:styleId="NORMAL1">
    <w:name w:val="NORMAL 1"/>
    <w:basedOn w:val="Textoindependiente2"/>
    <w:link w:val="NORMAL1Car"/>
    <w:rsid w:val="00F41CCA"/>
    <w:pPr>
      <w:spacing w:before="60" w:after="60" w:line="240" w:lineRule="auto"/>
      <w:jc w:val="both"/>
    </w:pPr>
    <w:rPr>
      <w:rFonts w:ascii="Arial" w:hAnsi="Arial"/>
      <w:szCs w:val="20"/>
    </w:rPr>
  </w:style>
  <w:style w:type="character" w:customStyle="1" w:styleId="NORMAL1Car">
    <w:name w:val="NORMAL 1 Car"/>
    <w:link w:val="NORMAL1"/>
    <w:rsid w:val="00F41CCA"/>
    <w:rPr>
      <w:rFonts w:ascii="Arial" w:eastAsia="Times New Roman" w:hAnsi="Arial" w:cs="Times New Roman"/>
      <w:sz w:val="24"/>
      <w:szCs w:val="20"/>
      <w:lang w:eastAsia="es-ES"/>
    </w:rPr>
  </w:style>
  <w:style w:type="character" w:customStyle="1" w:styleId="CharStyle10">
    <w:name w:val="Char Style 10"/>
    <w:link w:val="Style9"/>
    <w:rsid w:val="00F41CCA"/>
    <w:rPr>
      <w:rFonts w:ascii="Arial" w:eastAsia="Arial" w:hAnsi="Arial" w:cs="Arial"/>
      <w:sz w:val="19"/>
      <w:szCs w:val="19"/>
      <w:shd w:val="clear" w:color="auto" w:fill="FFFFFF"/>
    </w:rPr>
  </w:style>
  <w:style w:type="paragraph" w:customStyle="1" w:styleId="Style9">
    <w:name w:val="Style 9"/>
    <w:basedOn w:val="Normal"/>
    <w:link w:val="CharStyle10"/>
    <w:qFormat/>
    <w:rsid w:val="00F41CCA"/>
    <w:pPr>
      <w:widowControl w:val="0"/>
      <w:shd w:val="clear" w:color="auto" w:fill="FFFFFF"/>
      <w:spacing w:before="660" w:after="840" w:line="230" w:lineRule="exact"/>
      <w:jc w:val="center"/>
    </w:pPr>
    <w:rPr>
      <w:rFonts w:ascii="Arial" w:eastAsia="Arial" w:hAnsi="Arial" w:cs="Arial"/>
      <w:sz w:val="19"/>
      <w:szCs w:val="19"/>
      <w:lang w:eastAsia="en-US"/>
    </w:rPr>
  </w:style>
  <w:style w:type="paragraph" w:customStyle="1" w:styleId="xelementtoproof">
    <w:name w:val="x_elementtoproof"/>
    <w:basedOn w:val="Normal"/>
    <w:rsid w:val="00F41CCA"/>
    <w:pPr>
      <w:spacing w:before="100" w:beforeAutospacing="1" w:after="100" w:afterAutospacing="1"/>
    </w:pPr>
  </w:style>
  <w:style w:type="paragraph" w:styleId="Textoindependiente2">
    <w:name w:val="Body Text 2"/>
    <w:basedOn w:val="Normal"/>
    <w:link w:val="Textoindependiente2Car"/>
    <w:uiPriority w:val="99"/>
    <w:semiHidden/>
    <w:unhideWhenUsed/>
    <w:rsid w:val="00F41CCA"/>
    <w:pPr>
      <w:spacing w:after="120" w:line="480" w:lineRule="auto"/>
    </w:pPr>
  </w:style>
  <w:style w:type="character" w:customStyle="1" w:styleId="Textoindependiente2Car">
    <w:name w:val="Texto independiente 2 Car"/>
    <w:basedOn w:val="Fuentedeprrafopredeter"/>
    <w:link w:val="Textoindependiente2"/>
    <w:uiPriority w:val="99"/>
    <w:semiHidden/>
    <w:rsid w:val="00F41CC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41C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CCA"/>
    <w:rPr>
      <w:rFonts w:ascii="Segoe UI" w:eastAsia="Times New Roman" w:hAnsi="Segoe UI" w:cs="Segoe UI"/>
      <w:sz w:val="18"/>
      <w:szCs w:val="18"/>
      <w:lang w:eastAsia="es-ES"/>
    </w:rPr>
  </w:style>
  <w:style w:type="character" w:customStyle="1" w:styleId="ui-provider">
    <w:name w:val="ui-provider"/>
    <w:basedOn w:val="Fuentedeprrafopredeter"/>
    <w:rsid w:val="00012798"/>
  </w:style>
  <w:style w:type="paragraph" w:styleId="Prrafodelista">
    <w:name w:val="List Paragraph"/>
    <w:aliases w:val="sangrado1,Llista Nivell1,Lista de nivel 1,Bullet List,FooterText,numbered,List Paragraph1,Paragraphe de liste1,Bulletr List Paragraph,列出段落,列出段落1,List Paragraph2,List Paragraph21,Listeafsnit1,Parágrafo da Lista1,リスト段落1,List Paragraph11"/>
    <w:basedOn w:val="Normal"/>
    <w:link w:val="PrrafodelistaCar"/>
    <w:uiPriority w:val="34"/>
    <w:qFormat/>
    <w:rsid w:val="00741AAD"/>
    <w:pPr>
      <w:ind w:left="720"/>
      <w:contextualSpacing/>
    </w:pPr>
  </w:style>
  <w:style w:type="paragraph" w:customStyle="1" w:styleId="xxelementtoproof">
    <w:name w:val="x_x_elementtoproof"/>
    <w:basedOn w:val="Normal"/>
    <w:rsid w:val="00B9612B"/>
    <w:pPr>
      <w:spacing w:before="100" w:beforeAutospacing="1" w:after="100" w:afterAutospacing="1"/>
    </w:pPr>
  </w:style>
  <w:style w:type="table" w:styleId="Tablaconcuadrcula">
    <w:name w:val="Table Grid"/>
    <w:basedOn w:val="Tablanormal"/>
    <w:uiPriority w:val="39"/>
    <w:rsid w:val="00B96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E3371"/>
    <w:rPr>
      <w:color w:val="0563C1" w:themeColor="hyperlink"/>
      <w:u w:val="single"/>
    </w:rPr>
  </w:style>
  <w:style w:type="character" w:styleId="Mencinsinresolver">
    <w:name w:val="Unresolved Mention"/>
    <w:basedOn w:val="Fuentedeprrafopredeter"/>
    <w:uiPriority w:val="99"/>
    <w:semiHidden/>
    <w:unhideWhenUsed/>
    <w:rsid w:val="00FD1AFE"/>
    <w:rPr>
      <w:color w:val="605E5C"/>
      <w:shd w:val="clear" w:color="auto" w:fill="E1DFDD"/>
    </w:rPr>
  </w:style>
  <w:style w:type="character" w:styleId="Hipervnculovisitado">
    <w:name w:val="FollowedHyperlink"/>
    <w:basedOn w:val="Fuentedeprrafopredeter"/>
    <w:uiPriority w:val="99"/>
    <w:semiHidden/>
    <w:unhideWhenUsed/>
    <w:rsid w:val="00132F30"/>
    <w:rPr>
      <w:color w:val="954F72" w:themeColor="followedHyperlink"/>
      <w:u w:val="single"/>
    </w:rPr>
  </w:style>
  <w:style w:type="character" w:styleId="Textoennegrita">
    <w:name w:val="Strong"/>
    <w:basedOn w:val="Fuentedeprrafopredeter"/>
    <w:uiPriority w:val="22"/>
    <w:qFormat/>
    <w:rsid w:val="009324F4"/>
    <w:rPr>
      <w:b/>
      <w:bCs/>
    </w:rPr>
  </w:style>
  <w:style w:type="character" w:customStyle="1" w:styleId="PrrafodelistaCar">
    <w:name w:val="Párrafo de lista Car"/>
    <w:aliases w:val="sangrado1 Car,Llista Nivell1 Car,Lista de nivel 1 Car,Bullet List Car,FooterText Car,numbered Car,List Paragraph1 Car,Paragraphe de liste1 Car,Bulletr List Paragraph Car,列出段落 Car,列出段落1 Car,List Paragraph2 Car,List Paragraph21 Car"/>
    <w:link w:val="Prrafodelista"/>
    <w:uiPriority w:val="34"/>
    <w:qFormat/>
    <w:rsid w:val="007B5DBA"/>
    <w:rPr>
      <w:rFonts w:ascii="Times New Roman" w:eastAsia="Times New Roman" w:hAnsi="Times New Roman" w:cs="Times New Roman"/>
      <w:sz w:val="24"/>
      <w:szCs w:val="24"/>
      <w:lang w:eastAsia="es-ES"/>
    </w:rPr>
  </w:style>
  <w:style w:type="paragraph" w:customStyle="1" w:styleId="Normal10">
    <w:name w:val="Normal1"/>
    <w:link w:val="NormalCar"/>
    <w:qFormat/>
    <w:rsid w:val="007B5DBA"/>
    <w:pPr>
      <w:spacing w:after="0" w:line="240" w:lineRule="auto"/>
      <w:jc w:val="both"/>
    </w:pPr>
    <w:rPr>
      <w:rFonts w:ascii="Arial" w:eastAsia="Times New Roman" w:hAnsi="Arial" w:cs="Arial"/>
      <w:spacing w:val="-4"/>
      <w:sz w:val="24"/>
      <w:szCs w:val="13"/>
      <w:lang w:eastAsia="es-ES"/>
    </w:rPr>
  </w:style>
  <w:style w:type="character" w:customStyle="1" w:styleId="NormalCar">
    <w:name w:val="Normal Car"/>
    <w:basedOn w:val="Fuentedeprrafopredeter"/>
    <w:link w:val="Normal10"/>
    <w:rsid w:val="007B5DBA"/>
    <w:rPr>
      <w:rFonts w:ascii="Arial" w:eastAsia="Times New Roman" w:hAnsi="Arial" w:cs="Arial"/>
      <w:spacing w:val="-4"/>
      <w:sz w:val="24"/>
      <w:szCs w:val="13"/>
      <w:lang w:eastAsia="es-ES"/>
    </w:rPr>
  </w:style>
  <w:style w:type="character" w:styleId="Refdecomentario">
    <w:name w:val="annotation reference"/>
    <w:basedOn w:val="Fuentedeprrafopredeter"/>
    <w:uiPriority w:val="99"/>
    <w:semiHidden/>
    <w:unhideWhenUsed/>
    <w:rsid w:val="0073463C"/>
    <w:rPr>
      <w:sz w:val="16"/>
      <w:szCs w:val="16"/>
    </w:rPr>
  </w:style>
  <w:style w:type="paragraph" w:styleId="Textocomentario">
    <w:name w:val="annotation text"/>
    <w:basedOn w:val="Normal"/>
    <w:link w:val="TextocomentarioCar"/>
    <w:uiPriority w:val="99"/>
    <w:unhideWhenUsed/>
    <w:rsid w:val="0073463C"/>
    <w:rPr>
      <w:sz w:val="20"/>
      <w:szCs w:val="20"/>
    </w:rPr>
  </w:style>
  <w:style w:type="character" w:customStyle="1" w:styleId="TextocomentarioCar">
    <w:name w:val="Texto comentario Car"/>
    <w:basedOn w:val="Fuentedeprrafopredeter"/>
    <w:link w:val="Textocomentario"/>
    <w:uiPriority w:val="99"/>
    <w:rsid w:val="007346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3463C"/>
    <w:rPr>
      <w:b/>
      <w:bCs/>
    </w:rPr>
  </w:style>
  <w:style w:type="character" w:customStyle="1" w:styleId="AsuntodelcomentarioCar">
    <w:name w:val="Asunto del comentario Car"/>
    <w:basedOn w:val="TextocomentarioCar"/>
    <w:link w:val="Asuntodelcomentario"/>
    <w:uiPriority w:val="99"/>
    <w:semiHidden/>
    <w:rsid w:val="0073463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6597">
      <w:bodyDiv w:val="1"/>
      <w:marLeft w:val="0"/>
      <w:marRight w:val="0"/>
      <w:marTop w:val="0"/>
      <w:marBottom w:val="0"/>
      <w:divBdr>
        <w:top w:val="none" w:sz="0" w:space="0" w:color="auto"/>
        <w:left w:val="none" w:sz="0" w:space="0" w:color="auto"/>
        <w:bottom w:val="none" w:sz="0" w:space="0" w:color="auto"/>
        <w:right w:val="none" w:sz="0" w:space="0" w:color="auto"/>
      </w:divBdr>
    </w:div>
    <w:div w:id="1405223479">
      <w:bodyDiv w:val="1"/>
      <w:marLeft w:val="0"/>
      <w:marRight w:val="0"/>
      <w:marTop w:val="0"/>
      <w:marBottom w:val="0"/>
      <w:divBdr>
        <w:top w:val="none" w:sz="0" w:space="0" w:color="auto"/>
        <w:left w:val="none" w:sz="0" w:space="0" w:color="auto"/>
        <w:bottom w:val="none" w:sz="0" w:space="0" w:color="auto"/>
        <w:right w:val="none" w:sz="0" w:space="0" w:color="auto"/>
      </w:divBdr>
    </w:div>
    <w:div w:id="21024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4896fc8289d5c9ff3baaf3b7fa9e02d7">
  <xsd:schema xmlns:xsd="http://www.w3.org/2001/XMLSchema" xmlns:xs="http://www.w3.org/2001/XMLSchema" xmlns:p="http://schemas.microsoft.com/office/2006/metadata/properties" xmlns:ns1="http://schemas.microsoft.com/sharepoint/v3" targetNamespace="http://schemas.microsoft.com/office/2006/metadata/properties" ma:root="true" ma:fieldsID="24cd4c911ceb1ff6ba0340fcd8aa5806"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4AFB-D1EF-47E0-9643-E391CB7D7D6C}">
  <ds:schemaRefs>
    <ds:schemaRef ds:uri="http://schemas.microsoft.com/sharepoint/v3/contenttype/forms"/>
  </ds:schemaRefs>
</ds:datastoreItem>
</file>

<file path=customXml/itemProps2.xml><?xml version="1.0" encoding="utf-8"?>
<ds:datastoreItem xmlns:ds="http://schemas.openxmlformats.org/officeDocument/2006/customXml" ds:itemID="{E442636F-8FA2-459B-AF50-898FE33E07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0E89336-9EB2-4F0F-A36F-5137ECE3B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18DBA-F287-42B7-9F6A-EBD4A91C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3602</Words>
  <Characters>19814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SGIRP</dc:creator>
  <cp:keywords/>
  <dc:description/>
  <cp:lastModifiedBy>Pablo Guerrero Ordóñez</cp:lastModifiedBy>
  <cp:revision>5</cp:revision>
  <cp:lastPrinted>2024-04-03T11:32:00Z</cp:lastPrinted>
  <dcterms:created xsi:type="dcterms:W3CDTF">2024-11-13T10:50:00Z</dcterms:created>
  <dcterms:modified xsi:type="dcterms:W3CDTF">2024-11-13T12:09:00Z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0x010100335E425D3694C54FA04BB28B0E86A0B5</vt:lpwstr>
  </property>
</Properties>
</file>