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38E6" w14:textId="77777777" w:rsidR="008C6D41" w:rsidRPr="008C6D41" w:rsidRDefault="005B0995" w:rsidP="008C6D41">
      <w:pPr>
        <w:rPr>
          <w:vanish/>
        </w:rPr>
      </w:pPr>
      <w:r w:rsidRPr="00AE1FDB">
        <w:rPr>
          <w:noProof/>
          <w:sz w:val="24"/>
          <w:szCs w:val="24"/>
          <w:highlight w:val="yellow"/>
        </w:rPr>
        <mc:AlternateContent>
          <mc:Choice Requires="wps">
            <w:drawing>
              <wp:anchor distT="0" distB="0" distL="114300" distR="114300" simplePos="0" relativeHeight="251659264" behindDoc="0" locked="0" layoutInCell="1" allowOverlap="1" wp14:anchorId="11E2D20A" wp14:editId="45A075FE">
                <wp:simplePos x="0" y="0"/>
                <wp:positionH relativeFrom="column">
                  <wp:posOffset>64770</wp:posOffset>
                </wp:positionH>
                <wp:positionV relativeFrom="paragraph">
                  <wp:posOffset>126365</wp:posOffset>
                </wp:positionV>
                <wp:extent cx="6400800" cy="1014095"/>
                <wp:effectExtent l="0" t="0" r="1270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4095"/>
                        </a:xfrm>
                        <a:prstGeom prst="rect">
                          <a:avLst/>
                        </a:prstGeom>
                        <a:solidFill>
                          <a:srgbClr val="FFFFFF"/>
                        </a:solidFill>
                        <a:ln w="9525">
                          <a:solidFill>
                            <a:srgbClr val="000000"/>
                          </a:solidFill>
                          <a:miter lim="800000"/>
                          <a:headEnd/>
                          <a:tailEnd/>
                        </a:ln>
                      </wps:spPr>
                      <wps:txbx>
                        <w:txbxContent>
                          <w:p w14:paraId="3EA4AE73" w14:textId="77777777" w:rsidR="00E74968" w:rsidRDefault="00E74968" w:rsidP="00E74968">
                            <w:pPr>
                              <w:ind w:right="424"/>
                              <w:jc w:val="center"/>
                              <w:rPr>
                                <w:b w:val="0"/>
                                <w:sz w:val="24"/>
                                <w:szCs w:val="24"/>
                              </w:rPr>
                            </w:pPr>
                          </w:p>
                          <w:p w14:paraId="4EC5391C" w14:textId="77777777" w:rsidR="00E74968" w:rsidRPr="00F33F79" w:rsidRDefault="00E74968" w:rsidP="00E74968">
                            <w:pPr>
                              <w:ind w:right="424"/>
                              <w:jc w:val="center"/>
                              <w:rPr>
                                <w:b w:val="0"/>
                                <w:sz w:val="24"/>
                                <w:szCs w:val="24"/>
                              </w:rPr>
                            </w:pPr>
                            <w:r w:rsidRPr="00F33F79">
                              <w:rPr>
                                <w:sz w:val="24"/>
                                <w:szCs w:val="24"/>
                              </w:rPr>
                              <w:t>CONSULTA PÚBLICA PREVIA A LA ELABORACIÓN DE UN </w:t>
                            </w:r>
                            <w:r w:rsidR="00E43E6A">
                              <w:rPr>
                                <w:sz w:val="24"/>
                                <w:szCs w:val="24"/>
                              </w:rPr>
                              <w:t>ANTE</w:t>
                            </w:r>
                            <w:r w:rsidRPr="00F33F79">
                              <w:rPr>
                                <w:sz w:val="24"/>
                                <w:szCs w:val="24"/>
                              </w:rPr>
                              <w:t>PROYECTO </w:t>
                            </w:r>
                            <w:r>
                              <w:rPr>
                                <w:sz w:val="24"/>
                                <w:szCs w:val="24"/>
                              </w:rPr>
                              <w:t>DE LEY</w:t>
                            </w:r>
                            <w:r w:rsidRPr="00F33F79">
                              <w:rPr>
                                <w:sz w:val="24"/>
                                <w:szCs w:val="24"/>
                              </w:rPr>
                              <w:t xml:space="preserve"> </w:t>
                            </w:r>
                            <w:r w:rsidR="005B0995">
                              <w:rPr>
                                <w:sz w:val="24"/>
                                <w:szCs w:val="24"/>
                              </w:rPr>
                              <w:t>POR LA QUE SE MODIFICA EL TEXTO REFUNDIDO DE LA LEY DEL ESTATUTO DE LOS TRABAJADORES APROBADO POR REAL DECRETO LEGISLATIVO 2/2015, DE 23 DE OCTUBRE, EN MATERIA DE DESPIDO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7645DF5" id="_x0000_t202" coordsize="21600,21600" o:spt="202" path="m,l,21600r21600,l21600,xe">
                <v:stroke joinstyle="miter"/>
                <v:path gradientshapeok="t" o:connecttype="rect"/>
              </v:shapetype>
              <v:shape id="Cuadro de texto 2" o:spid="_x0000_s1026" type="#_x0000_t202" style="position:absolute;margin-left:5.1pt;margin-top:9.95pt;width:7in;height:7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">
                <v:textbox>
                  <w:txbxContent>
                    <w:p w:rsidR="00E74968" w:rsidRDefault="00E74968" w:rsidP="00E74968">
                      <w:pPr>
                        <w:ind w:right="424"/>
                        <w:jc w:val="center"/>
                        <w:rPr>
                          <w:b w:val="0"/>
                          <w:sz w:val="24"/>
                          <w:szCs w:val="24"/>
                        </w:rPr>
                      </w:pPr>
                    </w:p>
                    <w:p w:rsidR="00E74968" w:rsidRPr="00F33F79" w:rsidRDefault="00E74968" w:rsidP="00E74968">
                      <w:pPr>
                        <w:ind w:right="424"/>
                        <w:jc w:val="center"/>
                        <w:rPr>
                          <w:b w:val="0"/>
                          <w:sz w:val="24"/>
                          <w:szCs w:val="24"/>
                        </w:rPr>
                      </w:pPr>
                      <w:r w:rsidRPr="00F33F79">
                        <w:rPr>
                          <w:sz w:val="24"/>
                          <w:szCs w:val="24"/>
                        </w:rPr>
                        <w:t>CONSULTA PÚBLICA PREVIA A LA ELABORACIÓN DE UN </w:t>
                      </w:r>
                      <w:r w:rsidR="00E43E6A">
                        <w:rPr>
                          <w:sz w:val="24"/>
                          <w:szCs w:val="24"/>
                        </w:rPr>
                        <w:t>ANTE</w:t>
                      </w:r>
                      <w:r w:rsidRPr="00F33F79">
                        <w:rPr>
                          <w:sz w:val="24"/>
                          <w:szCs w:val="24"/>
                        </w:rPr>
                        <w:t>PROYECTO </w:t>
                      </w:r>
                      <w:r>
                        <w:rPr>
                          <w:sz w:val="24"/>
                          <w:szCs w:val="24"/>
                        </w:rPr>
                        <w:t>DE LEY</w:t>
                      </w:r>
                      <w:r w:rsidRPr="00F33F79">
                        <w:rPr>
                          <w:sz w:val="24"/>
                          <w:szCs w:val="24"/>
                        </w:rPr>
                        <w:t xml:space="preserve"> </w:t>
                      </w:r>
                      <w:r w:rsidR="005B0995">
                        <w:rPr>
                          <w:sz w:val="24"/>
                          <w:szCs w:val="24"/>
                        </w:rPr>
                        <w:t>POR LA QUE SE MODIFICA EL TEXTO REFUNDIDO DE LA LEY DEL ESTATUTO DE LOS TRABAJADORES APROBADO POR REAL DECRETO LEGISLATIVO 2/2015, DE 23 DE OCTUBRE, EN MATERIA DE DESPIDO</w:t>
                      </w:r>
                    </w:p>
                  </w:txbxContent>
                </v:textbox>
              </v:shape>
            </w:pict>
          </mc:Fallback>
        </mc:AlternateContent>
      </w:r>
    </w:p>
    <w:p w14:paraId="27778774" w14:textId="77777777" w:rsidR="003D4E09" w:rsidRPr="00FD377F" w:rsidRDefault="003D4E09" w:rsidP="00FD377F">
      <w:pPr>
        <w:pStyle w:val="Ttulo3"/>
        <w:jc w:val="both"/>
        <w:rPr>
          <w:sz w:val="24"/>
          <w:lang w:val="es-ES"/>
        </w:rPr>
        <w:sectPr w:rsidR="003D4E09" w:rsidRPr="00FD377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1010" w:gutter="0"/>
          <w:cols w:space="720" w:equalWidth="0">
            <w:col w:w="9411"/>
          </w:cols>
          <w:titlePg/>
        </w:sectPr>
      </w:pPr>
    </w:p>
    <w:p w14:paraId="2F9433F3" w14:textId="77777777" w:rsidR="00557B4D" w:rsidRPr="00557B4D" w:rsidRDefault="00557B4D" w:rsidP="00557B4D">
      <w:pPr>
        <w:tabs>
          <w:tab w:val="left" w:pos="1021"/>
          <w:tab w:val="left" w:pos="8080"/>
        </w:tabs>
        <w:ind w:right="1189"/>
        <w:rPr>
          <w:b w:val="0"/>
          <w:sz w:val="24"/>
          <w:szCs w:val="24"/>
        </w:rPr>
        <w:sectPr w:rsidR="00557B4D" w:rsidRPr="00557B4D" w:rsidSect="00BF3055">
          <w:type w:val="continuous"/>
          <w:pgSz w:w="11906" w:h="16838" w:code="9"/>
          <w:pgMar w:top="992" w:right="566" w:bottom="255" w:left="794" w:header="289" w:footer="1018" w:gutter="0"/>
          <w:cols w:space="720" w:equalWidth="0">
            <w:col w:w="10546"/>
          </w:cols>
          <w:formProt w:val="0"/>
          <w:titlePg/>
        </w:sectPr>
      </w:pPr>
    </w:p>
    <w:p w14:paraId="6399BDB4" w14:textId="77777777" w:rsidR="00E74968" w:rsidRPr="00AE1FDB" w:rsidRDefault="00E74968" w:rsidP="00E74968">
      <w:pPr>
        <w:pStyle w:val="Normal1"/>
        <w:rPr>
          <w:sz w:val="24"/>
          <w:szCs w:val="24"/>
          <w:highlight w:val="yellow"/>
        </w:rPr>
      </w:pPr>
    </w:p>
    <w:p w14:paraId="1C0F86B9" w14:textId="77777777" w:rsidR="00E74968" w:rsidRPr="00AE1FDB" w:rsidRDefault="00E74968" w:rsidP="00E74968">
      <w:pPr>
        <w:pStyle w:val="Normal1"/>
        <w:rPr>
          <w:sz w:val="24"/>
          <w:szCs w:val="24"/>
          <w:highlight w:val="yellow"/>
        </w:rPr>
      </w:pPr>
    </w:p>
    <w:p w14:paraId="1AB02301" w14:textId="77777777" w:rsidR="00E74968" w:rsidRPr="00AE1FDB" w:rsidRDefault="00E74968" w:rsidP="00E74968">
      <w:pPr>
        <w:pStyle w:val="Normal1"/>
        <w:rPr>
          <w:sz w:val="24"/>
          <w:szCs w:val="24"/>
          <w:highlight w:val="yellow"/>
        </w:rPr>
      </w:pPr>
    </w:p>
    <w:p w14:paraId="723B8EE3" w14:textId="77777777" w:rsidR="00E74968" w:rsidRPr="00AE1FDB" w:rsidRDefault="00E74968" w:rsidP="00E74968">
      <w:pPr>
        <w:pStyle w:val="Normal1"/>
        <w:rPr>
          <w:sz w:val="24"/>
          <w:szCs w:val="24"/>
          <w:highlight w:val="yellow"/>
        </w:rPr>
      </w:pPr>
    </w:p>
    <w:p w14:paraId="71E59D23" w14:textId="77777777" w:rsidR="00E74968" w:rsidRPr="00AE1FDB" w:rsidRDefault="00E74968" w:rsidP="00E74968">
      <w:pPr>
        <w:pStyle w:val="Normal1"/>
        <w:rPr>
          <w:sz w:val="24"/>
          <w:szCs w:val="24"/>
          <w:highlight w:val="yellow"/>
        </w:rPr>
      </w:pPr>
    </w:p>
    <w:p w14:paraId="10CA3F87" w14:textId="77777777" w:rsidR="00193D2B" w:rsidRDefault="00193D2B" w:rsidP="00193D2B">
      <w:pPr>
        <w:pStyle w:val="Normal1"/>
        <w:rPr>
          <w:sz w:val="24"/>
          <w:szCs w:val="24"/>
          <w:highlight w:val="yellow"/>
        </w:rPr>
      </w:pPr>
    </w:p>
    <w:p w14:paraId="39F3E29A" w14:textId="77777777" w:rsidR="00193D2B" w:rsidRPr="0011616F" w:rsidRDefault="00193D2B" w:rsidP="008D680E">
      <w:pPr>
        <w:pStyle w:val="Normal1"/>
        <w:rPr>
          <w:sz w:val="24"/>
          <w:szCs w:val="24"/>
        </w:rPr>
      </w:pPr>
      <w:r w:rsidRPr="0011616F">
        <w:rPr>
          <w:sz w:val="24"/>
          <w:szCs w:val="24"/>
        </w:rPr>
        <w:t>De conformidad con lo previsto en el artículo 133.1 de la Ley 39/2015, de 1 de octubre, del Procedimiento Administrativo Común de las Administraciones Públicas, en relación con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 potencialmente afectados por la futura norma.</w:t>
      </w:r>
    </w:p>
    <w:p w14:paraId="5C490F80" w14:textId="77777777" w:rsidR="00193D2B" w:rsidRPr="0011616F" w:rsidRDefault="00193D2B" w:rsidP="008D680E">
      <w:pPr>
        <w:pStyle w:val="Normal1"/>
        <w:rPr>
          <w:sz w:val="24"/>
          <w:szCs w:val="24"/>
        </w:rPr>
      </w:pPr>
    </w:p>
    <w:p w14:paraId="79E48E5E" w14:textId="77777777" w:rsidR="00193D2B" w:rsidRDefault="00193D2B" w:rsidP="008D680E">
      <w:pPr>
        <w:pStyle w:val="Normal1"/>
        <w:rPr>
          <w:sz w:val="24"/>
          <w:szCs w:val="24"/>
        </w:rPr>
      </w:pPr>
      <w:r w:rsidRPr="0011616F">
        <w:rPr>
          <w:sz w:val="24"/>
          <w:szCs w:val="24"/>
        </w:rPr>
        <w:t xml:space="preserve">Los eventuales interesados podrán participar remitiendo sus aportaciones a través del portal web del Ministerio de Trabajo y Economía Social, “Participación pública en proyectos normativos,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5036A96E" w14:textId="77777777" w:rsidR="00193D2B" w:rsidRDefault="00193D2B" w:rsidP="008D680E">
      <w:pPr>
        <w:pStyle w:val="Normal1"/>
        <w:tabs>
          <w:tab w:val="left" w:pos="8820"/>
        </w:tabs>
        <w:rPr>
          <w:sz w:val="24"/>
          <w:szCs w:val="24"/>
        </w:rPr>
      </w:pPr>
      <w:r>
        <w:rPr>
          <w:sz w:val="24"/>
          <w:szCs w:val="24"/>
        </w:rPr>
        <w:tab/>
      </w:r>
    </w:p>
    <w:p w14:paraId="5C0EAF69" w14:textId="51756BC4" w:rsidR="00193D2B" w:rsidRDefault="00193D2B" w:rsidP="008D680E">
      <w:pPr>
        <w:pStyle w:val="Normal1"/>
        <w:rPr>
          <w:sz w:val="24"/>
          <w:szCs w:val="24"/>
        </w:rPr>
      </w:pPr>
      <w:r w:rsidRPr="006F5B81">
        <w:rPr>
          <w:sz w:val="24"/>
          <w:szCs w:val="24"/>
        </w:rPr>
        <w:t>La consulta</w:t>
      </w:r>
      <w:r>
        <w:rPr>
          <w:sz w:val="24"/>
          <w:szCs w:val="24"/>
        </w:rPr>
        <w:t xml:space="preserve"> pública</w:t>
      </w:r>
      <w:r w:rsidRPr="006F5B81">
        <w:rPr>
          <w:sz w:val="24"/>
          <w:szCs w:val="24"/>
        </w:rPr>
        <w:t xml:space="preserve"> se sustanciará </w:t>
      </w:r>
      <w:r w:rsidRPr="00E74968">
        <w:rPr>
          <w:sz w:val="24"/>
          <w:szCs w:val="24"/>
        </w:rPr>
        <w:t>del</w:t>
      </w:r>
      <w:r w:rsidR="00751B4F">
        <w:rPr>
          <w:sz w:val="24"/>
          <w:szCs w:val="24"/>
        </w:rPr>
        <w:t xml:space="preserve"> 2</w:t>
      </w:r>
      <w:r w:rsidR="00C50EC7">
        <w:rPr>
          <w:sz w:val="24"/>
          <w:szCs w:val="24"/>
        </w:rPr>
        <w:t>7</w:t>
      </w:r>
      <w:r w:rsidR="00751B4F">
        <w:rPr>
          <w:sz w:val="24"/>
          <w:szCs w:val="24"/>
        </w:rPr>
        <w:t xml:space="preserve"> de </w:t>
      </w:r>
      <w:r w:rsidR="00197D43">
        <w:rPr>
          <w:sz w:val="24"/>
          <w:szCs w:val="24"/>
        </w:rPr>
        <w:t>ener</w:t>
      </w:r>
      <w:r w:rsidR="00751B4F">
        <w:rPr>
          <w:sz w:val="24"/>
          <w:szCs w:val="24"/>
        </w:rPr>
        <w:t>o de 202</w:t>
      </w:r>
      <w:r w:rsidR="00197D43">
        <w:rPr>
          <w:sz w:val="24"/>
          <w:szCs w:val="24"/>
        </w:rPr>
        <w:t>4</w:t>
      </w:r>
      <w:r w:rsidR="00751B4F">
        <w:rPr>
          <w:sz w:val="24"/>
          <w:szCs w:val="24"/>
        </w:rPr>
        <w:t xml:space="preserve">, al </w:t>
      </w:r>
      <w:r w:rsidR="00C50EC7">
        <w:rPr>
          <w:sz w:val="24"/>
          <w:szCs w:val="24"/>
        </w:rPr>
        <w:t>10</w:t>
      </w:r>
      <w:bookmarkStart w:id="0" w:name="_GoBack"/>
      <w:bookmarkEnd w:id="0"/>
      <w:r w:rsidR="00751B4F">
        <w:rPr>
          <w:sz w:val="24"/>
          <w:szCs w:val="24"/>
        </w:rPr>
        <w:t xml:space="preserve"> de </w:t>
      </w:r>
      <w:r w:rsidR="00197D43">
        <w:rPr>
          <w:sz w:val="24"/>
          <w:szCs w:val="24"/>
        </w:rPr>
        <w:t>febrer</w:t>
      </w:r>
      <w:r w:rsidR="00751B4F">
        <w:rPr>
          <w:sz w:val="24"/>
          <w:szCs w:val="24"/>
        </w:rPr>
        <w:t>o de 202</w:t>
      </w:r>
      <w:r w:rsidR="00197D43">
        <w:rPr>
          <w:sz w:val="24"/>
          <w:szCs w:val="24"/>
        </w:rPr>
        <w:t>4</w:t>
      </w:r>
      <w:r w:rsidR="00751B4F">
        <w:rPr>
          <w:sz w:val="24"/>
          <w:szCs w:val="24"/>
        </w:rPr>
        <w:t>, ambos inclusive.</w:t>
      </w:r>
    </w:p>
    <w:p w14:paraId="3A6C2FCD" w14:textId="77777777" w:rsidR="00193D2B" w:rsidRPr="0011616F" w:rsidRDefault="00193D2B" w:rsidP="008D680E">
      <w:pPr>
        <w:pStyle w:val="Normal1"/>
        <w:rPr>
          <w:sz w:val="24"/>
          <w:szCs w:val="24"/>
        </w:rPr>
      </w:pPr>
    </w:p>
    <w:p w14:paraId="6372B173" w14:textId="77777777" w:rsidR="00193D2B" w:rsidRPr="00193D2B" w:rsidRDefault="00193D2B" w:rsidP="00197D43">
      <w:pPr>
        <w:ind w:right="-30"/>
        <w:jc w:val="both"/>
        <w:rPr>
          <w:b w:val="0"/>
          <w:spacing w:val="-4"/>
          <w:sz w:val="24"/>
          <w:szCs w:val="24"/>
          <w:lang w:val="es-ES"/>
        </w:rPr>
      </w:pPr>
      <w:r w:rsidRPr="00193D2B">
        <w:rPr>
          <w:b w:val="0"/>
          <w:spacing w:val="-4"/>
          <w:sz w:val="24"/>
          <w:szCs w:val="24"/>
          <w:lang w:val="es-ES"/>
        </w:rPr>
        <w:t xml:space="preserve">Al objeto de facilitar la participación en la consulta pública, </w:t>
      </w:r>
      <w:r w:rsidR="00197D43" w:rsidRPr="00193D2B">
        <w:rPr>
          <w:b w:val="0"/>
          <w:spacing w:val="-4"/>
          <w:sz w:val="24"/>
          <w:szCs w:val="24"/>
          <w:lang w:val="es-ES"/>
        </w:rPr>
        <w:t>se suministra</w:t>
      </w:r>
      <w:r w:rsidR="00197D43">
        <w:rPr>
          <w:b w:val="0"/>
          <w:spacing w:val="-4"/>
          <w:sz w:val="24"/>
          <w:szCs w:val="24"/>
          <w:lang w:val="es-ES"/>
        </w:rPr>
        <w:t xml:space="preserve"> </w:t>
      </w:r>
      <w:r w:rsidRPr="00193D2B">
        <w:rPr>
          <w:b w:val="0"/>
          <w:spacing w:val="-4"/>
          <w:sz w:val="24"/>
          <w:szCs w:val="24"/>
          <w:lang w:val="es-ES"/>
        </w:rPr>
        <w:t>la siguiente información</w:t>
      </w:r>
      <w:r w:rsidR="00197D43">
        <w:rPr>
          <w:b w:val="0"/>
          <w:spacing w:val="-4"/>
          <w:sz w:val="24"/>
          <w:szCs w:val="24"/>
          <w:lang w:val="es-ES"/>
        </w:rPr>
        <w:t xml:space="preserve"> </w:t>
      </w:r>
      <w:r w:rsidRPr="00193D2B">
        <w:rPr>
          <w:b w:val="0"/>
          <w:spacing w:val="-4"/>
          <w:sz w:val="24"/>
          <w:szCs w:val="24"/>
          <w:lang w:val="es-ES"/>
        </w:rPr>
        <w:t xml:space="preserve">sobre </w:t>
      </w:r>
      <w:r w:rsidR="00751B4F">
        <w:rPr>
          <w:b w:val="0"/>
          <w:spacing w:val="-4"/>
          <w:sz w:val="24"/>
          <w:szCs w:val="24"/>
          <w:lang w:val="es-ES"/>
        </w:rPr>
        <w:t>la</w:t>
      </w:r>
      <w:r w:rsidRPr="00193D2B">
        <w:rPr>
          <w:b w:val="0"/>
          <w:spacing w:val="-4"/>
          <w:sz w:val="24"/>
          <w:szCs w:val="24"/>
          <w:lang w:val="es-ES"/>
        </w:rPr>
        <w:t xml:space="preserve"> elaboración de un anteproyecto de ley </w:t>
      </w:r>
      <w:r w:rsidR="00197D43">
        <w:rPr>
          <w:b w:val="0"/>
          <w:spacing w:val="-4"/>
          <w:sz w:val="24"/>
          <w:szCs w:val="24"/>
          <w:lang w:val="es-ES"/>
        </w:rPr>
        <w:t>por la que se modifica el texto refundido de la Ley del Estatuto de los Trabajadores aprobado por Real Decreto Legislativo 2/2015, de 23 de octubre, en materia de despido.</w:t>
      </w:r>
    </w:p>
    <w:p w14:paraId="420E6AC9" w14:textId="77777777" w:rsidR="00193D2B" w:rsidRDefault="00193D2B" w:rsidP="008D680E">
      <w:pPr>
        <w:pStyle w:val="Normal1"/>
        <w:rPr>
          <w:sz w:val="24"/>
          <w:szCs w:val="24"/>
        </w:rPr>
      </w:pPr>
    </w:p>
    <w:p w14:paraId="3E236AF9" w14:textId="77777777" w:rsidR="00E74968" w:rsidRDefault="00E74968" w:rsidP="008D680E">
      <w:pPr>
        <w:pStyle w:val="Normal1"/>
        <w:numPr>
          <w:ilvl w:val="0"/>
          <w:numId w:val="5"/>
        </w:numPr>
        <w:rPr>
          <w:b/>
          <w:sz w:val="24"/>
          <w:szCs w:val="24"/>
        </w:rPr>
      </w:pPr>
      <w:r w:rsidRPr="00CB61D6">
        <w:rPr>
          <w:b/>
          <w:sz w:val="24"/>
          <w:szCs w:val="24"/>
        </w:rPr>
        <w:t>ANTECEDENTES DE LA NORMA</w:t>
      </w:r>
    </w:p>
    <w:p w14:paraId="6FCBB702" w14:textId="77777777" w:rsidR="00193D2B" w:rsidRDefault="00193D2B" w:rsidP="008D680E">
      <w:pPr>
        <w:pStyle w:val="Normal1"/>
        <w:rPr>
          <w:b/>
          <w:sz w:val="24"/>
          <w:szCs w:val="24"/>
        </w:rPr>
      </w:pPr>
    </w:p>
    <w:p w14:paraId="7538BEC9" w14:textId="77777777" w:rsidR="00193D2B" w:rsidRDefault="00193D2B" w:rsidP="008D680E">
      <w:pPr>
        <w:pStyle w:val="Normal1"/>
        <w:rPr>
          <w:b/>
          <w:sz w:val="24"/>
          <w:szCs w:val="24"/>
        </w:rPr>
      </w:pPr>
      <w:r>
        <w:rPr>
          <w:sz w:val="24"/>
          <w:szCs w:val="24"/>
        </w:rPr>
        <w:t xml:space="preserve">El </w:t>
      </w:r>
      <w:r w:rsidR="00BA5D3D">
        <w:rPr>
          <w:sz w:val="24"/>
          <w:szCs w:val="24"/>
        </w:rPr>
        <w:t>ante</w:t>
      </w:r>
      <w:r>
        <w:rPr>
          <w:sz w:val="24"/>
          <w:szCs w:val="24"/>
        </w:rPr>
        <w:t xml:space="preserve">proyecto se justifica en el </w:t>
      </w:r>
      <w:r w:rsidR="00FA3246">
        <w:rPr>
          <w:sz w:val="24"/>
          <w:szCs w:val="24"/>
        </w:rPr>
        <w:t xml:space="preserve">necesidad y conveniencia de mejorar la sistemática de nuestro ordenamiento jurídico para incrementar la eficacia de las normas que garantizan el principio de igualdad de las personas con discapacidad </w:t>
      </w:r>
      <w:r w:rsidR="00FC3FD7">
        <w:rPr>
          <w:sz w:val="24"/>
          <w:szCs w:val="24"/>
        </w:rPr>
        <w:t xml:space="preserve">en aplicación del contenido del nuevo artículo 49 de la Constitución Española, de lo dispuesto en el artículo 25 de la </w:t>
      </w:r>
      <w:r w:rsidR="00FC3FD7" w:rsidRPr="00FC3FD7">
        <w:rPr>
          <w:sz w:val="24"/>
          <w:szCs w:val="24"/>
        </w:rPr>
        <w:t>Ley 31/1995, de 8 de noviembre, de Prevención de Riesgos Laborales</w:t>
      </w:r>
      <w:r w:rsidR="00FC3FD7">
        <w:rPr>
          <w:sz w:val="24"/>
          <w:szCs w:val="24"/>
        </w:rPr>
        <w:t xml:space="preserve"> y en el artículo 40 del </w:t>
      </w:r>
      <w:r w:rsidR="00FC3FD7" w:rsidRPr="00FC3FD7">
        <w:rPr>
          <w:sz w:val="24"/>
          <w:szCs w:val="24"/>
        </w:rPr>
        <w:t>Texto Refundido de la Ley General de derechos de las personas con discapacidad y de su inclusión social</w:t>
      </w:r>
      <w:r w:rsidR="00FC3FD7">
        <w:rPr>
          <w:sz w:val="24"/>
          <w:szCs w:val="24"/>
        </w:rPr>
        <w:t>. Adicionalmente, se pretende ajustar el ordenamiento jurídico español a lo dispuesto en la Directiva 2000/78 del Consejo, de 27 de noviembre de 2000, relativa al establecimiento de un marco general para la igualdad de trato en el empleo y la ocupación, en los términos en que ha sido interpretada por la reciente Sentencia del Tribunal de Justicia de la Unión Europea, de 18 de enero de 2024 (asunto C-631/2022).</w:t>
      </w:r>
    </w:p>
    <w:p w14:paraId="1CFC16FD" w14:textId="77777777" w:rsidR="00E43E6A" w:rsidRPr="00E43E6A" w:rsidRDefault="00E43E6A" w:rsidP="008D680E">
      <w:pPr>
        <w:pStyle w:val="Normal1"/>
        <w:rPr>
          <w:b/>
          <w:sz w:val="24"/>
          <w:szCs w:val="24"/>
        </w:rPr>
      </w:pPr>
    </w:p>
    <w:p w14:paraId="0E0AA607" w14:textId="77777777" w:rsidR="00E74968" w:rsidRDefault="00E74968" w:rsidP="008D680E">
      <w:pPr>
        <w:pStyle w:val="Normal1"/>
        <w:numPr>
          <w:ilvl w:val="0"/>
          <w:numId w:val="5"/>
        </w:numPr>
        <w:rPr>
          <w:b/>
          <w:sz w:val="24"/>
          <w:szCs w:val="24"/>
        </w:rPr>
      </w:pPr>
      <w:r w:rsidRPr="00AF7CB8">
        <w:rPr>
          <w:b/>
          <w:sz w:val="24"/>
          <w:szCs w:val="24"/>
        </w:rPr>
        <w:t>PROBLEMAS QUE SE PRETENDEN SOLUCIONAR CON LA NUEVA NORMA</w:t>
      </w:r>
    </w:p>
    <w:p w14:paraId="49902446" w14:textId="77777777" w:rsidR="00010455" w:rsidRDefault="00010455" w:rsidP="008D680E">
      <w:pPr>
        <w:pStyle w:val="Normal1"/>
        <w:rPr>
          <w:b/>
          <w:sz w:val="24"/>
          <w:szCs w:val="24"/>
        </w:rPr>
      </w:pPr>
    </w:p>
    <w:p w14:paraId="39CC6114" w14:textId="3E0EC481" w:rsidR="00C8004B" w:rsidRPr="00C8004B" w:rsidRDefault="00FC3FD7" w:rsidP="00C8004B">
      <w:pPr>
        <w:jc w:val="both"/>
        <w:rPr>
          <w:b w:val="0"/>
          <w:bCs/>
          <w:spacing w:val="-4"/>
          <w:sz w:val="24"/>
          <w:szCs w:val="24"/>
          <w:lang w:val="es-ES"/>
        </w:rPr>
      </w:pPr>
      <w:r w:rsidRPr="00C8004B">
        <w:rPr>
          <w:b w:val="0"/>
          <w:bCs/>
          <w:sz w:val="24"/>
          <w:szCs w:val="24"/>
        </w:rPr>
        <w:lastRenderedPageBreak/>
        <w:t>Aunque la normativa más arriba enumerada reconoce</w:t>
      </w:r>
      <w:r w:rsidR="00C8004B">
        <w:rPr>
          <w:b w:val="0"/>
          <w:bCs/>
          <w:sz w:val="24"/>
          <w:szCs w:val="24"/>
        </w:rPr>
        <w:t xml:space="preserve"> </w:t>
      </w:r>
      <w:r w:rsidR="00C8004B" w:rsidRPr="00C8004B">
        <w:rPr>
          <w:b w:val="0"/>
          <w:bCs/>
          <w:sz w:val="24"/>
          <w:szCs w:val="24"/>
        </w:rPr>
        <w:t>el derecho a la adaptación o al cambio de puesto de trabajo</w:t>
      </w:r>
      <w:r w:rsidR="00C8004B">
        <w:rPr>
          <w:b w:val="0"/>
          <w:bCs/>
          <w:sz w:val="24"/>
          <w:szCs w:val="24"/>
        </w:rPr>
        <w:t xml:space="preserve"> </w:t>
      </w:r>
      <w:r w:rsidR="00C8004B" w:rsidRPr="00C8004B">
        <w:rPr>
          <w:b w:val="0"/>
          <w:bCs/>
          <w:spacing w:val="-4"/>
          <w:sz w:val="24"/>
          <w:szCs w:val="24"/>
          <w:lang w:val="es-ES"/>
        </w:rPr>
        <w:t xml:space="preserve">como </w:t>
      </w:r>
      <w:r w:rsidR="00C8004B">
        <w:rPr>
          <w:b w:val="0"/>
          <w:bCs/>
          <w:spacing w:val="-4"/>
          <w:sz w:val="24"/>
          <w:szCs w:val="24"/>
          <w:lang w:val="es-ES"/>
        </w:rPr>
        <w:t xml:space="preserve">mecanismo de </w:t>
      </w:r>
      <w:r w:rsidR="00C8004B" w:rsidRPr="00C8004B">
        <w:rPr>
          <w:b w:val="0"/>
          <w:bCs/>
          <w:spacing w:val="-4"/>
          <w:sz w:val="24"/>
          <w:szCs w:val="24"/>
          <w:lang w:val="es-ES"/>
        </w:rPr>
        <w:t>garantía de la plena igualdad en e</w:t>
      </w:r>
      <w:r w:rsidR="00C8004B">
        <w:rPr>
          <w:b w:val="0"/>
          <w:bCs/>
          <w:spacing w:val="-4"/>
          <w:sz w:val="24"/>
          <w:szCs w:val="24"/>
          <w:lang w:val="es-ES"/>
        </w:rPr>
        <w:t xml:space="preserve">ste ámbito de las personas con discapacidad, </w:t>
      </w:r>
      <w:r w:rsidR="00F12FB0">
        <w:rPr>
          <w:b w:val="0"/>
          <w:bCs/>
          <w:spacing w:val="-4"/>
          <w:sz w:val="24"/>
          <w:szCs w:val="24"/>
          <w:lang w:val="es-ES"/>
        </w:rPr>
        <w:t>la letra e) d</w:t>
      </w:r>
      <w:r w:rsidR="00C8004B">
        <w:rPr>
          <w:b w:val="0"/>
          <w:bCs/>
          <w:spacing w:val="-4"/>
          <w:sz w:val="24"/>
          <w:szCs w:val="24"/>
          <w:lang w:val="es-ES"/>
        </w:rPr>
        <w:t xml:space="preserve">el artículo 49.1 del Estatuto de los Trabajadores considera causa lícita de despido la declaración </w:t>
      </w:r>
      <w:r w:rsidR="00F12FB0">
        <w:rPr>
          <w:b w:val="0"/>
          <w:bCs/>
          <w:spacing w:val="-4"/>
          <w:sz w:val="24"/>
          <w:szCs w:val="24"/>
          <w:lang w:val="es-ES"/>
        </w:rPr>
        <w:t xml:space="preserve">de </w:t>
      </w:r>
      <w:r w:rsidR="005C6590">
        <w:rPr>
          <w:b w:val="0"/>
          <w:bCs/>
          <w:spacing w:val="-4"/>
          <w:sz w:val="24"/>
          <w:szCs w:val="24"/>
          <w:lang w:val="es-ES"/>
        </w:rPr>
        <w:t>I</w:t>
      </w:r>
      <w:r w:rsidR="00F12FB0" w:rsidRPr="00F12FB0">
        <w:rPr>
          <w:b w:val="0"/>
          <w:bCs/>
          <w:spacing w:val="-4"/>
          <w:sz w:val="24"/>
          <w:szCs w:val="24"/>
          <w:lang w:val="es-ES"/>
        </w:rPr>
        <w:t xml:space="preserve">ncapacidad </w:t>
      </w:r>
      <w:r w:rsidR="005C6590">
        <w:rPr>
          <w:b w:val="0"/>
          <w:bCs/>
          <w:spacing w:val="-4"/>
          <w:sz w:val="24"/>
          <w:szCs w:val="24"/>
          <w:lang w:val="es-ES"/>
        </w:rPr>
        <w:t>P</w:t>
      </w:r>
      <w:r w:rsidR="00F12FB0" w:rsidRPr="00F12FB0">
        <w:rPr>
          <w:b w:val="0"/>
          <w:bCs/>
          <w:spacing w:val="-4"/>
          <w:sz w:val="24"/>
          <w:szCs w:val="24"/>
          <w:lang w:val="es-ES"/>
        </w:rPr>
        <w:t xml:space="preserve">ermanente </w:t>
      </w:r>
      <w:r w:rsidR="005C6590">
        <w:rPr>
          <w:b w:val="0"/>
          <w:bCs/>
          <w:spacing w:val="-4"/>
          <w:sz w:val="24"/>
          <w:szCs w:val="24"/>
          <w:lang w:val="es-ES"/>
        </w:rPr>
        <w:t>T</w:t>
      </w:r>
      <w:r w:rsidR="00F12FB0" w:rsidRPr="00F12FB0">
        <w:rPr>
          <w:b w:val="0"/>
          <w:bCs/>
          <w:spacing w:val="-4"/>
          <w:sz w:val="24"/>
          <w:szCs w:val="24"/>
          <w:lang w:val="es-ES"/>
        </w:rPr>
        <w:t xml:space="preserve">otal o </w:t>
      </w:r>
      <w:r w:rsidR="005C6590">
        <w:rPr>
          <w:b w:val="0"/>
          <w:bCs/>
          <w:spacing w:val="-4"/>
          <w:sz w:val="24"/>
          <w:szCs w:val="24"/>
          <w:lang w:val="es-ES"/>
        </w:rPr>
        <w:t>A</w:t>
      </w:r>
      <w:r w:rsidR="00F12FB0" w:rsidRPr="00F12FB0">
        <w:rPr>
          <w:b w:val="0"/>
          <w:bCs/>
          <w:spacing w:val="-4"/>
          <w:sz w:val="24"/>
          <w:szCs w:val="24"/>
          <w:lang w:val="es-ES"/>
        </w:rPr>
        <w:t xml:space="preserve">bsoluta </w:t>
      </w:r>
      <w:r w:rsidR="00F12FB0">
        <w:rPr>
          <w:b w:val="0"/>
          <w:bCs/>
          <w:spacing w:val="-4"/>
          <w:sz w:val="24"/>
          <w:szCs w:val="24"/>
          <w:lang w:val="es-ES"/>
        </w:rPr>
        <w:t xml:space="preserve">y de </w:t>
      </w:r>
      <w:r w:rsidR="005C6590">
        <w:rPr>
          <w:b w:val="0"/>
          <w:bCs/>
          <w:spacing w:val="-4"/>
          <w:sz w:val="24"/>
          <w:szCs w:val="24"/>
          <w:lang w:val="es-ES"/>
        </w:rPr>
        <w:t>G</w:t>
      </w:r>
      <w:r w:rsidR="00F12FB0">
        <w:rPr>
          <w:b w:val="0"/>
          <w:bCs/>
          <w:spacing w:val="-4"/>
          <w:sz w:val="24"/>
          <w:szCs w:val="24"/>
          <w:lang w:val="es-ES"/>
        </w:rPr>
        <w:t xml:space="preserve">ran </w:t>
      </w:r>
      <w:r w:rsidR="005C6590">
        <w:rPr>
          <w:b w:val="0"/>
          <w:bCs/>
          <w:spacing w:val="-4"/>
          <w:sz w:val="24"/>
          <w:szCs w:val="24"/>
          <w:lang w:val="es-ES"/>
        </w:rPr>
        <w:t>I</w:t>
      </w:r>
      <w:r w:rsidR="00F12FB0">
        <w:rPr>
          <w:b w:val="0"/>
          <w:bCs/>
          <w:spacing w:val="-4"/>
          <w:sz w:val="24"/>
          <w:szCs w:val="24"/>
          <w:lang w:val="es-ES"/>
        </w:rPr>
        <w:t xml:space="preserve">nvalidez de la persona trabajadora, junto a </w:t>
      </w:r>
      <w:r w:rsidR="005C6590">
        <w:rPr>
          <w:b w:val="0"/>
          <w:bCs/>
          <w:spacing w:val="-4"/>
          <w:sz w:val="24"/>
          <w:szCs w:val="24"/>
          <w:lang w:val="es-ES"/>
        </w:rPr>
        <w:t>su</w:t>
      </w:r>
      <w:r w:rsidR="00F12FB0">
        <w:rPr>
          <w:b w:val="0"/>
          <w:bCs/>
          <w:spacing w:val="-4"/>
          <w:sz w:val="24"/>
          <w:szCs w:val="24"/>
          <w:lang w:val="es-ES"/>
        </w:rPr>
        <w:t xml:space="preserve"> muerte. Por esta vía, se vacía de contenido el derecho de estas personas al trabajo, cuando la situación de discapacidad sobreviene tras el inicio de la relación laboral. La nueva norma pretende que la extinción del contrato de trabajo sea realmente el último recurso </w:t>
      </w:r>
      <w:r w:rsidR="003C2756">
        <w:rPr>
          <w:b w:val="0"/>
          <w:bCs/>
          <w:spacing w:val="-4"/>
          <w:sz w:val="24"/>
          <w:szCs w:val="24"/>
          <w:lang w:val="es-ES"/>
        </w:rPr>
        <w:t xml:space="preserve">en nuestro sistema de relaciones laborales </w:t>
      </w:r>
      <w:r w:rsidR="00F12FB0">
        <w:rPr>
          <w:b w:val="0"/>
          <w:bCs/>
          <w:spacing w:val="-4"/>
          <w:sz w:val="24"/>
          <w:szCs w:val="24"/>
          <w:lang w:val="es-ES"/>
        </w:rPr>
        <w:t xml:space="preserve">y apuesta por el mantenimiento de la relación laboral, siempre que </w:t>
      </w:r>
      <w:r w:rsidR="003C2756">
        <w:rPr>
          <w:b w:val="0"/>
          <w:bCs/>
          <w:spacing w:val="-4"/>
          <w:sz w:val="24"/>
          <w:szCs w:val="24"/>
          <w:lang w:val="es-ES"/>
        </w:rPr>
        <w:t xml:space="preserve">las medidas de adaptación o cambio del puesto de trabajo </w:t>
      </w:r>
      <w:r w:rsidR="00F12FB0">
        <w:rPr>
          <w:b w:val="0"/>
          <w:bCs/>
          <w:spacing w:val="-4"/>
          <w:sz w:val="24"/>
          <w:szCs w:val="24"/>
          <w:lang w:val="es-ES"/>
        </w:rPr>
        <w:t>no suponga</w:t>
      </w:r>
      <w:r w:rsidR="005C6590">
        <w:rPr>
          <w:b w:val="0"/>
          <w:bCs/>
          <w:spacing w:val="-4"/>
          <w:sz w:val="24"/>
          <w:szCs w:val="24"/>
          <w:lang w:val="es-ES"/>
        </w:rPr>
        <w:t>n</w:t>
      </w:r>
      <w:r w:rsidR="00F12FB0">
        <w:rPr>
          <w:b w:val="0"/>
          <w:bCs/>
          <w:spacing w:val="-4"/>
          <w:sz w:val="24"/>
          <w:szCs w:val="24"/>
          <w:lang w:val="es-ES"/>
        </w:rPr>
        <w:t xml:space="preserve"> </w:t>
      </w:r>
      <w:r w:rsidR="003C2756">
        <w:rPr>
          <w:b w:val="0"/>
          <w:bCs/>
          <w:spacing w:val="-4"/>
          <w:sz w:val="24"/>
          <w:szCs w:val="24"/>
          <w:lang w:val="es-ES"/>
        </w:rPr>
        <w:t>un gasto excesivo</w:t>
      </w:r>
      <w:r w:rsidR="00F12FB0">
        <w:rPr>
          <w:b w:val="0"/>
          <w:bCs/>
          <w:spacing w:val="-4"/>
          <w:sz w:val="24"/>
          <w:szCs w:val="24"/>
          <w:lang w:val="es-ES"/>
        </w:rPr>
        <w:t xml:space="preserve"> para la empresa. </w:t>
      </w:r>
    </w:p>
    <w:p w14:paraId="70B51953" w14:textId="77777777" w:rsidR="00010455" w:rsidRPr="00751B4F" w:rsidRDefault="00010455" w:rsidP="008D680E">
      <w:pPr>
        <w:pStyle w:val="Normal1"/>
        <w:rPr>
          <w:sz w:val="24"/>
          <w:szCs w:val="24"/>
        </w:rPr>
      </w:pPr>
    </w:p>
    <w:p w14:paraId="6E9975EB" w14:textId="77777777" w:rsidR="00E74968" w:rsidRDefault="00E74968" w:rsidP="008D680E">
      <w:pPr>
        <w:pStyle w:val="Normal1"/>
        <w:rPr>
          <w:b/>
          <w:sz w:val="24"/>
          <w:szCs w:val="24"/>
        </w:rPr>
      </w:pPr>
    </w:p>
    <w:p w14:paraId="104DA073" w14:textId="77777777" w:rsidR="00E74968" w:rsidRDefault="00E74968" w:rsidP="008D680E">
      <w:pPr>
        <w:pStyle w:val="Normal1"/>
        <w:numPr>
          <w:ilvl w:val="0"/>
          <w:numId w:val="5"/>
        </w:numPr>
        <w:rPr>
          <w:b/>
          <w:sz w:val="24"/>
          <w:szCs w:val="24"/>
        </w:rPr>
      </w:pPr>
      <w:r w:rsidRPr="009C47FC">
        <w:rPr>
          <w:b/>
          <w:sz w:val="24"/>
          <w:szCs w:val="24"/>
        </w:rPr>
        <w:t>NECESIDAD Y OPORTUNIDAD DE SU APROBACIÓN</w:t>
      </w:r>
    </w:p>
    <w:p w14:paraId="0D111ACC" w14:textId="77777777" w:rsidR="00010455" w:rsidRDefault="00010455" w:rsidP="008D680E">
      <w:pPr>
        <w:pStyle w:val="Normal1"/>
        <w:rPr>
          <w:b/>
          <w:sz w:val="24"/>
          <w:szCs w:val="24"/>
        </w:rPr>
      </w:pPr>
    </w:p>
    <w:p w14:paraId="643DAE5E" w14:textId="7E99F2DE" w:rsidR="00010455" w:rsidRPr="00751B4F" w:rsidRDefault="00010455" w:rsidP="008D680E">
      <w:pPr>
        <w:pStyle w:val="Normal1"/>
        <w:rPr>
          <w:sz w:val="24"/>
          <w:szCs w:val="24"/>
        </w:rPr>
      </w:pPr>
      <w:r w:rsidRPr="00751B4F">
        <w:rPr>
          <w:sz w:val="24"/>
          <w:szCs w:val="24"/>
        </w:rPr>
        <w:t xml:space="preserve">La </w:t>
      </w:r>
      <w:r w:rsidR="003C2756">
        <w:rPr>
          <w:sz w:val="24"/>
          <w:szCs w:val="24"/>
        </w:rPr>
        <w:t>nueva</w:t>
      </w:r>
      <w:r w:rsidR="00BA5D3D">
        <w:rPr>
          <w:sz w:val="24"/>
          <w:szCs w:val="24"/>
        </w:rPr>
        <w:t xml:space="preserve"> norma</w:t>
      </w:r>
      <w:r w:rsidRPr="00751B4F">
        <w:rPr>
          <w:sz w:val="24"/>
          <w:szCs w:val="24"/>
        </w:rPr>
        <w:t xml:space="preserve"> resulta necesaria para asegurar la </w:t>
      </w:r>
      <w:r w:rsidR="003C2756">
        <w:rPr>
          <w:sz w:val="24"/>
          <w:szCs w:val="24"/>
        </w:rPr>
        <w:t xml:space="preserve">eficacia del principio de igualdad de las personas con discapacidad, en aplicación de los dispuesto en los </w:t>
      </w:r>
      <w:r w:rsidRPr="00751B4F">
        <w:rPr>
          <w:sz w:val="24"/>
          <w:szCs w:val="24"/>
        </w:rPr>
        <w:t>artículo</w:t>
      </w:r>
      <w:r w:rsidR="003C2756">
        <w:rPr>
          <w:sz w:val="24"/>
          <w:szCs w:val="24"/>
        </w:rPr>
        <w:t>s 9.2, 14 y 4</w:t>
      </w:r>
      <w:r w:rsidRPr="00751B4F">
        <w:rPr>
          <w:sz w:val="24"/>
          <w:szCs w:val="24"/>
        </w:rPr>
        <w:t xml:space="preserve">9 de la </w:t>
      </w:r>
      <w:r w:rsidR="003C2756">
        <w:rPr>
          <w:sz w:val="24"/>
          <w:szCs w:val="24"/>
        </w:rPr>
        <w:t>C</w:t>
      </w:r>
      <w:r w:rsidRPr="00751B4F">
        <w:rPr>
          <w:sz w:val="24"/>
          <w:szCs w:val="24"/>
        </w:rPr>
        <w:t>onstituci</w:t>
      </w:r>
      <w:r w:rsidR="00751B4F">
        <w:rPr>
          <w:sz w:val="24"/>
          <w:szCs w:val="24"/>
        </w:rPr>
        <w:t>ó</w:t>
      </w:r>
      <w:r w:rsidRPr="00751B4F">
        <w:rPr>
          <w:sz w:val="24"/>
          <w:szCs w:val="24"/>
        </w:rPr>
        <w:t xml:space="preserve">n </w:t>
      </w:r>
      <w:r w:rsidR="003C2756">
        <w:rPr>
          <w:sz w:val="24"/>
          <w:szCs w:val="24"/>
        </w:rPr>
        <w:t>E</w:t>
      </w:r>
      <w:r w:rsidRPr="00751B4F">
        <w:rPr>
          <w:sz w:val="24"/>
          <w:szCs w:val="24"/>
        </w:rPr>
        <w:t xml:space="preserve">spañola. </w:t>
      </w:r>
      <w:r w:rsidR="003C2756">
        <w:rPr>
          <w:sz w:val="24"/>
          <w:szCs w:val="24"/>
        </w:rPr>
        <w:t xml:space="preserve">Adicionalmente, la modificación normativa debe </w:t>
      </w:r>
      <w:r w:rsidR="00D90FDD">
        <w:rPr>
          <w:sz w:val="24"/>
          <w:szCs w:val="24"/>
        </w:rPr>
        <w:t xml:space="preserve">acometerse con celeridad </w:t>
      </w:r>
      <w:r w:rsidR="003C2756">
        <w:rPr>
          <w:sz w:val="24"/>
          <w:szCs w:val="24"/>
        </w:rPr>
        <w:t xml:space="preserve">al objeto de ajustar nuestro ordenamiento jurídico al derecho de la Unión Europea y, en concreto, al contenido del artículo 5 de la Directiva 2000/78 del Consejo, de 27 de noviembre de 2000. En este sentido, cabe recordar que la Sentencia del Tribunal de Justicia de la Unión Europea, de 18 de enero de 2024 (asunto C-631/2022), señala que </w:t>
      </w:r>
      <w:r w:rsidR="00EA04F5">
        <w:rPr>
          <w:sz w:val="24"/>
          <w:szCs w:val="24"/>
        </w:rPr>
        <w:t xml:space="preserve">vulnera dicho precepto la </w:t>
      </w:r>
      <w:r w:rsidR="00EA04F5" w:rsidRPr="00EA04F5">
        <w:rPr>
          <w:sz w:val="24"/>
          <w:szCs w:val="24"/>
        </w:rPr>
        <w:t>normativa nacional que</w:t>
      </w:r>
      <w:r w:rsidR="00EA04F5">
        <w:rPr>
          <w:sz w:val="24"/>
          <w:szCs w:val="24"/>
        </w:rPr>
        <w:t>, como la española,</w:t>
      </w:r>
      <w:r w:rsidR="00EA04F5" w:rsidRPr="00EA04F5">
        <w:rPr>
          <w:sz w:val="24"/>
          <w:szCs w:val="24"/>
        </w:rPr>
        <w:t xml:space="preserve"> </w:t>
      </w:r>
      <w:r w:rsidR="00EA04F5">
        <w:rPr>
          <w:sz w:val="24"/>
          <w:szCs w:val="24"/>
        </w:rPr>
        <w:t xml:space="preserve">permite a </w:t>
      </w:r>
      <w:r w:rsidR="00EA04F5" w:rsidRPr="00EA04F5">
        <w:rPr>
          <w:sz w:val="24"/>
          <w:szCs w:val="24"/>
        </w:rPr>
        <w:t>l</w:t>
      </w:r>
      <w:r w:rsidR="00EA04F5">
        <w:rPr>
          <w:sz w:val="24"/>
          <w:szCs w:val="24"/>
        </w:rPr>
        <w:t xml:space="preserve">a </w:t>
      </w:r>
      <w:r w:rsidR="00EA04F5" w:rsidRPr="00EA04F5">
        <w:rPr>
          <w:sz w:val="24"/>
          <w:szCs w:val="24"/>
        </w:rPr>
        <w:t xml:space="preserve">empresa </w:t>
      </w:r>
      <w:r w:rsidR="00EA04F5">
        <w:rPr>
          <w:sz w:val="24"/>
          <w:szCs w:val="24"/>
        </w:rPr>
        <w:t>“</w:t>
      </w:r>
      <w:r w:rsidR="00EA04F5" w:rsidRPr="00EA04F5">
        <w:rPr>
          <w:sz w:val="24"/>
          <w:szCs w:val="24"/>
        </w:rPr>
        <w:t>poner fin al contrato de trabajo por hallarse el trabajador en situación de incapacidad permanente para ejecutar las tareas que le incumben en virtud de dicho contrato debido a una discapacidad sobrevenida durante la relación laboral, sin que el empresario esté obligado, con carácter previo, a prever o mantener ajustes razonables</w:t>
      </w:r>
      <w:r w:rsidR="00EA04F5">
        <w:rPr>
          <w:sz w:val="24"/>
          <w:szCs w:val="24"/>
        </w:rPr>
        <w:t>”.</w:t>
      </w:r>
    </w:p>
    <w:p w14:paraId="2D573713" w14:textId="77777777" w:rsidR="00010455" w:rsidRPr="00751B4F" w:rsidRDefault="00010455" w:rsidP="008D680E">
      <w:pPr>
        <w:pStyle w:val="Normal1"/>
        <w:rPr>
          <w:sz w:val="24"/>
          <w:szCs w:val="24"/>
        </w:rPr>
      </w:pPr>
    </w:p>
    <w:p w14:paraId="05E88F19" w14:textId="77777777" w:rsidR="00E74968" w:rsidRPr="00AE1FDB" w:rsidRDefault="00E74968" w:rsidP="008D680E">
      <w:pPr>
        <w:pStyle w:val="Normal1"/>
        <w:rPr>
          <w:b/>
          <w:sz w:val="24"/>
          <w:szCs w:val="24"/>
          <w:highlight w:val="yellow"/>
        </w:rPr>
      </w:pPr>
    </w:p>
    <w:p w14:paraId="45C67897" w14:textId="77777777" w:rsidR="00E74968" w:rsidRDefault="00E74968" w:rsidP="008D680E">
      <w:pPr>
        <w:pStyle w:val="Normal1"/>
        <w:numPr>
          <w:ilvl w:val="0"/>
          <w:numId w:val="5"/>
        </w:numPr>
        <w:rPr>
          <w:b/>
          <w:sz w:val="24"/>
          <w:szCs w:val="24"/>
        </w:rPr>
      </w:pPr>
      <w:r w:rsidRPr="008723F4">
        <w:rPr>
          <w:b/>
          <w:sz w:val="24"/>
          <w:szCs w:val="24"/>
        </w:rPr>
        <w:t>OBJETIVOS DE LA NORMA</w:t>
      </w:r>
    </w:p>
    <w:p w14:paraId="6A0D0FC5" w14:textId="77777777" w:rsidR="00193D2B" w:rsidRDefault="00193D2B" w:rsidP="008D680E">
      <w:pPr>
        <w:pStyle w:val="Normal1"/>
        <w:rPr>
          <w:b/>
          <w:sz w:val="24"/>
          <w:szCs w:val="24"/>
        </w:rPr>
      </w:pPr>
    </w:p>
    <w:p w14:paraId="1222ED62" w14:textId="0FE30D0B" w:rsidR="00193D2B" w:rsidRDefault="00BA5D3D" w:rsidP="008D680E">
      <w:pPr>
        <w:pStyle w:val="Normal1"/>
        <w:rPr>
          <w:b/>
          <w:sz w:val="24"/>
          <w:szCs w:val="24"/>
        </w:rPr>
      </w:pPr>
      <w:r>
        <w:rPr>
          <w:sz w:val="24"/>
          <w:szCs w:val="24"/>
        </w:rPr>
        <w:t xml:space="preserve">El anteproyecto pretende garantizar que el mantenimiento del empleo de las personas en situación de Incapacidad Permanente, Absoluta o Total, y Gran Invalidez, sea la primera opción en el sistema español de relaciones laborales y, que el despido de estas personas solo se produzca cuando la vía de los ajustes </w:t>
      </w:r>
      <w:r w:rsidR="00D62E0E">
        <w:rPr>
          <w:sz w:val="24"/>
          <w:szCs w:val="24"/>
        </w:rPr>
        <w:t>razonables o el</w:t>
      </w:r>
      <w:r>
        <w:rPr>
          <w:sz w:val="24"/>
          <w:szCs w:val="24"/>
        </w:rPr>
        <w:t xml:space="preserve"> cambio de puesto de trabajo suponga una carga excesiva para la empresa.</w:t>
      </w:r>
    </w:p>
    <w:p w14:paraId="60F982E5" w14:textId="19579766" w:rsidR="00E74968" w:rsidRDefault="00E74968" w:rsidP="008D680E">
      <w:pPr>
        <w:pStyle w:val="Normal1"/>
        <w:rPr>
          <w:b/>
          <w:sz w:val="24"/>
          <w:szCs w:val="24"/>
        </w:rPr>
      </w:pPr>
    </w:p>
    <w:p w14:paraId="5057D163" w14:textId="77777777" w:rsidR="00873C64" w:rsidRPr="008723F4" w:rsidRDefault="00873C64" w:rsidP="008D680E">
      <w:pPr>
        <w:pStyle w:val="Normal1"/>
        <w:rPr>
          <w:b/>
          <w:sz w:val="24"/>
          <w:szCs w:val="24"/>
        </w:rPr>
      </w:pPr>
    </w:p>
    <w:p w14:paraId="5F1F712B" w14:textId="77777777" w:rsidR="00010455" w:rsidRDefault="00E74968" w:rsidP="008D680E">
      <w:pPr>
        <w:pStyle w:val="Normal1"/>
        <w:numPr>
          <w:ilvl w:val="0"/>
          <w:numId w:val="5"/>
        </w:numPr>
        <w:rPr>
          <w:b/>
          <w:sz w:val="24"/>
          <w:szCs w:val="24"/>
        </w:rPr>
      </w:pPr>
      <w:r w:rsidRPr="009C47FC">
        <w:rPr>
          <w:b/>
          <w:sz w:val="24"/>
          <w:szCs w:val="24"/>
        </w:rPr>
        <w:t>POSIBLES SOLUCIONES ALTERNATIVAS</w:t>
      </w:r>
      <w:r w:rsidR="00010455">
        <w:rPr>
          <w:b/>
          <w:sz w:val="24"/>
          <w:szCs w:val="24"/>
        </w:rPr>
        <w:t>, REGULATORIAS Y NO REGULATORIAS</w:t>
      </w:r>
    </w:p>
    <w:p w14:paraId="544560A0" w14:textId="77777777" w:rsidR="00010455" w:rsidRDefault="00010455" w:rsidP="00010455">
      <w:pPr>
        <w:pStyle w:val="Normal1"/>
        <w:rPr>
          <w:b/>
          <w:sz w:val="24"/>
          <w:szCs w:val="24"/>
        </w:rPr>
      </w:pPr>
    </w:p>
    <w:p w14:paraId="0498CA72" w14:textId="67BA523D" w:rsidR="00010455" w:rsidRDefault="00D61671" w:rsidP="00010455">
      <w:pPr>
        <w:pStyle w:val="Normal1"/>
        <w:rPr>
          <w:bCs/>
          <w:sz w:val="24"/>
          <w:szCs w:val="24"/>
        </w:rPr>
      </w:pPr>
      <w:r>
        <w:rPr>
          <w:bCs/>
          <w:sz w:val="24"/>
          <w:szCs w:val="24"/>
        </w:rPr>
        <w:t>El cambio de regulación normativa precisa de una norma con rango de ley</w:t>
      </w:r>
      <w:r w:rsidR="00EF2146">
        <w:rPr>
          <w:bCs/>
          <w:sz w:val="24"/>
          <w:szCs w:val="24"/>
        </w:rPr>
        <w:t>,</w:t>
      </w:r>
      <w:r>
        <w:rPr>
          <w:bCs/>
          <w:sz w:val="24"/>
          <w:szCs w:val="24"/>
        </w:rPr>
        <w:t xml:space="preserve"> ya que la causa de despido sobre la que actúa se encuentra actualmente regulada en una norma de dicho rango.</w:t>
      </w:r>
      <w:r w:rsidR="00EF2146">
        <w:rPr>
          <w:bCs/>
          <w:sz w:val="24"/>
          <w:szCs w:val="24"/>
        </w:rPr>
        <w:t xml:space="preserve"> Por otra parte, el cumplimiento de la sentencia más arriba citada obliga a modificar el precepto de referencia.</w:t>
      </w:r>
    </w:p>
    <w:p w14:paraId="16A8C678" w14:textId="63D2B485" w:rsidR="00D61671" w:rsidRDefault="00D61671" w:rsidP="00010455">
      <w:pPr>
        <w:pStyle w:val="Normal1"/>
        <w:rPr>
          <w:bCs/>
          <w:sz w:val="24"/>
          <w:szCs w:val="24"/>
        </w:rPr>
      </w:pPr>
    </w:p>
    <w:p w14:paraId="256444BC" w14:textId="76B120CF" w:rsidR="00D61671" w:rsidRPr="00D61671" w:rsidRDefault="00D61671" w:rsidP="00010455">
      <w:pPr>
        <w:pStyle w:val="Normal1"/>
        <w:rPr>
          <w:bCs/>
          <w:sz w:val="24"/>
          <w:szCs w:val="24"/>
        </w:rPr>
      </w:pPr>
      <w:r>
        <w:rPr>
          <w:bCs/>
          <w:sz w:val="24"/>
          <w:szCs w:val="24"/>
        </w:rPr>
        <w:t>Las</w:t>
      </w:r>
      <w:r w:rsidR="00FB1ABD">
        <w:rPr>
          <w:bCs/>
          <w:sz w:val="24"/>
          <w:szCs w:val="24"/>
        </w:rPr>
        <w:t xml:space="preserve"> soluciones</w:t>
      </w:r>
      <w:r>
        <w:rPr>
          <w:bCs/>
          <w:sz w:val="24"/>
          <w:szCs w:val="24"/>
        </w:rPr>
        <w:t xml:space="preserve"> no regulatorias en esta materia resultarían ineficaces</w:t>
      </w:r>
      <w:r w:rsidR="00FB1ABD">
        <w:rPr>
          <w:bCs/>
          <w:sz w:val="24"/>
          <w:szCs w:val="24"/>
        </w:rPr>
        <w:t>,</w:t>
      </w:r>
      <w:r>
        <w:rPr>
          <w:bCs/>
          <w:sz w:val="24"/>
          <w:szCs w:val="24"/>
        </w:rPr>
        <w:t xml:space="preserve"> ya que se trata de una facultad extintiva por voluntad unilateral de la empresa, establecida en una norma de rango legal</w:t>
      </w:r>
      <w:r w:rsidR="00A00FD2">
        <w:rPr>
          <w:bCs/>
          <w:sz w:val="24"/>
          <w:szCs w:val="24"/>
        </w:rPr>
        <w:t>,</w:t>
      </w:r>
      <w:r>
        <w:rPr>
          <w:bCs/>
          <w:sz w:val="24"/>
          <w:szCs w:val="24"/>
        </w:rPr>
        <w:t xml:space="preserve"> </w:t>
      </w:r>
      <w:r w:rsidR="00A00FD2">
        <w:rPr>
          <w:bCs/>
          <w:sz w:val="24"/>
          <w:szCs w:val="24"/>
        </w:rPr>
        <w:t xml:space="preserve">que </w:t>
      </w:r>
      <w:r>
        <w:rPr>
          <w:bCs/>
          <w:sz w:val="24"/>
          <w:szCs w:val="24"/>
        </w:rPr>
        <w:t>puede ejercitarse como solución preferente</w:t>
      </w:r>
      <w:r w:rsidR="00F1623D">
        <w:rPr>
          <w:bCs/>
          <w:sz w:val="24"/>
          <w:szCs w:val="24"/>
        </w:rPr>
        <w:t xml:space="preserve"> frente al mantenimiento del empleo.</w:t>
      </w:r>
    </w:p>
    <w:p w14:paraId="749B359A" w14:textId="111EB2B8" w:rsidR="00010455" w:rsidRDefault="00010455" w:rsidP="00010455">
      <w:pPr>
        <w:pStyle w:val="Normal1"/>
        <w:rPr>
          <w:b/>
          <w:sz w:val="24"/>
          <w:szCs w:val="24"/>
        </w:rPr>
      </w:pPr>
    </w:p>
    <w:p w14:paraId="01644C03" w14:textId="77777777" w:rsidR="00010455" w:rsidRPr="00010455" w:rsidRDefault="00010455" w:rsidP="00010455">
      <w:pPr>
        <w:pStyle w:val="Normal1"/>
        <w:rPr>
          <w:b/>
          <w:sz w:val="24"/>
          <w:szCs w:val="24"/>
        </w:rPr>
      </w:pPr>
    </w:p>
    <w:p w14:paraId="7FC4B453" w14:textId="77777777" w:rsidR="00E74968" w:rsidRPr="00753422" w:rsidRDefault="00E74968" w:rsidP="00E74968">
      <w:pPr>
        <w:pStyle w:val="Normal1"/>
        <w:rPr>
          <w:b/>
          <w:sz w:val="24"/>
          <w:szCs w:val="24"/>
          <w:highlight w:val="yellow"/>
        </w:rPr>
      </w:pPr>
    </w:p>
    <w:p w14:paraId="3846DEEC" w14:textId="77777777" w:rsidR="00165D77" w:rsidRPr="00165D77" w:rsidRDefault="00165D77" w:rsidP="002A4AAC">
      <w:pPr>
        <w:jc w:val="both"/>
        <w:rPr>
          <w:b w:val="0"/>
          <w:spacing w:val="-4"/>
          <w:sz w:val="24"/>
          <w:szCs w:val="13"/>
          <w:lang w:val="es-ES"/>
        </w:rPr>
      </w:pPr>
    </w:p>
    <w:sectPr w:rsidR="00165D77" w:rsidRPr="00165D77" w:rsidSect="00E74968">
      <w:headerReference w:type="default" r:id="rId14"/>
      <w:footerReference w:type="default" r:id="rId15"/>
      <w:headerReference w:type="first" r:id="rId16"/>
      <w:footerReference w:type="first" r:id="rId17"/>
      <w:type w:val="continuous"/>
      <w:pgSz w:w="11906" w:h="16838" w:code="9"/>
      <w:pgMar w:top="1418" w:right="794"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99ED" w14:textId="77777777" w:rsidR="00A4508A" w:rsidRDefault="00A4508A">
      <w:r>
        <w:separator/>
      </w:r>
    </w:p>
  </w:endnote>
  <w:endnote w:type="continuationSeparator" w:id="0">
    <w:p w14:paraId="40A58336" w14:textId="77777777" w:rsidR="00A4508A" w:rsidRDefault="00A4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79AB" w14:textId="77777777" w:rsidR="00EB1666" w:rsidRDefault="00EB16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44933" w14:textId="77777777" w:rsidR="00EB1666" w:rsidRDefault="00EB1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10388"/>
      <w:gridCol w:w="157"/>
    </w:tblGrid>
    <w:tr w:rsidR="00EB1666" w14:paraId="3A2FDD90" w14:textId="77777777">
      <w:tc>
        <w:tcPr>
          <w:tcW w:w="10825" w:type="dxa"/>
        </w:tcPr>
        <w:p w14:paraId="48A4D121" w14:textId="77777777" w:rsidR="00EB1666" w:rsidRDefault="00EB1666">
          <w:pPr>
            <w:pStyle w:val="Piedepgina"/>
            <w:ind w:left="8504"/>
            <w:rPr>
              <w:rFonts w:ascii="Gill Sans MT" w:hAnsi="Gill Sans MT"/>
              <w:sz w:val="14"/>
            </w:rPr>
          </w:pPr>
          <w:r>
            <w:rPr>
              <w:rFonts w:ascii="Gill Sans MT" w:hAnsi="Gill Sans MT"/>
              <w:sz w:val="14"/>
            </w:rPr>
            <w:t xml:space="preserve">   </w:t>
          </w:r>
        </w:p>
      </w:tc>
      <w:tc>
        <w:tcPr>
          <w:tcW w:w="160" w:type="dxa"/>
        </w:tcPr>
        <w:p w14:paraId="75F7B035" w14:textId="77777777" w:rsidR="00EB1666" w:rsidRDefault="00EB1666">
          <w:pPr>
            <w:pStyle w:val="Piedepgina"/>
            <w:jc w:val="right"/>
            <w:rPr>
              <w:rFonts w:ascii="Gill Sans MT" w:hAnsi="Gill Sans MT"/>
              <w:sz w:val="14"/>
            </w:rPr>
          </w:pPr>
        </w:p>
      </w:tc>
    </w:tr>
  </w:tbl>
  <w:p w14:paraId="59539DF9" w14:textId="77777777" w:rsidR="00EB1666" w:rsidRDefault="00EB1666">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A162" w14:textId="77777777" w:rsidR="00B53841" w:rsidRPr="00B53841" w:rsidRDefault="00B53841" w:rsidP="00B53841">
    <w:pPr>
      <w:rPr>
        <w:rFonts w:ascii="Times New Roman" w:hAnsi="Times New Roman" w:cs="Times New Roman"/>
        <w:b w:val="0"/>
        <w:sz w:val="20"/>
      </w:rPr>
    </w:pPr>
  </w:p>
  <w:tbl>
    <w:tblPr>
      <w:tblpPr w:leftFromText="142" w:rightFromText="142" w:vertAnchor="text" w:horzAnchor="margin" w:tblpXSpec="right" w:tblpY="1"/>
      <w:tblOverlap w:val="never"/>
      <w:tblW w:w="10065" w:type="dxa"/>
      <w:tblBorders>
        <w:insideV w:val="single" w:sz="4" w:space="0" w:color="auto"/>
      </w:tblBorders>
      <w:tblCellMar>
        <w:left w:w="70" w:type="dxa"/>
        <w:right w:w="70" w:type="dxa"/>
      </w:tblCellMar>
      <w:tblLook w:val="0000" w:firstRow="0" w:lastRow="0" w:firstColumn="0" w:lastColumn="0" w:noHBand="0" w:noVBand="0"/>
    </w:tblPr>
    <w:tblGrid>
      <w:gridCol w:w="8150"/>
      <w:gridCol w:w="1915"/>
    </w:tblGrid>
    <w:tr w:rsidR="00B53841" w:rsidRPr="00B53841" w14:paraId="233CEE57" w14:textId="77777777" w:rsidTr="00A45A37">
      <w:tc>
        <w:tcPr>
          <w:tcW w:w="8150" w:type="dxa"/>
          <w:vAlign w:val="bottom"/>
        </w:tcPr>
        <w:p w14:paraId="0B6C0120" w14:textId="77777777" w:rsidR="00B53841" w:rsidRPr="00B53841" w:rsidRDefault="00C50EC7" w:rsidP="00B53841">
          <w:pPr>
            <w:tabs>
              <w:tab w:val="left" w:pos="8080"/>
            </w:tabs>
            <w:ind w:left="-212" w:firstLine="212"/>
            <w:rPr>
              <w:rFonts w:ascii="Gill Sans MT" w:hAnsi="Gill Sans MT"/>
              <w:b w:val="0"/>
              <w:sz w:val="14"/>
            </w:rPr>
          </w:pPr>
          <w:hyperlink r:id="rId1" w:history="1">
            <w:r w:rsidR="00DD64EE" w:rsidRPr="004F79A5">
              <w:rPr>
                <w:rStyle w:val="Hipervnculo"/>
                <w:rFonts w:ascii="Gill Sans MT" w:hAnsi="Gill Sans MT"/>
                <w:b w:val="0"/>
                <w:sz w:val="14"/>
              </w:rPr>
              <w:t>gempleo@mites.gob.es</w:t>
            </w:r>
          </w:hyperlink>
        </w:p>
        <w:p w14:paraId="4973D7E8" w14:textId="77777777" w:rsidR="00B53841" w:rsidRPr="00B53841" w:rsidRDefault="00B53841" w:rsidP="00B53841">
          <w:pPr>
            <w:tabs>
              <w:tab w:val="left" w:pos="8080"/>
            </w:tabs>
            <w:rPr>
              <w:rFonts w:ascii="Gill Sans MT" w:hAnsi="Gill Sans MT"/>
              <w:b w:val="0"/>
              <w:sz w:val="14"/>
            </w:rPr>
          </w:pPr>
        </w:p>
        <w:p w14:paraId="7C2EAA5B" w14:textId="77777777" w:rsidR="00B53841" w:rsidRPr="00B53841" w:rsidRDefault="00B53841" w:rsidP="00B53841">
          <w:pPr>
            <w:tabs>
              <w:tab w:val="left" w:pos="8080"/>
            </w:tabs>
            <w:rPr>
              <w:rFonts w:ascii="Gill Sans MT" w:hAnsi="Gill Sans MT"/>
              <w:b w:val="0"/>
              <w:sz w:val="14"/>
            </w:rPr>
          </w:pPr>
        </w:p>
      </w:tc>
      <w:tc>
        <w:tcPr>
          <w:tcW w:w="1915" w:type="dxa"/>
        </w:tcPr>
        <w:p w14:paraId="254A656A"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Pº de la Castellana, 63</w:t>
          </w:r>
        </w:p>
        <w:p w14:paraId="32214CD4"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28071-Madrid</w:t>
          </w:r>
        </w:p>
        <w:p w14:paraId="428D3922"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TEL:  91.363.00.93</w:t>
          </w:r>
        </w:p>
        <w:p w14:paraId="3ED59835" w14:textId="77777777" w:rsidR="00B53841" w:rsidRPr="00B53841" w:rsidRDefault="00A87B9F" w:rsidP="00A87B9F">
          <w:pPr>
            <w:tabs>
              <w:tab w:val="left" w:pos="1915"/>
              <w:tab w:val="left" w:pos="8080"/>
            </w:tabs>
            <w:ind w:right="-42"/>
            <w:rPr>
              <w:rFonts w:ascii="Gill Sans MT" w:hAnsi="Gill Sans MT"/>
              <w:b w:val="0"/>
              <w:sz w:val="14"/>
            </w:rPr>
          </w:pPr>
          <w:r w:rsidRPr="00A87B9F">
            <w:rPr>
              <w:rFonts w:ascii="Gill Sans MT" w:hAnsi="Gill Sans MT"/>
              <w:b w:val="0"/>
              <w:sz w:val="14"/>
            </w:rPr>
            <w:t>Código DIR3:</w:t>
          </w:r>
          <w:r>
            <w:rPr>
              <w:rFonts w:ascii="Gill Sans MT" w:hAnsi="Gill Sans MT"/>
              <w:b w:val="0"/>
              <w:sz w:val="14"/>
            </w:rPr>
            <w:t xml:space="preserve"> </w:t>
          </w:r>
          <w:r w:rsidRPr="00A87B9F">
            <w:rPr>
              <w:rFonts w:ascii="Gill Sans MT" w:hAnsi="Gill Sans MT"/>
              <w:b w:val="0"/>
              <w:sz w:val="14"/>
            </w:rPr>
            <w:t>E0</w:t>
          </w:r>
          <w:r w:rsidR="00DD64EE">
            <w:rPr>
              <w:rFonts w:ascii="Gill Sans MT" w:hAnsi="Gill Sans MT"/>
              <w:b w:val="0"/>
              <w:sz w:val="14"/>
            </w:rPr>
            <w:t>5066901</w:t>
          </w:r>
        </w:p>
      </w:tc>
    </w:tr>
  </w:tbl>
  <w:p w14:paraId="73904536" w14:textId="77777777" w:rsidR="00B53841" w:rsidRPr="00B53841" w:rsidRDefault="00B53841" w:rsidP="00B53841">
    <w:pPr>
      <w:tabs>
        <w:tab w:val="center" w:pos="4252"/>
        <w:tab w:val="right" w:pos="8504"/>
      </w:tabs>
      <w:rPr>
        <w:rFonts w:ascii="Times New Roman" w:hAnsi="Times New Roman" w:cs="Times New Roman"/>
        <w:b w:val="0"/>
        <w:sz w:val="20"/>
      </w:rPr>
    </w:pPr>
  </w:p>
  <w:p w14:paraId="00BC1F02" w14:textId="77777777" w:rsidR="00EB1666" w:rsidRPr="00B53841" w:rsidRDefault="00EB1666" w:rsidP="00B538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840D" w14:textId="77777777" w:rsidR="006D0FA0" w:rsidRPr="00E74968" w:rsidRDefault="00C50EC7" w:rsidP="00E7496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C0D6" w14:textId="77777777" w:rsidR="00B86120" w:rsidRDefault="00C50EC7" w:rsidP="00392EDA">
    <w:pPr>
      <w:pStyle w:val="CABECERAYPIE"/>
      <w:rPr>
        <w:lang w:val="es-ES_tradnl"/>
      </w:rPr>
    </w:pPr>
  </w:p>
  <w:p w14:paraId="363C9E05" w14:textId="77777777" w:rsidR="00B86120" w:rsidRDefault="00C50EC7" w:rsidP="00392EDA">
    <w:pPr>
      <w:pStyle w:val="CABECERAYPIE"/>
      <w:rPr>
        <w:lang w:val="es-ES_tradnl"/>
      </w:rPr>
    </w:pPr>
  </w:p>
  <w:tbl>
    <w:tblPr>
      <w:tblStyle w:val="Tablaconcuadrcula"/>
      <w:tblW w:w="11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6451"/>
      <w:gridCol w:w="2410"/>
      <w:gridCol w:w="141"/>
      <w:gridCol w:w="1742"/>
      <w:gridCol w:w="283"/>
    </w:tblGrid>
    <w:tr w:rsidR="00483CAD" w14:paraId="0F34A077" w14:textId="77777777" w:rsidTr="006E5C51">
      <w:trPr>
        <w:trHeight w:val="397"/>
        <w:jc w:val="center"/>
      </w:trPr>
      <w:tc>
        <w:tcPr>
          <w:tcW w:w="850" w:type="dxa"/>
          <w:vMerge w:val="restart"/>
        </w:tcPr>
        <w:p w14:paraId="4E86FC35" w14:textId="77777777" w:rsidR="00483CAD" w:rsidRDefault="00C50EC7" w:rsidP="00B86120">
          <w:pPr>
            <w:pStyle w:val="CABECERAYPIE"/>
            <w:rPr>
              <w:lang w:val="es-ES_tradnl"/>
            </w:rPr>
          </w:pPr>
        </w:p>
      </w:tc>
      <w:tc>
        <w:tcPr>
          <w:tcW w:w="6451" w:type="dxa"/>
          <w:vMerge w:val="restart"/>
          <w:vAlign w:val="bottom"/>
        </w:tcPr>
        <w:p w14:paraId="2B8667A7" w14:textId="77777777" w:rsidR="00483CAD" w:rsidRDefault="00375CD5" w:rsidP="008C01FC">
          <w:pPr>
            <w:pStyle w:val="CABECERAYPIE"/>
            <w:rPr>
              <w:lang w:val="es-ES_tradnl"/>
            </w:rPr>
          </w:pPr>
          <w:r>
            <w:rPr>
              <w:noProof/>
            </w:rPr>
            <w:drawing>
              <wp:inline distT="0" distB="0" distL="0" distR="0" wp14:anchorId="537A8BFD" wp14:editId="1F59447A">
                <wp:extent cx="1315279" cy="360000"/>
                <wp:effectExtent l="0" t="0" r="0" b="2540"/>
                <wp:docPr id="8" name="Imagen 8" descr="C:\Users\pralf\Documents\ALFREDO\SEPE\LOGOS\TRABAJAMOS_PARA_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lf\Documents\ALFREDO\SEPE\LOGOS\TRABAJAMOS_PARA_T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481" t="18093" r="6173" b="11831"/>
                        <a:stretch/>
                      </pic:blipFill>
                      <pic:spPr bwMode="auto">
                        <a:xfrm>
                          <a:off x="0" y="0"/>
                          <a:ext cx="1315279" cy="3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Borders>
            <w:bottom w:val="single" w:sz="4" w:space="0" w:color="auto"/>
          </w:tcBorders>
        </w:tcPr>
        <w:p w14:paraId="5E4348CF" w14:textId="77777777" w:rsidR="00483CAD" w:rsidRDefault="00C50EC7" w:rsidP="00B86120">
          <w:pPr>
            <w:pStyle w:val="CABECERAYPIE"/>
            <w:rPr>
              <w:lang w:val="es-ES_tradnl"/>
            </w:rPr>
          </w:pPr>
        </w:p>
      </w:tc>
      <w:tc>
        <w:tcPr>
          <w:tcW w:w="141" w:type="dxa"/>
          <w:tcBorders>
            <w:right w:val="single" w:sz="4" w:space="0" w:color="auto"/>
          </w:tcBorders>
        </w:tcPr>
        <w:p w14:paraId="564D108E" w14:textId="77777777" w:rsidR="00483CAD" w:rsidRPr="00A45C4E" w:rsidRDefault="00C50EC7" w:rsidP="00336508">
          <w:pPr>
            <w:pStyle w:val="CABECERAYPIE"/>
          </w:pPr>
        </w:p>
      </w:tc>
      <w:tc>
        <w:tcPr>
          <w:tcW w:w="1742" w:type="dxa"/>
          <w:vMerge w:val="restart"/>
          <w:tcBorders>
            <w:left w:val="single" w:sz="4" w:space="0" w:color="auto"/>
          </w:tcBorders>
          <w:vAlign w:val="center"/>
        </w:tcPr>
        <w:p w14:paraId="6580EBE1" w14:textId="77777777" w:rsidR="006E5C51" w:rsidRPr="00A45C4E" w:rsidRDefault="00375CD5" w:rsidP="006E5C51">
          <w:pPr>
            <w:pStyle w:val="CABECERAYPIE"/>
          </w:pPr>
          <w:r w:rsidRPr="00A45C4E">
            <w:t>CONDESA DE VENADITO, 9</w:t>
          </w:r>
        </w:p>
        <w:p w14:paraId="1DE5FDD8" w14:textId="77777777" w:rsidR="006E5C51" w:rsidRPr="00A45C4E" w:rsidRDefault="00375CD5" w:rsidP="006E5C51">
          <w:pPr>
            <w:pStyle w:val="CABECERAYPIE"/>
          </w:pPr>
          <w:r w:rsidRPr="00A45C4E">
            <w:t>28027 MADRID</w:t>
          </w:r>
        </w:p>
        <w:p w14:paraId="1B47F88D" w14:textId="77777777" w:rsidR="006E5C51" w:rsidRPr="00A45C4E" w:rsidRDefault="00375CD5" w:rsidP="006E5C51">
          <w:pPr>
            <w:pStyle w:val="CABECERAYPIE"/>
            <w:spacing w:before="40"/>
          </w:pPr>
          <w:r w:rsidRPr="00A45C4E">
            <w:t>T</w:t>
          </w:r>
          <w:r>
            <w:t>EL</w:t>
          </w:r>
          <w:r w:rsidRPr="00A45C4E">
            <w:t xml:space="preserve">: </w:t>
          </w:r>
          <w:r>
            <w:t xml:space="preserve"> </w:t>
          </w:r>
          <w:r w:rsidRPr="00A45C4E">
            <w:t xml:space="preserve">91 </w:t>
          </w:r>
          <w:r>
            <w:t>5859 756 / 651</w:t>
          </w:r>
        </w:p>
        <w:p w14:paraId="3316EBBA" w14:textId="77777777" w:rsidR="006E5C51" w:rsidRPr="00A45C4E" w:rsidRDefault="00375CD5" w:rsidP="006E5C51">
          <w:pPr>
            <w:pStyle w:val="CABECERAYPIE"/>
          </w:pPr>
          <w:r w:rsidRPr="00A45C4E">
            <w:t>F</w:t>
          </w:r>
          <w:r>
            <w:t>AX</w:t>
          </w:r>
          <w:r w:rsidRPr="00A45C4E">
            <w:t>:</w:t>
          </w:r>
          <w:r>
            <w:t xml:space="preserve"> </w:t>
          </w:r>
          <w:r w:rsidRPr="00A45C4E">
            <w:t xml:space="preserve">91 </w:t>
          </w:r>
          <w:r>
            <w:t>5859 809 / 819</w:t>
          </w:r>
        </w:p>
        <w:p w14:paraId="115E0262" w14:textId="77777777" w:rsidR="00483CAD" w:rsidRDefault="00375CD5" w:rsidP="00D717E3">
          <w:pPr>
            <w:pStyle w:val="CABECERAYPIE"/>
            <w:spacing w:before="40"/>
            <w:rPr>
              <w:lang w:val="es-ES_tradnl"/>
            </w:rPr>
          </w:pPr>
          <w:r>
            <w:t>CÓDIGO</w:t>
          </w:r>
          <w:r w:rsidRPr="00A45C4E">
            <w:t xml:space="preserve"> DIR3: </w:t>
          </w:r>
          <w:r w:rsidRPr="005E575B">
            <w:rPr>
              <w:caps/>
            </w:rPr>
            <w:t>EA00</w:t>
          </w:r>
          <w:r>
            <w:rPr>
              <w:caps/>
            </w:rPr>
            <w:t>41700</w:t>
          </w:r>
        </w:p>
      </w:tc>
      <w:tc>
        <w:tcPr>
          <w:tcW w:w="283" w:type="dxa"/>
          <w:vMerge w:val="restart"/>
        </w:tcPr>
        <w:p w14:paraId="5E8E2BD6" w14:textId="77777777" w:rsidR="00483CAD" w:rsidRDefault="00C50EC7" w:rsidP="00B86120">
          <w:pPr>
            <w:pStyle w:val="CABECERAYPIE"/>
            <w:rPr>
              <w:lang w:val="es-ES_tradnl"/>
            </w:rPr>
          </w:pPr>
        </w:p>
      </w:tc>
    </w:tr>
    <w:tr w:rsidR="00483CAD" w14:paraId="1C059B8C" w14:textId="77777777" w:rsidTr="006E5C51">
      <w:trPr>
        <w:jc w:val="center"/>
      </w:trPr>
      <w:tc>
        <w:tcPr>
          <w:tcW w:w="850" w:type="dxa"/>
          <w:vMerge/>
        </w:tcPr>
        <w:p w14:paraId="70FCA209" w14:textId="77777777" w:rsidR="00483CAD" w:rsidRDefault="00C50EC7" w:rsidP="00B86120">
          <w:pPr>
            <w:pStyle w:val="CABECERAYPIE"/>
            <w:rPr>
              <w:lang w:val="es-ES_tradnl"/>
            </w:rPr>
          </w:pPr>
        </w:p>
      </w:tc>
      <w:tc>
        <w:tcPr>
          <w:tcW w:w="6451" w:type="dxa"/>
          <w:vMerge/>
          <w:tcBorders>
            <w:right w:val="single" w:sz="4" w:space="0" w:color="auto"/>
          </w:tcBorders>
        </w:tcPr>
        <w:p w14:paraId="26E124F0" w14:textId="77777777" w:rsidR="00483CAD" w:rsidRDefault="00C50EC7" w:rsidP="00B86120">
          <w:pPr>
            <w:pStyle w:val="CABECERAYPIE"/>
            <w:rPr>
              <w:lang w:val="es-ES_tradnl"/>
            </w:rPr>
          </w:pPr>
        </w:p>
      </w:tc>
      <w:tc>
        <w:tcPr>
          <w:tcW w:w="2410" w:type="dxa"/>
          <w:tcBorders>
            <w:top w:val="single" w:sz="4" w:space="0" w:color="auto"/>
            <w:left w:val="single" w:sz="4" w:space="0" w:color="auto"/>
            <w:bottom w:val="single" w:sz="4" w:space="0" w:color="auto"/>
            <w:right w:val="single" w:sz="4" w:space="0" w:color="auto"/>
          </w:tcBorders>
        </w:tcPr>
        <w:p w14:paraId="2652D3CB" w14:textId="77777777" w:rsidR="00483CAD" w:rsidRDefault="00375CD5" w:rsidP="009775A2">
          <w:pPr>
            <w:pStyle w:val="CABECERAYPIE"/>
            <w:jc w:val="right"/>
            <w:rPr>
              <w:lang w:val="es-ES_tradnl"/>
            </w:rPr>
          </w:pPr>
          <w:r>
            <w:rPr>
              <w:lang w:val="es-ES_tradnl"/>
            </w:rPr>
            <w:t>CORREO ELECTRÓNICO:</w:t>
          </w:r>
        </w:p>
      </w:tc>
      <w:tc>
        <w:tcPr>
          <w:tcW w:w="141" w:type="dxa"/>
          <w:tcBorders>
            <w:left w:val="single" w:sz="4" w:space="0" w:color="auto"/>
            <w:right w:val="single" w:sz="4" w:space="0" w:color="auto"/>
          </w:tcBorders>
        </w:tcPr>
        <w:p w14:paraId="5293ECF5" w14:textId="77777777" w:rsidR="00483CAD" w:rsidRDefault="00C50EC7" w:rsidP="00B86120">
          <w:pPr>
            <w:pStyle w:val="CABECERAYPIE"/>
            <w:rPr>
              <w:lang w:val="es-ES_tradnl"/>
            </w:rPr>
          </w:pPr>
        </w:p>
      </w:tc>
      <w:tc>
        <w:tcPr>
          <w:tcW w:w="1742" w:type="dxa"/>
          <w:vMerge/>
          <w:tcBorders>
            <w:left w:val="single" w:sz="4" w:space="0" w:color="auto"/>
          </w:tcBorders>
        </w:tcPr>
        <w:p w14:paraId="0FF66785" w14:textId="77777777" w:rsidR="00483CAD" w:rsidRDefault="00C50EC7" w:rsidP="00B86120">
          <w:pPr>
            <w:pStyle w:val="CABECERAYPIE"/>
            <w:rPr>
              <w:lang w:val="es-ES_tradnl"/>
            </w:rPr>
          </w:pPr>
        </w:p>
      </w:tc>
      <w:tc>
        <w:tcPr>
          <w:tcW w:w="283" w:type="dxa"/>
          <w:vMerge/>
        </w:tcPr>
        <w:p w14:paraId="7AEE1E19" w14:textId="77777777" w:rsidR="00483CAD" w:rsidRDefault="00C50EC7" w:rsidP="00B86120">
          <w:pPr>
            <w:pStyle w:val="CABECERAYPIE"/>
            <w:rPr>
              <w:lang w:val="es-ES_tradnl"/>
            </w:rPr>
          </w:pPr>
        </w:p>
      </w:tc>
    </w:tr>
    <w:tr w:rsidR="00483CAD" w14:paraId="1707338C" w14:textId="77777777" w:rsidTr="006E5C51">
      <w:trPr>
        <w:trHeight w:val="227"/>
        <w:jc w:val="center"/>
      </w:trPr>
      <w:tc>
        <w:tcPr>
          <w:tcW w:w="850" w:type="dxa"/>
          <w:vMerge/>
        </w:tcPr>
        <w:p w14:paraId="1E2D0415" w14:textId="77777777" w:rsidR="00483CAD" w:rsidRDefault="00C50EC7" w:rsidP="00B86120">
          <w:pPr>
            <w:pStyle w:val="CABECERAYPIE"/>
            <w:rPr>
              <w:lang w:val="es-ES_tradnl"/>
            </w:rPr>
          </w:pPr>
        </w:p>
      </w:tc>
      <w:tc>
        <w:tcPr>
          <w:tcW w:w="6451" w:type="dxa"/>
          <w:vMerge/>
        </w:tcPr>
        <w:p w14:paraId="40025246" w14:textId="77777777" w:rsidR="00483CAD" w:rsidRDefault="00C50EC7" w:rsidP="00B86120">
          <w:pPr>
            <w:pStyle w:val="CABECERAYPIE"/>
            <w:rPr>
              <w:lang w:val="es-ES_tradnl"/>
            </w:rPr>
          </w:pPr>
        </w:p>
      </w:tc>
      <w:tc>
        <w:tcPr>
          <w:tcW w:w="2410" w:type="dxa"/>
          <w:tcBorders>
            <w:top w:val="single" w:sz="4" w:space="0" w:color="auto"/>
          </w:tcBorders>
        </w:tcPr>
        <w:p w14:paraId="341B2D8F" w14:textId="77777777" w:rsidR="00483CAD" w:rsidRDefault="00375CD5" w:rsidP="009775A2">
          <w:pPr>
            <w:pStyle w:val="CABECERAYPIE"/>
            <w:jc w:val="right"/>
            <w:rPr>
              <w:lang w:val="es-ES_tradnl"/>
            </w:rPr>
          </w:pPr>
          <w:r w:rsidRPr="00A45C4E">
            <w:t>subdireccion.institucionaljuridica@sepe.es</w:t>
          </w:r>
          <w:r>
            <w:t xml:space="preserve"> </w:t>
          </w:r>
        </w:p>
      </w:tc>
      <w:tc>
        <w:tcPr>
          <w:tcW w:w="141" w:type="dxa"/>
          <w:tcBorders>
            <w:right w:val="single" w:sz="4" w:space="0" w:color="auto"/>
          </w:tcBorders>
        </w:tcPr>
        <w:p w14:paraId="11AF9088" w14:textId="77777777" w:rsidR="00483CAD" w:rsidRDefault="00C50EC7" w:rsidP="00B86120">
          <w:pPr>
            <w:pStyle w:val="CABECERAYPIE"/>
            <w:rPr>
              <w:lang w:val="es-ES_tradnl"/>
            </w:rPr>
          </w:pPr>
        </w:p>
      </w:tc>
      <w:tc>
        <w:tcPr>
          <w:tcW w:w="1742" w:type="dxa"/>
          <w:vMerge/>
          <w:tcBorders>
            <w:left w:val="single" w:sz="4" w:space="0" w:color="auto"/>
          </w:tcBorders>
        </w:tcPr>
        <w:p w14:paraId="1748731F" w14:textId="77777777" w:rsidR="00483CAD" w:rsidRDefault="00C50EC7" w:rsidP="00B86120">
          <w:pPr>
            <w:pStyle w:val="CABECERAYPIE"/>
            <w:rPr>
              <w:lang w:val="es-ES_tradnl"/>
            </w:rPr>
          </w:pPr>
        </w:p>
      </w:tc>
      <w:tc>
        <w:tcPr>
          <w:tcW w:w="283" w:type="dxa"/>
          <w:vMerge/>
        </w:tcPr>
        <w:p w14:paraId="51752B33" w14:textId="77777777" w:rsidR="00483CAD" w:rsidRDefault="00C50EC7" w:rsidP="00B86120">
          <w:pPr>
            <w:pStyle w:val="CABECERAYPIE"/>
            <w:rPr>
              <w:lang w:val="es-ES_tradnl"/>
            </w:rPr>
          </w:pPr>
        </w:p>
      </w:tc>
    </w:tr>
  </w:tbl>
  <w:p w14:paraId="0A514A8B" w14:textId="77777777" w:rsidR="00B86120" w:rsidRDefault="00C50EC7" w:rsidP="00392EDA">
    <w:pPr>
      <w:pStyle w:val="CABECERAYPIE"/>
      <w:rPr>
        <w:lang w:val="es-ES_tradnl"/>
      </w:rPr>
    </w:pPr>
  </w:p>
  <w:p w14:paraId="6BA57150" w14:textId="77777777" w:rsidR="008C01FC" w:rsidRPr="00B86120" w:rsidRDefault="00C50EC7" w:rsidP="00392EDA">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8D9C1" w14:textId="77777777" w:rsidR="00A4508A" w:rsidRDefault="00A4508A">
      <w:r>
        <w:separator/>
      </w:r>
    </w:p>
  </w:footnote>
  <w:footnote w:type="continuationSeparator" w:id="0">
    <w:p w14:paraId="4C0CAA9E" w14:textId="77777777" w:rsidR="00A4508A" w:rsidRDefault="00A4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6DA" w14:textId="77777777" w:rsidR="00EB1666" w:rsidRDefault="00EB16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71A1FC" w14:textId="77777777" w:rsidR="00EB1666" w:rsidRDefault="00EB166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35C3" w14:textId="77777777" w:rsidR="00EB1666" w:rsidRDefault="000B7291">
    <w:pPr>
      <w:pStyle w:val="Encabezado"/>
      <w:tabs>
        <w:tab w:val="clear" w:pos="8504"/>
      </w:tabs>
      <w:ind w:right="-87"/>
      <w:jc w:val="right"/>
    </w:pPr>
    <w:r>
      <w:rPr>
        <w:noProof/>
        <w:lang w:val="es-ES"/>
      </w:rPr>
      <mc:AlternateContent>
        <mc:Choice Requires="wps">
          <w:drawing>
            <wp:anchor distT="0" distB="0" distL="114300" distR="114300" simplePos="0" relativeHeight="251657728" behindDoc="0" locked="0" layoutInCell="1" allowOverlap="1" wp14:anchorId="72A48955" wp14:editId="2D357425">
              <wp:simplePos x="0" y="0"/>
              <wp:positionH relativeFrom="column">
                <wp:posOffset>6041390</wp:posOffset>
              </wp:positionH>
              <wp:positionV relativeFrom="paragraph">
                <wp:posOffset>823595</wp:posOffset>
              </wp:positionV>
              <wp:extent cx="86868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43D2077" id="Line 5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AIW&#10;js8RAgAAKAQAAA4AAAAAAAAAAAAAAAAALgIAAGRycy9lMm9Eb2MueG1sUEsBAi0AFAAGAAgAAAAh&#10;AIvvz8ffAAAADAEAAA8AAAAAAAAAAAAAAAAAawQAAGRycy9kb3ducmV2LnhtbFBLBQYAAAAABAAE&#10;APMAAAB3BQAAAAA=&#10;"/>
          </w:pict>
        </mc:Fallback>
      </mc:AlternateContent>
    </w:r>
    <w:r>
      <w:rPr>
        <w:noProof/>
        <w:lang w:val="es-ES"/>
      </w:rPr>
      <w:drawing>
        <wp:inline distT="0" distB="0" distL="0" distR="0" wp14:anchorId="76B5896D" wp14:editId="2D662092">
          <wp:extent cx="838200" cy="885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2A3B" w14:textId="77777777" w:rsidR="00F92E3B" w:rsidRPr="001003C0" w:rsidRDefault="00F92E3B" w:rsidP="00F92E3B">
    <w:pPr>
      <w:tabs>
        <w:tab w:val="center" w:pos="4252"/>
        <w:tab w:val="left" w:pos="6237"/>
        <w:tab w:val="right" w:pos="8504"/>
      </w:tabs>
      <w:rPr>
        <w:rFonts w:ascii="Times New Roman" w:eastAsiaTheme="minorHAnsi" w:hAnsi="Times New Roman" w:cs="Times New Roman"/>
        <w:b w:val="0"/>
        <w:sz w:val="24"/>
        <w:szCs w:val="24"/>
        <w:lang w:val="es-ES"/>
      </w:rPr>
    </w:pPr>
    <w:r w:rsidRPr="001003C0">
      <w:rPr>
        <w:rFonts w:ascii="Gill Sans" w:eastAsiaTheme="minorHAnsi" w:hAnsi="Gill Sans" w:cs="Times New Roman"/>
        <w:b w:val="0"/>
        <w:noProof/>
        <w:sz w:val="24"/>
        <w:szCs w:val="24"/>
        <w:lang w:val="es-ES"/>
      </w:rPr>
      <mc:AlternateContent>
        <mc:Choice Requires="wps">
          <w:drawing>
            <wp:anchor distT="45720" distB="45720" distL="114300" distR="114300" simplePos="0" relativeHeight="251659776" behindDoc="0" locked="0" layoutInCell="1" allowOverlap="1" wp14:anchorId="41FC5230" wp14:editId="07E9CA6A">
              <wp:simplePos x="0" y="0"/>
              <wp:positionH relativeFrom="margin">
                <wp:posOffset>4686300</wp:posOffset>
              </wp:positionH>
              <wp:positionV relativeFrom="paragraph">
                <wp:posOffset>220980</wp:posOffset>
              </wp:positionV>
              <wp:extent cx="1933575" cy="1404620"/>
              <wp:effectExtent l="0" t="0" r="28575" b="1016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ysClr val="windowText" lastClr="000000"/>
                        </a:solidFill>
                        <a:miter lim="800000"/>
                        <a:headEnd/>
                        <a:tailEnd/>
                      </a:ln>
                    </wps:spPr>
                    <wps:txbx>
                      <w:txbxContent>
                        <w:p w14:paraId="0FB3C3C2" w14:textId="77777777" w:rsidR="00F92E3B" w:rsidRPr="00770702" w:rsidRDefault="00F92E3B" w:rsidP="00F92E3B">
                          <w:pPr>
                            <w:contextualSpacing/>
                            <w:rPr>
                              <w:rFonts w:ascii="Gill Sans" w:hAnsi="Gill Sans"/>
                              <w:sz w:val="16"/>
                              <w:szCs w:val="16"/>
                            </w:rPr>
                          </w:pPr>
                          <w:r w:rsidRPr="00770702">
                            <w:rPr>
                              <w:rFonts w:ascii="Gill Sans" w:hAnsi="Gill Sans"/>
                              <w:sz w:val="16"/>
                              <w:szCs w:val="16"/>
                            </w:rPr>
                            <w:t>SECRETARÍA DE ESTADO DE EMPLEO</w:t>
                          </w:r>
                          <w:r>
                            <w:rPr>
                              <w:rFonts w:ascii="Gill Sans" w:hAnsi="Gill Sans"/>
                              <w:sz w:val="16"/>
                              <w:szCs w:val="16"/>
                            </w:rPr>
                            <w:t xml:space="preserve"> Y ECONOMÍA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68F7ABE0" id="_x0000_t202" coordsize="21600,21600" o:spt="202" path="m,l,21600r21600,l21600,xe">
              <v:stroke joinstyle="miter"/>
              <v:path gradientshapeok="t" o:connecttype="rect"/>
            </v:shapetype>
            <v:shape id="Cuadro de texto 14" o:spid="_x0000_s1027" type="#_x0000_t202" style="position:absolute;margin-left:369pt;margin-top:17.4pt;width:152.25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" strokecolor="windowText">
              <v:textbox style="mso-fit-shape-to-text:t">
                <w:txbxContent>
                  <w:p w:rsidR="00F92E3B" w:rsidRPr="00770702" w:rsidRDefault="00F92E3B" w:rsidP="00F92E3B">
                    <w:pPr>
                      <w:contextualSpacing/>
                      <w:rPr>
                        <w:rFonts w:ascii="Gill Sans" w:hAnsi="Gill Sans"/>
                        <w:sz w:val="16"/>
                        <w:szCs w:val="16"/>
                      </w:rPr>
                    </w:pPr>
                    <w:r w:rsidRPr="00770702">
                      <w:rPr>
                        <w:rFonts w:ascii="Gill Sans" w:hAnsi="Gill Sans"/>
                        <w:sz w:val="16"/>
                        <w:szCs w:val="16"/>
                      </w:rPr>
                      <w:t>SECRETARÍA DE ESTADO DE EMPLEO</w:t>
                    </w:r>
                    <w:r>
                      <w:rPr>
                        <w:rFonts w:ascii="Gill Sans" w:hAnsi="Gill Sans"/>
                        <w:sz w:val="16"/>
                        <w:szCs w:val="16"/>
                      </w:rPr>
                      <w:t xml:space="preserve"> Y ECONOMÍA SOCIAL</w:t>
                    </w:r>
                  </w:p>
                </w:txbxContent>
              </v:textbox>
              <w10:wrap type="square" anchorx="margin"/>
            </v:shape>
          </w:pict>
        </mc:Fallback>
      </mc:AlternateContent>
    </w:r>
    <w:r w:rsidRPr="001003C0">
      <w:rPr>
        <w:rFonts w:ascii="Gill Sans" w:eastAsiaTheme="minorHAnsi" w:hAnsi="Gill Sans" w:cs="Times New Roman"/>
        <w:b w:val="0"/>
        <w:noProof/>
        <w:sz w:val="24"/>
        <w:szCs w:val="24"/>
        <w:lang w:val="es-ES"/>
      </w:rPr>
      <mc:AlternateContent>
        <mc:Choice Requires="wps">
          <w:drawing>
            <wp:anchor distT="0" distB="0" distL="114300" distR="114300" simplePos="0" relativeHeight="251660800" behindDoc="0" locked="0" layoutInCell="1" allowOverlap="1" wp14:anchorId="2F070938" wp14:editId="3BF97279">
              <wp:simplePos x="0" y="0"/>
              <wp:positionH relativeFrom="column">
                <wp:posOffset>4610734</wp:posOffset>
              </wp:positionH>
              <wp:positionV relativeFrom="paragraph">
                <wp:posOffset>611505</wp:posOffset>
              </wp:positionV>
              <wp:extent cx="1628775" cy="2571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1628775" cy="257175"/>
                      </a:xfrm>
                      <a:prstGeom prst="rect">
                        <a:avLst/>
                      </a:prstGeom>
                      <a:solidFill>
                        <a:sysClr val="window" lastClr="FFFFFF"/>
                      </a:solidFill>
                      <a:ln w="6350">
                        <a:noFill/>
                      </a:ln>
                      <a:effectLst/>
                    </wps:spPr>
                    <wps:txbx>
                      <w:txbxContent>
                        <w:p w14:paraId="32D4240A"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09094E" id="Cuadro de texto 3" o:spid="_x0000_s1028" type="#_x0000_t202" style="position:absolute;margin-left:363.05pt;margin-top:48.15pt;width:128.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" fillcolor="window" stroked="f" strokeweight=".5pt">
              <v:textbox>
                <w:txbxContent>
                  <w:p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v:textbox>
            </v:shape>
          </w:pict>
        </mc:Fallback>
      </mc:AlternateContent>
    </w:r>
    <w:r w:rsidRPr="001003C0">
      <w:rPr>
        <w:rFonts w:ascii="Times New Roman" w:eastAsiaTheme="minorHAnsi" w:hAnsi="Times New Roman" w:cs="Times New Roman"/>
        <w:b w:val="0"/>
        <w:noProof/>
        <w:sz w:val="24"/>
        <w:szCs w:val="24"/>
        <w:lang w:val="es-ES"/>
      </w:rPr>
      <w:drawing>
        <wp:inline distT="0" distB="0" distL="0" distR="0" wp14:anchorId="6BA97095" wp14:editId="5E510228">
          <wp:extent cx="847725" cy="756285"/>
          <wp:effectExtent l="0" t="0" r="952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6285"/>
                  </a:xfrm>
                  <a:prstGeom prst="rect">
                    <a:avLst/>
                  </a:prstGeom>
                  <a:noFill/>
                </pic:spPr>
              </pic:pic>
            </a:graphicData>
          </a:graphic>
        </wp:inline>
      </w:drawing>
    </w:r>
    <w:r w:rsidRPr="001003C0">
      <w:rPr>
        <w:rFonts w:ascii="Times New Roman" w:eastAsiaTheme="minorHAnsi" w:hAnsi="Times New Roman" w:cs="Times New Roman"/>
        <w:b w:val="0"/>
        <w:noProof/>
        <w:sz w:val="24"/>
        <w:szCs w:val="24"/>
        <w:lang w:val="es-ES"/>
      </w:rPr>
      <mc:AlternateContent>
        <mc:Choice Requires="wps">
          <w:drawing>
            <wp:inline distT="0" distB="0" distL="0" distR="0" wp14:anchorId="64CCA673" wp14:editId="1A1A7587">
              <wp:extent cx="1571625" cy="533400"/>
              <wp:effectExtent l="0" t="0" r="9525" b="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E90A0A"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4E331BB1"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wps:txbx>
                    <wps:bodyPr rot="0" vert="horz" wrap="square" lIns="0" tIns="0" rIns="0" bIns="0" anchor="t" anchorCtr="0" upright="1">
                      <a:noAutofit/>
                    </wps:bodyPr>
                  </wps:wsp>
                </a:graphicData>
              </a:graphic>
            </wp:inline>
          </w:drawing>
        </mc:Choice>
        <mc:Fallback xmlns:w16="http://schemas.microsoft.com/office/word/2018/wordml" xmlns:w16cex="http://schemas.microsoft.com/office/word/2018/wordml/cex">
          <w:pict>
            <v:shape w14:anchorId="6B4A2200" id="Cuadro de texto 4" o:spid="_x0000_s1029" type="#_x0000_t202" style="width:123.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" filled="f" stroked="f" strokecolor="white">
              <v:textbox inset="0,0,0,0">
                <w:txbxContent>
                  <w:p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v:textbox>
              <w10:anchorlock/>
            </v:shape>
          </w:pict>
        </mc:Fallback>
      </mc:AlternateContent>
    </w:r>
    <w:r w:rsidRPr="001003C0">
      <w:rPr>
        <w:rFonts w:ascii="Times New Roman" w:eastAsiaTheme="minorHAnsi" w:hAnsi="Times New Roman" w:cs="Times New Roman"/>
        <w:b w:val="0"/>
        <w:sz w:val="24"/>
        <w:szCs w:val="24"/>
        <w:lang w:val="es-ES"/>
      </w:rPr>
      <w:tab/>
    </w:r>
    <w:r>
      <w:rPr>
        <w:rFonts w:ascii="Times New Roman" w:eastAsiaTheme="minorHAnsi" w:hAnsi="Times New Roman" w:cs="Times New Roman"/>
        <w:b w:val="0"/>
        <w:sz w:val="24"/>
        <w:szCs w:val="24"/>
        <w:lang w:val="es-ES"/>
      </w:rPr>
      <w:t xml:space="preserve"> </w:t>
    </w:r>
    <w:r w:rsidRPr="001003C0">
      <w:rPr>
        <w:rFonts w:ascii="Times New Roman" w:eastAsiaTheme="minorHAnsi" w:hAnsi="Times New Roman" w:cs="Times New Roman"/>
        <w:b w:val="0"/>
        <w:sz w:val="24"/>
        <w:szCs w:val="24"/>
        <w:lang w:val="es-ES"/>
      </w:rPr>
      <w:tab/>
    </w:r>
  </w:p>
  <w:p w14:paraId="70E2034E" w14:textId="77777777" w:rsidR="00EB1666" w:rsidRDefault="00EB1666">
    <w:pPr>
      <w:ind w:right="-1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6D0FA0" w14:paraId="3F07B72B" w14:textId="77777777" w:rsidTr="004D7E50">
      <w:trPr>
        <w:trHeight w:val="283"/>
      </w:trPr>
      <w:tc>
        <w:tcPr>
          <w:tcW w:w="10261" w:type="dxa"/>
        </w:tcPr>
        <w:p w14:paraId="74597414" w14:textId="77777777" w:rsidR="00BE1219" w:rsidRDefault="00C50EC7" w:rsidP="00BE1219">
          <w:pPr>
            <w:pStyle w:val="CABECERAYPIE"/>
          </w:pPr>
        </w:p>
      </w:tc>
      <w:tc>
        <w:tcPr>
          <w:tcW w:w="1644" w:type="dxa"/>
        </w:tcPr>
        <w:p w14:paraId="26C7189B" w14:textId="77777777" w:rsidR="00BE1219" w:rsidRDefault="00C50EC7" w:rsidP="00BE1219">
          <w:pPr>
            <w:pStyle w:val="CABECERAYPIE"/>
          </w:pPr>
        </w:p>
      </w:tc>
    </w:tr>
    <w:tr w:rsidR="006D0FA0" w14:paraId="18AC2F92" w14:textId="77777777" w:rsidTr="004D7E50">
      <w:trPr>
        <w:trHeight w:val="1077"/>
      </w:trPr>
      <w:tc>
        <w:tcPr>
          <w:tcW w:w="10261" w:type="dxa"/>
        </w:tcPr>
        <w:p w14:paraId="260AC3B1" w14:textId="77777777" w:rsidR="00BE1219" w:rsidRDefault="00C50EC7" w:rsidP="00BE1219">
          <w:pPr>
            <w:pStyle w:val="CABECERAYPIE"/>
          </w:pPr>
        </w:p>
      </w:tc>
      <w:tc>
        <w:tcPr>
          <w:tcW w:w="1644" w:type="dxa"/>
          <w:tcBorders>
            <w:bottom w:val="single" w:sz="4" w:space="0" w:color="auto"/>
          </w:tcBorders>
        </w:tcPr>
        <w:p w14:paraId="06021354" w14:textId="77777777" w:rsidR="00BE1219" w:rsidRDefault="00375CD5" w:rsidP="00BE1219">
          <w:pPr>
            <w:pStyle w:val="CABECERAYPIE"/>
          </w:pPr>
          <w:r>
            <w:rPr>
              <w:noProof/>
            </w:rPr>
            <w:drawing>
              <wp:inline distT="0" distB="0" distL="0" distR="0" wp14:anchorId="041B772A" wp14:editId="2CB745CC">
                <wp:extent cx="522000" cy="558000"/>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20A9B468" w14:textId="77777777" w:rsidR="00433F16" w:rsidRPr="008C01FC" w:rsidRDefault="00C50EC7" w:rsidP="008C01FC">
    <w:pPr>
      <w:pStyle w:val="CABECERAYPIE"/>
      <w:rPr>
        <w:lang w:val="es-ES_tradnl"/>
      </w:rPr>
    </w:pPr>
  </w:p>
  <w:p w14:paraId="297AAE62" w14:textId="77777777" w:rsidR="008C01FC" w:rsidRPr="008C01FC" w:rsidRDefault="00C50EC7" w:rsidP="008C01FC">
    <w:pPr>
      <w:pStyle w:val="CABECERAYPIE"/>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E31" w14:textId="77777777" w:rsidR="00BE1219" w:rsidRPr="008C01FC" w:rsidRDefault="00C50EC7" w:rsidP="008C01FC">
    <w:pPr>
      <w:pStyle w:val="CABECERAYPIE"/>
      <w:rPr>
        <w:lang w:val="es-ES_tradnl"/>
      </w:rPr>
    </w:pPr>
  </w:p>
  <w:p w14:paraId="1E079E93" w14:textId="77777777" w:rsidR="00574306" w:rsidRPr="008C01FC" w:rsidRDefault="00C50EC7" w:rsidP="008C01FC">
    <w:pPr>
      <w:pStyle w:val="CABECERAYPIE"/>
      <w:rPr>
        <w:lang w:val="es-ES_tradnl"/>
      </w:rPr>
    </w:pPr>
  </w:p>
  <w:p w14:paraId="255B3FE6" w14:textId="77777777" w:rsidR="00574306" w:rsidRPr="008C01FC" w:rsidRDefault="00C50EC7" w:rsidP="008C01FC">
    <w:pPr>
      <w:pStyle w:val="CABECERAYPIE"/>
      <w:rPr>
        <w:lang w:val="es-ES_tradnl"/>
      </w:rPr>
    </w:pPr>
  </w:p>
  <w:tbl>
    <w:tblPr>
      <w:tblStyle w:val="Tablaconcuadrcula"/>
      <w:tblW w:w="11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BA5210" w:rsidRPr="00574306" w14:paraId="1E491141" w14:textId="77777777" w:rsidTr="004A56B7">
      <w:trPr>
        <w:trHeight w:val="482"/>
        <w:jc w:val="center"/>
      </w:trPr>
      <w:tc>
        <w:tcPr>
          <w:tcW w:w="850" w:type="dxa"/>
          <w:vMerge w:val="restart"/>
          <w:noWrap/>
        </w:tcPr>
        <w:p w14:paraId="38AF33DF" w14:textId="77777777" w:rsidR="00BA5210" w:rsidRPr="00574306" w:rsidRDefault="00C50EC7" w:rsidP="00574306">
          <w:pPr>
            <w:pStyle w:val="Encabezado"/>
            <w:tabs>
              <w:tab w:val="clear" w:pos="4252"/>
              <w:tab w:val="clear" w:pos="8504"/>
              <w:tab w:val="left" w:pos="2940"/>
            </w:tabs>
          </w:pPr>
        </w:p>
      </w:tc>
      <w:tc>
        <w:tcPr>
          <w:tcW w:w="1362" w:type="dxa"/>
          <w:vMerge w:val="restart"/>
          <w:noWrap/>
        </w:tcPr>
        <w:p w14:paraId="3465B945" w14:textId="77777777" w:rsidR="00BA5210" w:rsidRPr="00574306" w:rsidRDefault="00375CD5" w:rsidP="00574306">
          <w:pPr>
            <w:pStyle w:val="Encabezado"/>
            <w:tabs>
              <w:tab w:val="clear" w:pos="4252"/>
              <w:tab w:val="clear" w:pos="8504"/>
              <w:tab w:val="left" w:pos="2940"/>
            </w:tabs>
          </w:pPr>
          <w:r>
            <w:rPr>
              <w:noProof/>
              <w:lang w:val="es-ES"/>
            </w:rPr>
            <w:drawing>
              <wp:inline distT="0" distB="0" distL="0" distR="0" wp14:anchorId="0DFD7E27" wp14:editId="50DD45E1">
                <wp:extent cx="680400" cy="720000"/>
                <wp:effectExtent l="0" t="0" r="571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NEGRO.jpg"/>
                        <pic:cNvPicPr/>
                      </pic:nvPicPr>
                      <pic:blipFill>
                        <a:blip r:embed="rId1">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inline>
            </w:drawing>
          </w:r>
        </w:p>
      </w:tc>
      <w:tc>
        <w:tcPr>
          <w:tcW w:w="7029" w:type="dxa"/>
          <w:vMerge w:val="restart"/>
          <w:vAlign w:val="center"/>
        </w:tcPr>
        <w:p w14:paraId="3D815BF1" w14:textId="77777777" w:rsidR="002C63D5" w:rsidRDefault="00C50EC7" w:rsidP="002C63D5">
          <w:pPr>
            <w:pStyle w:val="Encabezado"/>
            <w:tabs>
              <w:tab w:val="left" w:pos="2940"/>
            </w:tabs>
            <w:spacing w:line="220" w:lineRule="exact"/>
            <w:rPr>
              <w:rFonts w:ascii="Gill Sans" w:hAnsi="Gill Sans"/>
              <w:sz w:val="10"/>
              <w:szCs w:val="10"/>
            </w:rPr>
          </w:pPr>
        </w:p>
        <w:p w14:paraId="26B0F828" w14:textId="77777777" w:rsidR="002C63D5" w:rsidRDefault="00375CD5" w:rsidP="002C63D5">
          <w:pPr>
            <w:pStyle w:val="Encabezado"/>
            <w:tabs>
              <w:tab w:val="left" w:pos="2940"/>
            </w:tabs>
            <w:spacing w:line="220" w:lineRule="exact"/>
            <w:rPr>
              <w:rFonts w:ascii="Gill Sans" w:hAnsi="Gill Sans"/>
              <w:sz w:val="20"/>
            </w:rPr>
          </w:pPr>
          <w:r>
            <w:rPr>
              <w:rFonts w:ascii="Gill Sans" w:hAnsi="Gill Sans"/>
              <w:sz w:val="20"/>
            </w:rPr>
            <w:t>MINISTERIO</w:t>
          </w:r>
        </w:p>
        <w:p w14:paraId="6E2CD492" w14:textId="77777777" w:rsidR="002C63D5" w:rsidRDefault="00375CD5" w:rsidP="002C63D5">
          <w:pPr>
            <w:pStyle w:val="Encabezado"/>
            <w:tabs>
              <w:tab w:val="left" w:pos="2940"/>
            </w:tabs>
            <w:spacing w:line="220" w:lineRule="exact"/>
            <w:rPr>
              <w:rFonts w:ascii="Gill Sans" w:hAnsi="Gill Sans"/>
              <w:sz w:val="20"/>
            </w:rPr>
          </w:pPr>
          <w:r>
            <w:rPr>
              <w:rFonts w:ascii="Gill Sans" w:hAnsi="Gill Sans"/>
              <w:sz w:val="20"/>
            </w:rPr>
            <w:t>DE TRABAJO</w:t>
          </w:r>
        </w:p>
        <w:p w14:paraId="48E3CE2A" w14:textId="77777777" w:rsidR="00D777D3" w:rsidRPr="00BA5210" w:rsidRDefault="00375CD5" w:rsidP="002C63D5">
          <w:pPr>
            <w:pStyle w:val="Encabezado"/>
            <w:tabs>
              <w:tab w:val="clear" w:pos="4252"/>
              <w:tab w:val="clear" w:pos="8504"/>
              <w:tab w:val="left" w:pos="2940"/>
            </w:tabs>
            <w:spacing w:line="220" w:lineRule="exact"/>
            <w:rPr>
              <w:sz w:val="14"/>
              <w:szCs w:val="14"/>
            </w:rPr>
          </w:pPr>
          <w:r>
            <w:rPr>
              <w:rFonts w:ascii="Gill Sans" w:hAnsi="Gill Sans"/>
              <w:sz w:val="20"/>
            </w:rPr>
            <w:t>Y ECONOMÍA SOCIAL</w:t>
          </w:r>
        </w:p>
      </w:tc>
      <w:tc>
        <w:tcPr>
          <w:tcW w:w="2381" w:type="dxa"/>
          <w:noWrap/>
        </w:tcPr>
        <w:p w14:paraId="6668F51A" w14:textId="77777777" w:rsidR="00BA5210" w:rsidRPr="00574306" w:rsidRDefault="00375CD5" w:rsidP="00574306">
          <w:pPr>
            <w:pStyle w:val="Encabezado"/>
            <w:tabs>
              <w:tab w:val="clear" w:pos="4252"/>
              <w:tab w:val="clear" w:pos="8504"/>
              <w:tab w:val="left" w:pos="2940"/>
            </w:tabs>
          </w:pPr>
          <w:r>
            <w:rPr>
              <w:noProof/>
              <w:lang w:val="es-ES"/>
            </w:rPr>
            <w:drawing>
              <wp:inline distT="0" distB="0" distL="0" distR="0" wp14:anchorId="53CEACEB" wp14:editId="3ACC8797">
                <wp:extent cx="1511935" cy="310515"/>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E_COMPLEJO_FONDO_GRIS_TEXTO_NEGRO.jpg"/>
                        <pic:cNvPicPr/>
                      </pic:nvPicPr>
                      <pic:blipFill>
                        <a:blip r:embed="rId2">
                          <a:extLst>
                            <a:ext uri="{28A0092B-C50C-407E-A947-70E740481C1C}">
                              <a14:useLocalDpi xmlns:a14="http://schemas.microsoft.com/office/drawing/2010/main" val="0"/>
                            </a:ext>
                          </a:extLst>
                        </a:blip>
                        <a:stretch>
                          <a:fillRect/>
                        </a:stretch>
                      </pic:blipFill>
                      <pic:spPr>
                        <a:xfrm>
                          <a:off x="0" y="0"/>
                          <a:ext cx="1511935" cy="310515"/>
                        </a:xfrm>
                        <a:prstGeom prst="rect">
                          <a:avLst/>
                        </a:prstGeom>
                      </pic:spPr>
                    </pic:pic>
                  </a:graphicData>
                </a:graphic>
              </wp:inline>
            </w:drawing>
          </w:r>
        </w:p>
      </w:tc>
      <w:tc>
        <w:tcPr>
          <w:tcW w:w="283" w:type="dxa"/>
          <w:noWrap/>
        </w:tcPr>
        <w:p w14:paraId="638FCA19" w14:textId="77777777" w:rsidR="00BA5210" w:rsidRPr="00574306" w:rsidRDefault="00C50EC7" w:rsidP="00574306">
          <w:pPr>
            <w:pStyle w:val="Encabezado"/>
            <w:tabs>
              <w:tab w:val="clear" w:pos="4252"/>
              <w:tab w:val="clear" w:pos="8504"/>
              <w:tab w:val="left" w:pos="2940"/>
            </w:tabs>
          </w:pPr>
        </w:p>
      </w:tc>
    </w:tr>
    <w:tr w:rsidR="00BA5210" w:rsidRPr="00574306" w14:paraId="043BB939" w14:textId="77777777" w:rsidTr="004A56B7">
      <w:trPr>
        <w:trHeight w:val="850"/>
        <w:jc w:val="center"/>
      </w:trPr>
      <w:tc>
        <w:tcPr>
          <w:tcW w:w="850" w:type="dxa"/>
          <w:vMerge/>
          <w:noWrap/>
        </w:tcPr>
        <w:p w14:paraId="74279ADD" w14:textId="77777777" w:rsidR="00BA5210" w:rsidRPr="00574306" w:rsidRDefault="00C50EC7" w:rsidP="00574306">
          <w:pPr>
            <w:pStyle w:val="Encabezado"/>
            <w:tabs>
              <w:tab w:val="clear" w:pos="4252"/>
              <w:tab w:val="clear" w:pos="8504"/>
              <w:tab w:val="left" w:pos="2940"/>
            </w:tabs>
          </w:pPr>
        </w:p>
      </w:tc>
      <w:tc>
        <w:tcPr>
          <w:tcW w:w="1362" w:type="dxa"/>
          <w:vMerge/>
          <w:noWrap/>
        </w:tcPr>
        <w:p w14:paraId="2E6D0F97" w14:textId="77777777" w:rsidR="00BA5210" w:rsidRPr="00574306" w:rsidRDefault="00C50EC7" w:rsidP="00574306">
          <w:pPr>
            <w:pStyle w:val="Encabezado"/>
            <w:tabs>
              <w:tab w:val="clear" w:pos="4252"/>
              <w:tab w:val="clear" w:pos="8504"/>
              <w:tab w:val="left" w:pos="2940"/>
            </w:tabs>
          </w:pPr>
        </w:p>
      </w:tc>
      <w:tc>
        <w:tcPr>
          <w:tcW w:w="7029" w:type="dxa"/>
          <w:vMerge/>
        </w:tcPr>
        <w:p w14:paraId="28FBDEB6" w14:textId="77777777" w:rsidR="00BA5210" w:rsidRPr="00574306" w:rsidRDefault="00C50EC7" w:rsidP="00574306">
          <w:pPr>
            <w:pStyle w:val="Encabezado"/>
            <w:tabs>
              <w:tab w:val="clear" w:pos="4252"/>
              <w:tab w:val="clear" w:pos="8504"/>
              <w:tab w:val="left" w:pos="2940"/>
            </w:tabs>
          </w:pPr>
        </w:p>
      </w:tc>
      <w:tc>
        <w:tcPr>
          <w:tcW w:w="2381" w:type="dxa"/>
          <w:noWrap/>
        </w:tcPr>
        <w:p w14:paraId="619BB133" w14:textId="77777777" w:rsidR="00BA5210" w:rsidRPr="000D7CA4" w:rsidRDefault="00C50EC7" w:rsidP="005A4142">
          <w:pPr>
            <w:pStyle w:val="CABECERAYPIE"/>
            <w:spacing w:before="20" w:after="20"/>
            <w:rPr>
              <w:sz w:val="14"/>
              <w:szCs w:val="14"/>
            </w:rPr>
          </w:pPr>
        </w:p>
        <w:p w14:paraId="2CE9DD80" w14:textId="77777777" w:rsidR="00BA5210" w:rsidRPr="000D7CA4" w:rsidRDefault="00C50EC7" w:rsidP="005A4142">
          <w:pPr>
            <w:pStyle w:val="CABECERAYPIE"/>
            <w:spacing w:after="20"/>
            <w:rPr>
              <w:spacing w:val="-6"/>
              <w:sz w:val="14"/>
              <w:szCs w:val="14"/>
            </w:rPr>
          </w:pPr>
        </w:p>
      </w:tc>
      <w:tc>
        <w:tcPr>
          <w:tcW w:w="283" w:type="dxa"/>
          <w:noWrap/>
        </w:tcPr>
        <w:p w14:paraId="22E34787" w14:textId="77777777" w:rsidR="00BA5210" w:rsidRPr="00574306" w:rsidRDefault="00C50EC7" w:rsidP="00574306">
          <w:pPr>
            <w:pStyle w:val="Encabezado"/>
            <w:tabs>
              <w:tab w:val="clear" w:pos="4252"/>
              <w:tab w:val="clear" w:pos="8504"/>
              <w:tab w:val="left" w:pos="2940"/>
            </w:tabs>
          </w:pPr>
        </w:p>
      </w:tc>
    </w:tr>
  </w:tbl>
  <w:p w14:paraId="023D7582" w14:textId="77777777" w:rsidR="00574306" w:rsidRPr="008C01FC" w:rsidRDefault="00C50EC7" w:rsidP="008C01FC">
    <w:pPr>
      <w:pStyle w:val="CABECERAYPIE"/>
      <w:rPr>
        <w:lang w:val="es-ES_tradnl"/>
      </w:rPr>
    </w:pPr>
  </w:p>
  <w:p w14:paraId="0AD1BFBE" w14:textId="77777777" w:rsidR="00574306" w:rsidRDefault="00C50EC7" w:rsidP="008C01FC">
    <w:pPr>
      <w:pStyle w:val="CABECERAYPIE"/>
      <w:rPr>
        <w:lang w:val="es-ES_tradnl"/>
      </w:rPr>
    </w:pPr>
  </w:p>
  <w:p w14:paraId="2BB58264" w14:textId="77777777" w:rsidR="008C01FC" w:rsidRPr="008C01FC" w:rsidRDefault="00C50EC7" w:rsidP="008C01FC">
    <w:pPr>
      <w:pStyle w:val="CABECERAYPIE"/>
      <w:rPr>
        <w:lang w:val="es-ES_tradnl"/>
      </w:rPr>
    </w:pPr>
  </w:p>
  <w:p w14:paraId="6D5800CC" w14:textId="77777777" w:rsidR="00574306" w:rsidRPr="008C01FC" w:rsidRDefault="00C50EC7" w:rsidP="008C01FC">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1DB"/>
    <w:multiLevelType w:val="hybridMultilevel"/>
    <w:tmpl w:val="E3A8523C"/>
    <w:lvl w:ilvl="0" w:tplc="B12EA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B6469C"/>
    <w:multiLevelType w:val="hybridMultilevel"/>
    <w:tmpl w:val="0B46FDC8"/>
    <w:lvl w:ilvl="0" w:tplc="195C4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0102E"/>
    <w:rsid w:val="00010455"/>
    <w:rsid w:val="00030E5B"/>
    <w:rsid w:val="00037F3B"/>
    <w:rsid w:val="00041ABD"/>
    <w:rsid w:val="00044607"/>
    <w:rsid w:val="00054C8F"/>
    <w:rsid w:val="00092319"/>
    <w:rsid w:val="000A0A89"/>
    <w:rsid w:val="000B7291"/>
    <w:rsid w:val="000B7526"/>
    <w:rsid w:val="000C67AF"/>
    <w:rsid w:val="001317CD"/>
    <w:rsid w:val="00165D77"/>
    <w:rsid w:val="0018784D"/>
    <w:rsid w:val="00193D2B"/>
    <w:rsid w:val="00197D43"/>
    <w:rsid w:val="001D6B82"/>
    <w:rsid w:val="001F2792"/>
    <w:rsid w:val="001F2B3D"/>
    <w:rsid w:val="00260C89"/>
    <w:rsid w:val="00277750"/>
    <w:rsid w:val="002962CA"/>
    <w:rsid w:val="002A15F0"/>
    <w:rsid w:val="002A4AAC"/>
    <w:rsid w:val="002B61C8"/>
    <w:rsid w:val="002C218F"/>
    <w:rsid w:val="002E154B"/>
    <w:rsid w:val="002F14E2"/>
    <w:rsid w:val="002F4439"/>
    <w:rsid w:val="002F7431"/>
    <w:rsid w:val="00315F9D"/>
    <w:rsid w:val="003161D8"/>
    <w:rsid w:val="00321211"/>
    <w:rsid w:val="00321783"/>
    <w:rsid w:val="00351D9D"/>
    <w:rsid w:val="0037248A"/>
    <w:rsid w:val="00375CD5"/>
    <w:rsid w:val="003C2756"/>
    <w:rsid w:val="003D3BF1"/>
    <w:rsid w:val="003D4E09"/>
    <w:rsid w:val="003D56C0"/>
    <w:rsid w:val="003E41C9"/>
    <w:rsid w:val="003F0DB1"/>
    <w:rsid w:val="004028F1"/>
    <w:rsid w:val="0040338E"/>
    <w:rsid w:val="004234A6"/>
    <w:rsid w:val="004320EF"/>
    <w:rsid w:val="004356CB"/>
    <w:rsid w:val="00461D88"/>
    <w:rsid w:val="00484256"/>
    <w:rsid w:val="004C0E1B"/>
    <w:rsid w:val="004D67EA"/>
    <w:rsid w:val="004E3B40"/>
    <w:rsid w:val="00554127"/>
    <w:rsid w:val="00557B4D"/>
    <w:rsid w:val="00595F8F"/>
    <w:rsid w:val="005B0995"/>
    <w:rsid w:val="005C6590"/>
    <w:rsid w:val="005D0B44"/>
    <w:rsid w:val="005E6F51"/>
    <w:rsid w:val="00605189"/>
    <w:rsid w:val="0064380F"/>
    <w:rsid w:val="006620FE"/>
    <w:rsid w:val="00682C80"/>
    <w:rsid w:val="006A2602"/>
    <w:rsid w:val="006A4489"/>
    <w:rsid w:val="006C0D5F"/>
    <w:rsid w:val="0070019C"/>
    <w:rsid w:val="00717411"/>
    <w:rsid w:val="00722D02"/>
    <w:rsid w:val="00723906"/>
    <w:rsid w:val="00751B4F"/>
    <w:rsid w:val="007911A9"/>
    <w:rsid w:val="007912D9"/>
    <w:rsid w:val="0079192C"/>
    <w:rsid w:val="007C79C2"/>
    <w:rsid w:val="007D0260"/>
    <w:rsid w:val="007F19FE"/>
    <w:rsid w:val="00842AB4"/>
    <w:rsid w:val="00856CA2"/>
    <w:rsid w:val="00866837"/>
    <w:rsid w:val="00873C64"/>
    <w:rsid w:val="008A0935"/>
    <w:rsid w:val="008B0D80"/>
    <w:rsid w:val="008C6D41"/>
    <w:rsid w:val="008D680E"/>
    <w:rsid w:val="008E5649"/>
    <w:rsid w:val="009074B7"/>
    <w:rsid w:val="0092600F"/>
    <w:rsid w:val="00940EFC"/>
    <w:rsid w:val="0098674C"/>
    <w:rsid w:val="009C32B1"/>
    <w:rsid w:val="009C6B93"/>
    <w:rsid w:val="009E1FAC"/>
    <w:rsid w:val="009F4F1C"/>
    <w:rsid w:val="00A00FD2"/>
    <w:rsid w:val="00A06DD4"/>
    <w:rsid w:val="00A13979"/>
    <w:rsid w:val="00A2041E"/>
    <w:rsid w:val="00A4508A"/>
    <w:rsid w:val="00A82803"/>
    <w:rsid w:val="00A87B9F"/>
    <w:rsid w:val="00AA7839"/>
    <w:rsid w:val="00AB1CF5"/>
    <w:rsid w:val="00AD1873"/>
    <w:rsid w:val="00AE439A"/>
    <w:rsid w:val="00B20B9C"/>
    <w:rsid w:val="00B27CBF"/>
    <w:rsid w:val="00B53841"/>
    <w:rsid w:val="00B57236"/>
    <w:rsid w:val="00B90896"/>
    <w:rsid w:val="00B95E00"/>
    <w:rsid w:val="00BA5D3D"/>
    <w:rsid w:val="00BA7EF1"/>
    <w:rsid w:val="00C13111"/>
    <w:rsid w:val="00C14E18"/>
    <w:rsid w:val="00C36918"/>
    <w:rsid w:val="00C37583"/>
    <w:rsid w:val="00C50EC7"/>
    <w:rsid w:val="00C77E94"/>
    <w:rsid w:val="00C8004B"/>
    <w:rsid w:val="00C92E72"/>
    <w:rsid w:val="00CC3153"/>
    <w:rsid w:val="00CF45A7"/>
    <w:rsid w:val="00D03E0E"/>
    <w:rsid w:val="00D46739"/>
    <w:rsid w:val="00D500D5"/>
    <w:rsid w:val="00D61671"/>
    <w:rsid w:val="00D62E0E"/>
    <w:rsid w:val="00D637D1"/>
    <w:rsid w:val="00D720F1"/>
    <w:rsid w:val="00D90FDD"/>
    <w:rsid w:val="00DC7DAB"/>
    <w:rsid w:val="00DD64EE"/>
    <w:rsid w:val="00DD7BBA"/>
    <w:rsid w:val="00E116B2"/>
    <w:rsid w:val="00E43E6A"/>
    <w:rsid w:val="00E45753"/>
    <w:rsid w:val="00E74968"/>
    <w:rsid w:val="00E85708"/>
    <w:rsid w:val="00EA04F5"/>
    <w:rsid w:val="00EB1666"/>
    <w:rsid w:val="00EF2146"/>
    <w:rsid w:val="00F12FB0"/>
    <w:rsid w:val="00F1623D"/>
    <w:rsid w:val="00F35F54"/>
    <w:rsid w:val="00F42B34"/>
    <w:rsid w:val="00F61867"/>
    <w:rsid w:val="00F83C28"/>
    <w:rsid w:val="00F92E3B"/>
    <w:rsid w:val="00FA3246"/>
    <w:rsid w:val="00FB1ABD"/>
    <w:rsid w:val="00FB4BF5"/>
    <w:rsid w:val="00FC3FD7"/>
    <w:rsid w:val="00FD3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75C5B"/>
  <w15:chartTrackingRefBased/>
  <w15:docId w15:val="{84260F6A-1876-458E-8C00-3AB98F8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paragraph" w:styleId="Ttulo5">
    <w:name w:val="heading 5"/>
    <w:basedOn w:val="Normal"/>
    <w:next w:val="Normal"/>
    <w:link w:val="Ttulo5Car"/>
    <w:semiHidden/>
    <w:unhideWhenUsed/>
    <w:qFormat/>
    <w:rsid w:val="00C8004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customStyle="1" w:styleId="Mencinsinresolver1">
    <w:name w:val="Mención sin resolver1"/>
    <w:basedOn w:val="Fuentedeprrafopredeter"/>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basedOn w:val="Fuentedeprrafopredete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basedOn w:val="Fuentedeprrafopredeter"/>
    <w:link w:val="Encabezado"/>
    <w:uiPriority w:val="99"/>
    <w:rsid w:val="00E74968"/>
    <w:rPr>
      <w:rFonts w:ascii="Arial" w:hAnsi="Arial" w:cs="Arial"/>
      <w:b/>
      <w:sz w:val="28"/>
      <w:lang w:val="es-ES_tradnl"/>
    </w:rPr>
  </w:style>
  <w:style w:type="character" w:customStyle="1" w:styleId="PiedepginaCar">
    <w:name w:val="Pie de página Car"/>
    <w:basedOn w:val="Fuentedeprrafopredete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basedOn w:val="Fuentedeprrafopredete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 w:type="character" w:customStyle="1" w:styleId="Ttulo5Car">
    <w:name w:val="Título 5 Car"/>
    <w:basedOn w:val="Fuentedeprrafopredeter"/>
    <w:link w:val="Ttulo5"/>
    <w:semiHidden/>
    <w:rsid w:val="00C8004B"/>
    <w:rPr>
      <w:rFonts w:asciiTheme="majorHAnsi" w:eastAsiaTheme="majorEastAsia" w:hAnsiTheme="majorHAnsi" w:cstheme="majorBidi"/>
      <w:b/>
      <w:color w:val="2E74B5" w:themeColor="accent1" w:themeShade="BF"/>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042054938">
      <w:bodyDiv w:val="1"/>
      <w:marLeft w:val="0"/>
      <w:marRight w:val="0"/>
      <w:marTop w:val="0"/>
      <w:marBottom w:val="0"/>
      <w:divBdr>
        <w:top w:val="none" w:sz="0" w:space="0" w:color="auto"/>
        <w:left w:val="none" w:sz="0" w:space="0" w:color="auto"/>
        <w:bottom w:val="none" w:sz="0" w:space="0" w:color="auto"/>
        <w:right w:val="none" w:sz="0" w:space="0" w:color="auto"/>
      </w:divBdr>
    </w:div>
    <w:div w:id="1208377876">
      <w:bodyDiv w:val="1"/>
      <w:marLeft w:val="0"/>
      <w:marRight w:val="0"/>
      <w:marTop w:val="0"/>
      <w:marBottom w:val="0"/>
      <w:divBdr>
        <w:top w:val="none" w:sz="0" w:space="0" w:color="auto"/>
        <w:left w:val="none" w:sz="0" w:space="0" w:color="auto"/>
        <w:bottom w:val="none" w:sz="0" w:space="0" w:color="auto"/>
        <w:right w:val="none" w:sz="0" w:space="0" w:color="auto"/>
      </w:divBdr>
    </w:div>
    <w:div w:id="1309626076">
      <w:bodyDiv w:val="1"/>
      <w:marLeft w:val="0"/>
      <w:marRight w:val="0"/>
      <w:marTop w:val="0"/>
      <w:marBottom w:val="0"/>
      <w:divBdr>
        <w:top w:val="none" w:sz="0" w:space="0" w:color="auto"/>
        <w:left w:val="none" w:sz="0" w:space="0" w:color="auto"/>
        <w:bottom w:val="none" w:sz="0" w:space="0" w:color="auto"/>
        <w:right w:val="none" w:sz="0" w:space="0" w:color="auto"/>
      </w:divBdr>
    </w:div>
    <w:div w:id="1619216028">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 w:id="2060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gempleo@mites.gob.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06C4A-BF69-4CB7-9228-1B78235F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903</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DE LA HABA DE LOS RIOS, ALBERTO</cp:lastModifiedBy>
  <cp:revision>18</cp:revision>
  <cp:lastPrinted>2006-06-22T09:00:00Z</cp:lastPrinted>
  <dcterms:created xsi:type="dcterms:W3CDTF">2022-05-27T09:24:00Z</dcterms:created>
  <dcterms:modified xsi:type="dcterms:W3CDTF">2024-01-26T12:49:00Z</dcterms:modified>
</cp:coreProperties>
</file>