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0376A5" w14:textId="77777777" w:rsidR="00873D06" w:rsidRDefault="00873D06" w:rsidP="00E72005">
      <w:pPr>
        <w:keepNext/>
        <w:spacing w:after="240"/>
        <w:rPr>
          <w:rFonts w:ascii="Tw Cen MT" w:hAnsi="Tw Cen MT"/>
          <w:b/>
          <w:color w:val="808080"/>
        </w:rPr>
      </w:pPr>
      <w:bookmarkStart w:id="0" w:name="RANGE!A1:G36"/>
    </w:p>
    <w:p w14:paraId="7EEB9452" w14:textId="77777777" w:rsidR="00430ED4" w:rsidRDefault="00430ED4" w:rsidP="00E72005">
      <w:pPr>
        <w:keepNext/>
        <w:spacing w:after="240"/>
        <w:rPr>
          <w:rFonts w:ascii="Tw Cen MT" w:hAnsi="Tw Cen MT"/>
          <w:b/>
          <w:color w:val="808080"/>
        </w:rPr>
      </w:pPr>
    </w:p>
    <w:p w14:paraId="2EA5FBB6" w14:textId="77777777" w:rsidR="00873D06" w:rsidRDefault="00873D06" w:rsidP="00E72005">
      <w:pPr>
        <w:keepNext/>
        <w:spacing w:after="240"/>
        <w:rPr>
          <w:rFonts w:ascii="Tw Cen MT" w:hAnsi="Tw Cen MT"/>
          <w:b/>
          <w:color w:val="808080"/>
        </w:rPr>
      </w:pPr>
    </w:p>
    <w:p w14:paraId="30B63A94" w14:textId="77777777" w:rsidR="00873D06" w:rsidRDefault="00873D06" w:rsidP="00E72005">
      <w:pPr>
        <w:keepNext/>
        <w:spacing w:after="240"/>
        <w:rPr>
          <w:rFonts w:ascii="Tw Cen MT" w:hAnsi="Tw Cen MT"/>
          <w:b/>
          <w:color w:val="808080"/>
        </w:rPr>
      </w:pPr>
    </w:p>
    <w:p w14:paraId="59F201DA" w14:textId="77777777" w:rsidR="00873D06" w:rsidRDefault="00873D06" w:rsidP="00E72005">
      <w:pPr>
        <w:keepNext/>
        <w:spacing w:after="240"/>
        <w:rPr>
          <w:rFonts w:ascii="Tw Cen MT" w:hAnsi="Tw Cen MT"/>
          <w:b/>
          <w:color w:val="808080"/>
        </w:rPr>
      </w:pPr>
    </w:p>
    <w:p w14:paraId="343DE9FA" w14:textId="77777777" w:rsidR="00873D06" w:rsidRDefault="00873D06" w:rsidP="00E72005">
      <w:pPr>
        <w:keepNext/>
        <w:spacing w:after="240"/>
        <w:rPr>
          <w:rFonts w:ascii="Tw Cen MT" w:hAnsi="Tw Cen MT"/>
          <w:b/>
          <w:color w:val="808080"/>
        </w:rPr>
      </w:pPr>
    </w:p>
    <w:p w14:paraId="4645F73C" w14:textId="77777777" w:rsidR="00873D06" w:rsidRDefault="00873D06" w:rsidP="00E72005">
      <w:pPr>
        <w:keepNext/>
        <w:spacing w:after="240"/>
        <w:rPr>
          <w:rFonts w:ascii="Tw Cen MT" w:hAnsi="Tw Cen MT"/>
          <w:b/>
          <w:color w:val="808080"/>
        </w:rPr>
      </w:pPr>
    </w:p>
    <w:p w14:paraId="052A835B" w14:textId="77777777" w:rsidR="00873D06" w:rsidRDefault="00873D06" w:rsidP="00E72005">
      <w:pPr>
        <w:keepNext/>
        <w:spacing w:after="240"/>
        <w:rPr>
          <w:rFonts w:ascii="Tw Cen MT" w:hAnsi="Tw Cen MT"/>
          <w:b/>
          <w:color w:val="808080"/>
        </w:rPr>
      </w:pPr>
    </w:p>
    <w:p w14:paraId="4AFDE345" w14:textId="77777777" w:rsidR="00E72005" w:rsidRDefault="00873D06" w:rsidP="000F6E1E">
      <w:pPr>
        <w:keepNext/>
        <w:pBdr>
          <w:top w:val="single" w:sz="4" w:space="1" w:color="auto"/>
          <w:left w:val="single" w:sz="4" w:space="4" w:color="auto"/>
          <w:bottom w:val="single" w:sz="4" w:space="1" w:color="auto"/>
          <w:right w:val="single" w:sz="4" w:space="4" w:color="auto"/>
        </w:pBdr>
        <w:spacing w:after="240"/>
        <w:jc w:val="center"/>
        <w:rPr>
          <w:rFonts w:ascii="Arial" w:hAnsi="Arial" w:cs="Arial"/>
          <w:b/>
          <w:color w:val="000000"/>
        </w:rPr>
      </w:pPr>
      <w:r w:rsidRPr="000F6E1E">
        <w:rPr>
          <w:rFonts w:ascii="Arial" w:hAnsi="Arial" w:cs="Arial"/>
          <w:b/>
          <w:color w:val="000000"/>
        </w:rPr>
        <w:t>MEMORIA DE</w:t>
      </w:r>
      <w:r w:rsidR="00255FDB">
        <w:rPr>
          <w:rFonts w:ascii="Arial" w:hAnsi="Arial" w:cs="Arial"/>
          <w:b/>
          <w:color w:val="000000"/>
        </w:rPr>
        <w:t>L</w:t>
      </w:r>
      <w:r w:rsidRPr="000F6E1E">
        <w:rPr>
          <w:rFonts w:ascii="Arial" w:hAnsi="Arial" w:cs="Arial"/>
          <w:b/>
          <w:color w:val="000000"/>
        </w:rPr>
        <w:t xml:space="preserve"> ANÁLISIS DE IMPACTO NORMATIVO</w:t>
      </w:r>
    </w:p>
    <w:p w14:paraId="121A876C" w14:textId="391C1309" w:rsidR="00873D06" w:rsidRDefault="002027D6" w:rsidP="002027D6">
      <w:pPr>
        <w:keepNext/>
        <w:spacing w:after="240"/>
        <w:rPr>
          <w:rFonts w:ascii="Arial" w:hAnsi="Arial" w:cs="Arial"/>
          <w:b/>
          <w:color w:val="000000"/>
        </w:rPr>
      </w:pPr>
      <w:r w:rsidRPr="002027D6">
        <w:rPr>
          <w:rFonts w:ascii="Arial" w:hAnsi="Arial" w:cs="Arial"/>
          <w:b/>
          <w:color w:val="000000"/>
        </w:rPr>
        <w:t>Anteproyecto de ley por la que se modifica el texto refundido de la Ley del Estatuto de los Trabajadores, aprobado por el Real Decreto Legislativo 2/2015, de 23 de octubre, y otras disposiciones en materia laboral, para la transposición de la Directiva (UE) 2019/1152 del Parlamento Europeo y del Consejo, de 20 de junio de 2019, relativa a unas condiciones laborales transparentes y previsibles en la Unión Europea, y la Directiva (UE) 2019/1158 del Parlamento Europeo y del Consejo, de 20 de junio de 2019, relativa a la conciliación de la vida familiar y la vida profesional de los progenitores y los cuidadores, y por la que se deroga la Directiva 2010/18/UE del Consejo</w:t>
      </w:r>
    </w:p>
    <w:p w14:paraId="1EC9FB80" w14:textId="77777777" w:rsidR="00873D06" w:rsidRDefault="00873D06" w:rsidP="00873D06">
      <w:pPr>
        <w:keepNext/>
        <w:spacing w:after="240"/>
        <w:jc w:val="center"/>
        <w:rPr>
          <w:rFonts w:ascii="Arial" w:hAnsi="Arial" w:cs="Arial"/>
          <w:b/>
          <w:color w:val="000000"/>
        </w:rPr>
      </w:pPr>
    </w:p>
    <w:p w14:paraId="45C218FE" w14:textId="77777777" w:rsidR="00873D06" w:rsidRDefault="00873D06" w:rsidP="00873D06">
      <w:pPr>
        <w:keepNext/>
        <w:spacing w:after="240"/>
        <w:jc w:val="center"/>
        <w:rPr>
          <w:rFonts w:ascii="Arial" w:hAnsi="Arial" w:cs="Arial"/>
          <w:b/>
          <w:color w:val="000000"/>
        </w:rPr>
      </w:pPr>
    </w:p>
    <w:p w14:paraId="4245AAA8" w14:textId="77777777" w:rsidR="00CE3991" w:rsidRDefault="00CE3991" w:rsidP="00873D06">
      <w:pPr>
        <w:keepNext/>
        <w:spacing w:after="240"/>
        <w:jc w:val="center"/>
        <w:rPr>
          <w:rFonts w:ascii="Arial" w:hAnsi="Arial" w:cs="Arial"/>
          <w:b/>
          <w:color w:val="000000"/>
        </w:rPr>
      </w:pPr>
    </w:p>
    <w:p w14:paraId="05B0B578" w14:textId="77777777" w:rsidR="00873D06" w:rsidRDefault="00873D06" w:rsidP="00873D06">
      <w:pPr>
        <w:keepNext/>
        <w:spacing w:after="240"/>
        <w:jc w:val="center"/>
        <w:rPr>
          <w:rFonts w:ascii="Arial" w:hAnsi="Arial" w:cs="Arial"/>
          <w:b/>
          <w:color w:val="000000"/>
        </w:rPr>
      </w:pPr>
    </w:p>
    <w:p w14:paraId="672E662D" w14:textId="50F5DB8D" w:rsidR="00873D06" w:rsidRDefault="008F6E3F" w:rsidP="00F64B04">
      <w:pPr>
        <w:spacing w:after="240"/>
        <w:ind w:left="708" w:hanging="708"/>
        <w:jc w:val="right"/>
        <w:rPr>
          <w:rFonts w:ascii="Arial" w:hAnsi="Arial" w:cs="Arial"/>
          <w:b/>
          <w:color w:val="000000"/>
        </w:rPr>
      </w:pPr>
      <w:r>
        <w:rPr>
          <w:rFonts w:ascii="Arial" w:hAnsi="Arial" w:cs="Arial"/>
          <w:b/>
          <w:color w:val="000000"/>
        </w:rPr>
        <w:t xml:space="preserve">13 </w:t>
      </w:r>
      <w:r w:rsidR="00747408">
        <w:rPr>
          <w:rFonts w:ascii="Arial" w:hAnsi="Arial" w:cs="Arial"/>
          <w:b/>
          <w:color w:val="000000"/>
        </w:rPr>
        <w:t xml:space="preserve">de </w:t>
      </w:r>
      <w:r w:rsidR="00510D23">
        <w:rPr>
          <w:rFonts w:ascii="Arial" w:hAnsi="Arial" w:cs="Arial"/>
          <w:b/>
          <w:color w:val="000000"/>
        </w:rPr>
        <w:t>septiembre</w:t>
      </w:r>
      <w:r w:rsidR="00747408">
        <w:rPr>
          <w:rFonts w:ascii="Arial" w:hAnsi="Arial" w:cs="Arial"/>
          <w:b/>
          <w:color w:val="000000"/>
        </w:rPr>
        <w:t xml:space="preserve"> de </w:t>
      </w:r>
      <w:r w:rsidR="007C66E3">
        <w:rPr>
          <w:rFonts w:ascii="Arial" w:hAnsi="Arial" w:cs="Arial"/>
          <w:b/>
          <w:color w:val="000000"/>
        </w:rPr>
        <w:t>202</w:t>
      </w:r>
      <w:r w:rsidR="00E85745">
        <w:rPr>
          <w:rFonts w:ascii="Arial" w:hAnsi="Arial" w:cs="Arial"/>
          <w:b/>
          <w:color w:val="000000"/>
        </w:rPr>
        <w:t>2</w:t>
      </w:r>
    </w:p>
    <w:p w14:paraId="7A12C547" w14:textId="77777777" w:rsidR="002C24E9" w:rsidRDefault="00E85745" w:rsidP="001467E6">
      <w:pPr>
        <w:spacing w:after="240"/>
        <w:jc w:val="center"/>
        <w:rPr>
          <w:rFonts w:ascii="Arial" w:hAnsi="Arial" w:cs="Arial"/>
          <w:b/>
          <w:bCs/>
          <w:sz w:val="22"/>
          <w:szCs w:val="22"/>
        </w:rPr>
      </w:pPr>
      <w:r>
        <w:rPr>
          <w:rFonts w:ascii="Arial" w:hAnsi="Arial" w:cs="Arial"/>
          <w:b/>
          <w:bCs/>
          <w:sz w:val="22"/>
          <w:szCs w:val="22"/>
        </w:rPr>
        <w:lastRenderedPageBreak/>
        <w:br w:type="page"/>
      </w:r>
    </w:p>
    <w:tbl>
      <w:tblPr>
        <w:tblW w:w="9105" w:type="dxa"/>
        <w:tblInd w:w="-8" w:type="dxa"/>
        <w:tblLayout w:type="fixed"/>
        <w:tblLook w:val="0000" w:firstRow="0" w:lastRow="0" w:firstColumn="0" w:lastColumn="0" w:noHBand="0" w:noVBand="0"/>
      </w:tblPr>
      <w:tblGrid>
        <w:gridCol w:w="2953"/>
        <w:gridCol w:w="2845"/>
        <w:gridCol w:w="973"/>
        <w:gridCol w:w="850"/>
        <w:gridCol w:w="1484"/>
      </w:tblGrid>
      <w:tr w:rsidR="00E00019" w:rsidRPr="005813E9" w14:paraId="185DD5D2" w14:textId="77777777" w:rsidTr="00510D23">
        <w:trPr>
          <w:cantSplit/>
          <w:trHeight w:val="500"/>
        </w:trPr>
        <w:tc>
          <w:tcPr>
            <w:tcW w:w="2953" w:type="dxa"/>
            <w:tcBorders>
              <w:top w:val="single" w:sz="32"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3D273B71" w14:textId="77777777" w:rsidR="00E00019" w:rsidRPr="005813E9" w:rsidRDefault="00E00019" w:rsidP="00C64E28">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Arial" w:hAnsi="Arial"/>
                <w:b/>
                <w:color w:val="auto"/>
                <w:sz w:val="22"/>
              </w:rPr>
            </w:pPr>
            <w:r w:rsidRPr="005813E9">
              <w:rPr>
                <w:rFonts w:ascii="Arial" w:hAnsi="Arial"/>
                <w:b/>
                <w:color w:val="auto"/>
                <w:sz w:val="22"/>
              </w:rPr>
              <w:lastRenderedPageBreak/>
              <w:t>Ministerio/Órgano proponente</w:t>
            </w:r>
          </w:p>
        </w:tc>
        <w:tc>
          <w:tcPr>
            <w:tcW w:w="3818" w:type="dxa"/>
            <w:gridSpan w:val="2"/>
            <w:tcBorders>
              <w:top w:val="single" w:sz="32" w:space="0" w:color="000000"/>
              <w:left w:val="single" w:sz="16" w:space="0" w:color="000000"/>
              <w:bottom w:val="single" w:sz="16" w:space="0" w:color="000000"/>
              <w:right w:val="single" w:sz="2" w:space="0" w:color="000000"/>
            </w:tcBorders>
            <w:shd w:val="clear" w:color="auto" w:fill="EEFFEB"/>
            <w:tcMar>
              <w:top w:w="100" w:type="dxa"/>
              <w:left w:w="100" w:type="dxa"/>
              <w:bottom w:w="100" w:type="dxa"/>
              <w:right w:w="100" w:type="dxa"/>
            </w:tcMar>
          </w:tcPr>
          <w:p w14:paraId="25202143" w14:textId="77777777" w:rsidR="00E00019" w:rsidRPr="005813E9" w:rsidRDefault="00E00019" w:rsidP="00C64E28">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Arial" w:hAnsi="Arial"/>
                <w:b/>
                <w:color w:val="auto"/>
              </w:rPr>
            </w:pPr>
            <w:r w:rsidRPr="005813E9">
              <w:rPr>
                <w:rFonts w:ascii="Arial" w:hAnsi="Arial"/>
                <w:b/>
                <w:color w:val="auto"/>
              </w:rPr>
              <w:t xml:space="preserve">MINISTERIO DE </w:t>
            </w:r>
            <w:r w:rsidR="0083293F">
              <w:rPr>
                <w:rFonts w:ascii="Arial" w:hAnsi="Arial"/>
                <w:b/>
                <w:color w:val="auto"/>
              </w:rPr>
              <w:t>TRABAJO</w:t>
            </w:r>
            <w:r w:rsidR="007C66E3">
              <w:rPr>
                <w:rFonts w:ascii="Arial" w:hAnsi="Arial"/>
                <w:b/>
                <w:color w:val="auto"/>
              </w:rPr>
              <w:t xml:space="preserve"> Y ECONOMÍA SOCIAL</w:t>
            </w:r>
          </w:p>
        </w:tc>
        <w:tc>
          <w:tcPr>
            <w:tcW w:w="850" w:type="dxa"/>
            <w:tcBorders>
              <w:top w:val="single" w:sz="32" w:space="0" w:color="000000"/>
              <w:left w:val="single" w:sz="2" w:space="0" w:color="000000"/>
              <w:bottom w:val="single" w:sz="16" w:space="0" w:color="000000"/>
              <w:right w:val="single" w:sz="2" w:space="0" w:color="000000"/>
            </w:tcBorders>
            <w:shd w:val="clear" w:color="auto" w:fill="E3DFA6"/>
            <w:tcMar>
              <w:top w:w="100" w:type="dxa"/>
              <w:left w:w="100" w:type="dxa"/>
              <w:bottom w:w="100" w:type="dxa"/>
              <w:right w:w="100" w:type="dxa"/>
            </w:tcMar>
          </w:tcPr>
          <w:p w14:paraId="5CA8DE8E" w14:textId="77777777" w:rsidR="00E00019" w:rsidRPr="005813E9" w:rsidRDefault="00E00019" w:rsidP="00C64E28">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s>
              <w:rPr>
                <w:rFonts w:ascii="Arial" w:hAnsi="Arial"/>
                <w:b/>
                <w:color w:val="auto"/>
                <w:sz w:val="22"/>
              </w:rPr>
            </w:pPr>
            <w:r w:rsidRPr="005813E9">
              <w:rPr>
                <w:rFonts w:ascii="Arial" w:hAnsi="Arial"/>
                <w:b/>
                <w:color w:val="auto"/>
                <w:sz w:val="22"/>
              </w:rPr>
              <w:t>Fecha</w:t>
            </w:r>
          </w:p>
        </w:tc>
        <w:tc>
          <w:tcPr>
            <w:tcW w:w="1484" w:type="dxa"/>
            <w:tcBorders>
              <w:top w:val="single" w:sz="32" w:space="0" w:color="000000"/>
              <w:left w:val="single" w:sz="2" w:space="0" w:color="000000"/>
              <w:bottom w:val="single" w:sz="16" w:space="0" w:color="000000"/>
              <w:right w:val="single" w:sz="32" w:space="0" w:color="000000"/>
            </w:tcBorders>
            <w:shd w:val="clear" w:color="auto" w:fill="EEFFEB"/>
            <w:tcMar>
              <w:top w:w="100" w:type="dxa"/>
              <w:left w:w="100" w:type="dxa"/>
              <w:bottom w:w="100" w:type="dxa"/>
              <w:right w:w="100" w:type="dxa"/>
            </w:tcMar>
          </w:tcPr>
          <w:p w14:paraId="556ED7E8" w14:textId="369DBB1E" w:rsidR="00E00019" w:rsidRPr="005813E9" w:rsidRDefault="00510D23" w:rsidP="004D6CD8">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s>
              <w:rPr>
                <w:rFonts w:ascii="Arial" w:hAnsi="Arial"/>
                <w:b/>
                <w:color w:val="auto"/>
              </w:rPr>
            </w:pPr>
            <w:r>
              <w:rPr>
                <w:rFonts w:ascii="Arial" w:hAnsi="Arial"/>
                <w:b/>
                <w:color w:val="auto"/>
              </w:rPr>
              <w:t>Septiembre</w:t>
            </w:r>
            <w:r w:rsidR="00747408">
              <w:rPr>
                <w:rFonts w:ascii="Arial" w:hAnsi="Arial"/>
                <w:b/>
                <w:color w:val="auto"/>
              </w:rPr>
              <w:t xml:space="preserve"> </w:t>
            </w:r>
            <w:r w:rsidR="007C66E3">
              <w:rPr>
                <w:rFonts w:ascii="Arial" w:hAnsi="Arial"/>
                <w:b/>
                <w:color w:val="auto"/>
              </w:rPr>
              <w:t>de 202</w:t>
            </w:r>
            <w:r w:rsidR="00E85745">
              <w:rPr>
                <w:rFonts w:ascii="Arial" w:hAnsi="Arial"/>
                <w:b/>
                <w:color w:val="auto"/>
              </w:rPr>
              <w:t>2</w:t>
            </w:r>
          </w:p>
        </w:tc>
      </w:tr>
      <w:tr w:rsidR="00E00019" w:rsidRPr="005813E9" w14:paraId="005B0EDF" w14:textId="77777777" w:rsidTr="00C64E28">
        <w:trPr>
          <w:cantSplit/>
          <w:trHeight w:val="300"/>
        </w:trPr>
        <w:tc>
          <w:tcPr>
            <w:tcW w:w="2953"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62E09A66" w14:textId="77777777" w:rsidR="00E00019" w:rsidRPr="005813E9" w:rsidRDefault="00E00019" w:rsidP="00C64E28">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Arial" w:hAnsi="Arial"/>
                <w:b/>
                <w:color w:val="auto"/>
                <w:sz w:val="22"/>
              </w:rPr>
            </w:pPr>
            <w:r w:rsidRPr="005813E9">
              <w:rPr>
                <w:rFonts w:ascii="Arial" w:hAnsi="Arial"/>
                <w:b/>
                <w:color w:val="auto"/>
                <w:sz w:val="22"/>
              </w:rPr>
              <w:t>Título de la norma</w:t>
            </w:r>
          </w:p>
        </w:tc>
        <w:tc>
          <w:tcPr>
            <w:tcW w:w="6152"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tcPr>
          <w:p w14:paraId="5D903556" w14:textId="583C6D33" w:rsidR="00E00019" w:rsidRPr="005813E9" w:rsidRDefault="002027D6" w:rsidP="003B7C72">
            <w:pPr>
              <w:pStyle w:val="COVERPAGE"/>
              <w:tabs>
                <w:tab w:val="clear" w:pos="1418"/>
              </w:tabs>
              <w:spacing w:before="120" w:after="120" w:line="312" w:lineRule="auto"/>
              <w:rPr>
                <w:rFonts w:cs="Arial"/>
                <w:szCs w:val="24"/>
              </w:rPr>
            </w:pPr>
            <w:r w:rsidRPr="002027D6">
              <w:rPr>
                <w:rFonts w:cs="Arial"/>
                <w:szCs w:val="24"/>
              </w:rPr>
              <w:t>Anteproyecto de ley por la que se modifica el texto refundido de la Ley del Estatuto de los Trabajadores, aprobado por el Real Decreto Legislativo 2/2015, de 23 de octubre, y otras disposiciones en materia laboral, para la transposición de la Directiva (UE) 2019/1152 del Parlamento Europeo y del Consejo, de 20 de junio de 2019, relativa a unas condiciones laborales transparentes y previsibles en la Unión Europea, y la Directiva (UE) 2019/1158 del Parlamento Europeo y del Consejo, de 20 de junio de 2019, relativa a la conciliación de la vida familiar y la vida profesional de los progenitores y los cuidadores, y por la que se deroga la Directiva 2010/18/UE del Consejo</w:t>
            </w:r>
          </w:p>
        </w:tc>
      </w:tr>
      <w:tr w:rsidR="00E00019" w:rsidRPr="005813E9" w14:paraId="3889D5D1" w14:textId="77777777" w:rsidTr="00C64E28">
        <w:trPr>
          <w:cantSplit/>
          <w:trHeight w:val="340"/>
        </w:trPr>
        <w:tc>
          <w:tcPr>
            <w:tcW w:w="2953"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40562055" w14:textId="77777777" w:rsidR="00E00019" w:rsidRPr="005813E9" w:rsidRDefault="00E00019" w:rsidP="00C64E28">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Arial" w:hAnsi="Arial"/>
                <w:b/>
                <w:color w:val="auto"/>
                <w:sz w:val="22"/>
              </w:rPr>
            </w:pPr>
            <w:r w:rsidRPr="005813E9">
              <w:rPr>
                <w:rFonts w:ascii="Arial" w:hAnsi="Arial"/>
                <w:b/>
                <w:color w:val="auto"/>
                <w:sz w:val="22"/>
              </w:rPr>
              <w:t>Tipo de Memoria</w:t>
            </w:r>
          </w:p>
        </w:tc>
        <w:tc>
          <w:tcPr>
            <w:tcW w:w="6152"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tcPr>
          <w:p w14:paraId="432333DF" w14:textId="2FD69846" w:rsidR="00E00019" w:rsidRPr="005813E9" w:rsidRDefault="00E00019" w:rsidP="00C64E28">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jc w:val="right"/>
              <w:rPr>
                <w:rFonts w:ascii="Arial" w:hAnsi="Arial"/>
                <w:color w:val="auto"/>
              </w:rPr>
            </w:pPr>
            <w:r w:rsidRPr="005813E9">
              <w:rPr>
                <w:rFonts w:ascii="Arial" w:hAnsi="Arial"/>
                <w:color w:val="auto"/>
                <w:sz w:val="18"/>
              </w:rPr>
              <w:t xml:space="preserve">Normal  </w:t>
            </w:r>
            <w:r w:rsidRPr="005813E9">
              <w:rPr>
                <w:rFonts w:ascii="Arial" w:hAnsi="Arial"/>
                <w:color w:val="auto"/>
                <w:sz w:val="14"/>
              </w:rPr>
              <w:t xml:space="preserve">    </w:t>
            </w:r>
            <w:r w:rsidR="00DC3ACA">
              <w:rPr>
                <w:rFonts w:ascii="Arial" w:hAnsi="Arial"/>
                <w:noProof/>
                <w:color w:val="auto"/>
                <w:sz w:val="14"/>
              </w:rPr>
              <mc:AlternateContent>
                <mc:Choice Requires="wps">
                  <w:drawing>
                    <wp:inline distT="0" distB="0" distL="0" distR="0" wp14:anchorId="1BBB6C7A" wp14:editId="3FBC24A5">
                      <wp:extent cx="132080" cy="142240"/>
                      <wp:effectExtent l="10795" t="7620" r="9525" b="12065"/>
                      <wp:docPr id="1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2080" cy="142240"/>
                              </a:xfrm>
                              <a:prstGeom prst="rect">
                                <a:avLst/>
                              </a:prstGeom>
                              <a:solidFill>
                                <a:srgbClr val="000000"/>
                              </a:solidFill>
                              <a:ln w="12700">
                                <a:solidFill>
                                  <a:srgbClr val="000000"/>
                                </a:solidFill>
                                <a:miter lim="800000"/>
                                <a:headEnd/>
                                <a:tailEnd/>
                              </a:ln>
                            </wps:spPr>
                            <wps:txbx>
                              <w:txbxContent>
                                <w:p w14:paraId="50CC10C0" w14:textId="77777777" w:rsidR="00CF0210" w:rsidRDefault="00CF0210" w:rsidP="00E00019">
                                  <w:pPr>
                                    <w:pStyle w:val="Formatolibre"/>
                                    <w:rPr>
                                      <w:rFonts w:ascii="Times New Roman" w:hAnsi="Times New Roman"/>
                                      <w:noProof/>
                                      <w:color w:val="auto"/>
                                      <w:sz w:val="20"/>
                                      <w:lang w:val="es-ES" w:eastAsia="es-ES"/>
                                    </w:rPr>
                                  </w:pPr>
                                </w:p>
                              </w:txbxContent>
                            </wps:txbx>
                            <wps:bodyPr rot="0" vert="horz" wrap="square" lIns="101600" tIns="101600" rIns="101600" bIns="101600" anchor="t" anchorCtr="0" upright="1">
                              <a:noAutofit/>
                            </wps:bodyPr>
                          </wps:wsp>
                        </a:graphicData>
                      </a:graphic>
                    </wp:inline>
                  </w:drawing>
                </mc:Choice>
                <mc:Fallback>
                  <w:pict>
                    <v:rect w14:anchorId="1BBB6C7A" id="Rectangle 16" o:spid="_x0000_s1026" style="width:10.4pt;height:1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" fillcolor="black" strokeweight="1pt">
                      <v:path arrowok="t"/>
                      <v:textbox inset="8pt,8pt,8pt,8pt">
                        <w:txbxContent>
                          <w:p w14:paraId="50CC10C0" w14:textId="77777777" w:rsidR="00CF0210" w:rsidRDefault="00CF0210" w:rsidP="00E00019">
                            <w:pPr>
                              <w:pStyle w:val="Formatolibre"/>
                              <w:rPr>
                                <w:rFonts w:ascii="Times New Roman" w:hAnsi="Times New Roman"/>
                                <w:noProof/>
                                <w:color w:val="auto"/>
                                <w:sz w:val="20"/>
                                <w:lang w:val="es-ES" w:eastAsia="es-ES"/>
                              </w:rPr>
                            </w:pPr>
                          </w:p>
                        </w:txbxContent>
                      </v:textbox>
                      <w10:anchorlock/>
                    </v:rect>
                  </w:pict>
                </mc:Fallback>
              </mc:AlternateContent>
            </w:r>
            <w:r w:rsidRPr="005813E9">
              <w:rPr>
                <w:rFonts w:ascii="Arial" w:hAnsi="Arial"/>
                <w:color w:val="auto"/>
                <w:sz w:val="14"/>
              </w:rPr>
              <w:t xml:space="preserve">                </w:t>
            </w:r>
            <w:r w:rsidRPr="005813E9">
              <w:rPr>
                <w:rFonts w:ascii="Arial" w:hAnsi="Arial"/>
                <w:color w:val="auto"/>
                <w:sz w:val="18"/>
              </w:rPr>
              <w:t xml:space="preserve">Abreviada </w:t>
            </w:r>
            <w:r w:rsidR="00DC3ACA">
              <w:rPr>
                <w:rFonts w:ascii="Arial" w:hAnsi="Arial"/>
                <w:noProof/>
                <w:color w:val="auto"/>
              </w:rPr>
              <mc:AlternateContent>
                <mc:Choice Requires="wps">
                  <w:drawing>
                    <wp:inline distT="0" distB="0" distL="0" distR="0" wp14:anchorId="4A66BE31" wp14:editId="470AA4AD">
                      <wp:extent cx="132080" cy="142240"/>
                      <wp:effectExtent l="8255" t="7620" r="12065" b="12065"/>
                      <wp:docPr id="1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2080" cy="142240"/>
                              </a:xfrm>
                              <a:prstGeom prst="rect">
                                <a:avLst/>
                              </a:prstGeom>
                              <a:solidFill>
                                <a:srgbClr val="FFFFFF">
                                  <a:alpha val="0"/>
                                </a:srgbClr>
                              </a:solidFill>
                              <a:ln w="9525">
                                <a:solidFill>
                                  <a:srgbClr val="000000"/>
                                </a:solidFill>
                                <a:miter lim="800000"/>
                                <a:headEnd/>
                                <a:tailEnd/>
                              </a:ln>
                            </wps:spPr>
                            <wps:txbx>
                              <w:txbxContent>
                                <w:p w14:paraId="2E5ACBBD" w14:textId="77777777" w:rsidR="00CF0210" w:rsidRDefault="00CF0210" w:rsidP="00E00019">
                                  <w:pPr>
                                    <w:pStyle w:val="Formatolibre"/>
                                    <w:rPr>
                                      <w:rFonts w:ascii="Times New Roman" w:hAnsi="Times New Roman"/>
                                      <w:noProof/>
                                      <w:color w:val="auto"/>
                                      <w:sz w:val="20"/>
                                      <w:lang w:val="es-ES" w:eastAsia="es-ES"/>
                                    </w:rPr>
                                  </w:pPr>
                                </w:p>
                              </w:txbxContent>
                            </wps:txbx>
                            <wps:bodyPr rot="0" vert="horz" wrap="square" lIns="101600" tIns="101600" rIns="101600" bIns="101600" anchor="t" anchorCtr="0" upright="1">
                              <a:noAutofit/>
                            </wps:bodyPr>
                          </wps:wsp>
                        </a:graphicData>
                      </a:graphic>
                    </wp:inline>
                  </w:drawing>
                </mc:Choice>
                <mc:Fallback>
                  <w:pict>
                    <v:rect w14:anchorId="4A66BE31" id="Rectangle 15" o:spid="_x0000_s1027" style="width:10.4pt;height:1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">
                      <v:fill opacity="0"/>
                      <v:path arrowok="t"/>
                      <v:textbox inset="8pt,8pt,8pt,8pt">
                        <w:txbxContent>
                          <w:p w14:paraId="2E5ACBBD" w14:textId="77777777" w:rsidR="00CF0210" w:rsidRDefault="00CF0210" w:rsidP="00E00019">
                            <w:pPr>
                              <w:pStyle w:val="Formatolibre"/>
                              <w:rPr>
                                <w:rFonts w:ascii="Times New Roman" w:hAnsi="Times New Roman"/>
                                <w:noProof/>
                                <w:color w:val="auto"/>
                                <w:sz w:val="20"/>
                                <w:lang w:val="es-ES" w:eastAsia="es-ES"/>
                              </w:rPr>
                            </w:pPr>
                          </w:p>
                        </w:txbxContent>
                      </v:textbox>
                      <w10:anchorlock/>
                    </v:rect>
                  </w:pict>
                </mc:Fallback>
              </mc:AlternateContent>
            </w:r>
          </w:p>
        </w:tc>
      </w:tr>
      <w:tr w:rsidR="00E00019" w:rsidRPr="005813E9" w14:paraId="19C09080" w14:textId="77777777" w:rsidTr="00C64E28">
        <w:trPr>
          <w:cantSplit/>
          <w:trHeight w:val="322"/>
        </w:trPr>
        <w:tc>
          <w:tcPr>
            <w:tcW w:w="9105" w:type="dxa"/>
            <w:gridSpan w:val="5"/>
            <w:tcBorders>
              <w:top w:val="single" w:sz="16" w:space="0" w:color="000000"/>
              <w:left w:val="single" w:sz="32" w:space="0" w:color="000000"/>
              <w:bottom w:val="single" w:sz="16" w:space="0" w:color="000000"/>
              <w:right w:val="single" w:sz="32" w:space="0" w:color="000000"/>
            </w:tcBorders>
            <w:shd w:val="clear" w:color="auto" w:fill="ECDF00"/>
            <w:tcMar>
              <w:top w:w="100" w:type="dxa"/>
              <w:left w:w="100" w:type="dxa"/>
              <w:bottom w:w="100" w:type="dxa"/>
              <w:right w:w="100" w:type="dxa"/>
            </w:tcMar>
          </w:tcPr>
          <w:p w14:paraId="1ADC8AAB" w14:textId="77777777" w:rsidR="00E00019" w:rsidRPr="005813E9" w:rsidRDefault="00E00019" w:rsidP="00C64E28">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jc w:val="center"/>
              <w:rPr>
                <w:rFonts w:ascii="Arial" w:hAnsi="Arial"/>
                <w:b/>
                <w:color w:val="auto"/>
              </w:rPr>
            </w:pPr>
            <w:r w:rsidRPr="005813E9">
              <w:rPr>
                <w:rFonts w:ascii="Arial" w:hAnsi="Arial"/>
                <w:b/>
                <w:color w:val="auto"/>
              </w:rPr>
              <w:t>OPORTUNIDAD DE LA PROPUESTA</w:t>
            </w:r>
          </w:p>
        </w:tc>
      </w:tr>
      <w:tr w:rsidR="00E00019" w:rsidRPr="007F1F7B" w14:paraId="6BEE8861" w14:textId="77777777" w:rsidTr="00C64E28">
        <w:trPr>
          <w:cantSplit/>
          <w:trHeight w:val="553"/>
        </w:trPr>
        <w:tc>
          <w:tcPr>
            <w:tcW w:w="2953"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0B7431D4" w14:textId="77777777" w:rsidR="00E00019" w:rsidRPr="005813E9" w:rsidRDefault="00E00019" w:rsidP="00C64E28">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Arial" w:hAnsi="Arial"/>
                <w:b/>
                <w:color w:val="auto"/>
                <w:sz w:val="22"/>
              </w:rPr>
            </w:pPr>
            <w:r w:rsidRPr="005813E9">
              <w:rPr>
                <w:rFonts w:ascii="Arial" w:hAnsi="Arial"/>
                <w:b/>
                <w:color w:val="auto"/>
                <w:sz w:val="22"/>
              </w:rPr>
              <w:lastRenderedPageBreak/>
              <w:t>Situación que se regula</w:t>
            </w:r>
          </w:p>
        </w:tc>
        <w:tc>
          <w:tcPr>
            <w:tcW w:w="6152"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tcPr>
          <w:p w14:paraId="7FA353E2" w14:textId="60B1C183" w:rsidR="002B62DA" w:rsidRDefault="002B62DA" w:rsidP="00715200">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jc w:val="both"/>
              <w:rPr>
                <w:rFonts w:ascii="Arial" w:hAnsi="Arial" w:cs="Arial"/>
                <w:color w:val="auto"/>
                <w:sz w:val="22"/>
                <w:szCs w:val="22"/>
              </w:rPr>
            </w:pPr>
            <w:r>
              <w:rPr>
                <w:rFonts w:ascii="Arial" w:hAnsi="Arial" w:cs="Arial"/>
                <w:color w:val="auto"/>
                <w:sz w:val="22"/>
                <w:szCs w:val="22"/>
              </w:rPr>
              <w:t>Los cambios necesarios para garantizar que las personas trabajadoras reciban información y conozcan de manera efectiva sus condiciones de trabajo asegurando, asimismo, que estas sean previsibles.</w:t>
            </w:r>
          </w:p>
          <w:p w14:paraId="03A855C1" w14:textId="2FFE1190" w:rsidR="001B0A23" w:rsidRPr="007F1F7B" w:rsidRDefault="00695226" w:rsidP="001B0A23">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jc w:val="both"/>
              <w:rPr>
                <w:rFonts w:ascii="Arial" w:hAnsi="Arial" w:cs="Arial"/>
                <w:color w:val="auto"/>
                <w:sz w:val="22"/>
                <w:szCs w:val="22"/>
              </w:rPr>
            </w:pPr>
            <w:r>
              <w:rPr>
                <w:rFonts w:ascii="Arial" w:hAnsi="Arial" w:cs="Arial"/>
                <w:color w:val="auto"/>
                <w:sz w:val="22"/>
                <w:szCs w:val="22"/>
              </w:rPr>
              <w:t>Por otro lado, también</w:t>
            </w:r>
            <w:r w:rsidR="002B62DA">
              <w:rPr>
                <w:rFonts w:ascii="Arial" w:hAnsi="Arial" w:cs="Arial"/>
                <w:color w:val="auto"/>
                <w:sz w:val="22"/>
                <w:szCs w:val="22"/>
              </w:rPr>
              <w:t xml:space="preserve"> se trata de adoptar las medidas para una gestión flexible del tiempo de trabajo que permita el ejercicio efectivo de los derechos de conciliación y corresponsabilidad</w:t>
            </w:r>
            <w:r w:rsidR="00751B84">
              <w:rPr>
                <w:rFonts w:ascii="Arial" w:hAnsi="Arial" w:cs="Arial"/>
                <w:color w:val="auto"/>
                <w:sz w:val="22"/>
                <w:szCs w:val="22"/>
              </w:rPr>
              <w:t>, incluyendo las modificaciones necesarias para que las personas trabajadoras puedan asumir sus responsabilidades de cuidado respecto de menores y dependientes</w:t>
            </w:r>
            <w:r w:rsidR="001B0A23" w:rsidRPr="001B0A23">
              <w:rPr>
                <w:rFonts w:ascii="Arial" w:hAnsi="Arial" w:cs="Arial"/>
                <w:color w:val="auto"/>
                <w:sz w:val="22"/>
                <w:szCs w:val="22"/>
              </w:rPr>
              <w:t xml:space="preserve">, a fin de reforzar la corresponsabilidad </w:t>
            </w:r>
            <w:r w:rsidR="009C4C2B">
              <w:rPr>
                <w:rFonts w:ascii="Arial" w:hAnsi="Arial" w:cs="Arial"/>
                <w:color w:val="auto"/>
                <w:sz w:val="22"/>
                <w:szCs w:val="22"/>
              </w:rPr>
              <w:t>e</w:t>
            </w:r>
            <w:r w:rsidR="001B0A23" w:rsidRPr="001B0A23">
              <w:rPr>
                <w:rFonts w:ascii="Arial" w:hAnsi="Arial" w:cs="Arial"/>
                <w:color w:val="auto"/>
                <w:sz w:val="22"/>
                <w:szCs w:val="22"/>
              </w:rPr>
              <w:t xml:space="preserve"> incorporar el permiso por fuerza mayor familiar y el permiso parental retribuido a los que se refiere esta Directiva.</w:t>
            </w:r>
          </w:p>
        </w:tc>
      </w:tr>
      <w:tr w:rsidR="00E00019" w:rsidRPr="005813E9" w14:paraId="2DC70B61" w14:textId="77777777" w:rsidTr="00C64E28">
        <w:trPr>
          <w:cantSplit/>
          <w:trHeight w:val="581"/>
        </w:trPr>
        <w:tc>
          <w:tcPr>
            <w:tcW w:w="2953"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38F2E514" w14:textId="77777777" w:rsidR="00E00019" w:rsidRPr="005813E9" w:rsidRDefault="00E00019" w:rsidP="00C64E28">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Arial" w:hAnsi="Arial"/>
                <w:b/>
                <w:color w:val="auto"/>
                <w:sz w:val="22"/>
              </w:rPr>
            </w:pPr>
            <w:r w:rsidRPr="005813E9">
              <w:rPr>
                <w:rFonts w:ascii="Arial" w:hAnsi="Arial"/>
                <w:b/>
                <w:color w:val="auto"/>
                <w:sz w:val="22"/>
              </w:rPr>
              <w:t>Objetivos que se persiguen</w:t>
            </w:r>
          </w:p>
        </w:tc>
        <w:tc>
          <w:tcPr>
            <w:tcW w:w="6152"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tcPr>
          <w:p w14:paraId="594B0336" w14:textId="73EE6511" w:rsidR="00E00019" w:rsidRPr="005813E9" w:rsidRDefault="002B62DA" w:rsidP="004C66C9">
            <w:pPr>
              <w:pStyle w:val="COVERPAGE"/>
              <w:tabs>
                <w:tab w:val="clear" w:pos="1418"/>
              </w:tabs>
              <w:spacing w:before="120" w:after="120" w:line="360" w:lineRule="auto"/>
              <w:rPr>
                <w:rFonts w:cs="Arial"/>
                <w:b w:val="0"/>
                <w:sz w:val="22"/>
                <w:szCs w:val="22"/>
              </w:rPr>
            </w:pPr>
            <w:r>
              <w:rPr>
                <w:rFonts w:cs="Arial"/>
                <w:b w:val="0"/>
                <w:sz w:val="22"/>
                <w:szCs w:val="22"/>
              </w:rPr>
              <w:t xml:space="preserve">Cumplir </w:t>
            </w:r>
            <w:r w:rsidR="00751B84">
              <w:rPr>
                <w:rFonts w:cs="Arial"/>
                <w:b w:val="0"/>
                <w:sz w:val="22"/>
                <w:szCs w:val="22"/>
              </w:rPr>
              <w:t xml:space="preserve">íntegramente </w:t>
            </w:r>
            <w:r>
              <w:rPr>
                <w:rFonts w:cs="Arial"/>
                <w:b w:val="0"/>
                <w:sz w:val="22"/>
                <w:szCs w:val="22"/>
              </w:rPr>
              <w:t>con el mandato de transposición al ordenamiento interno contenido en las directivas que se mencionan.</w:t>
            </w:r>
          </w:p>
        </w:tc>
      </w:tr>
      <w:tr w:rsidR="00E00019" w:rsidRPr="005813E9" w14:paraId="2EBB05CB" w14:textId="77777777" w:rsidTr="00C64E28">
        <w:trPr>
          <w:trHeight w:val="581"/>
        </w:trPr>
        <w:tc>
          <w:tcPr>
            <w:tcW w:w="2953"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480C5D22" w14:textId="77777777" w:rsidR="00E00019" w:rsidRPr="005813E9" w:rsidRDefault="00E00019" w:rsidP="00C64E28">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Arial" w:hAnsi="Arial"/>
                <w:b/>
                <w:color w:val="auto"/>
                <w:sz w:val="22"/>
              </w:rPr>
            </w:pPr>
            <w:r w:rsidRPr="005813E9">
              <w:rPr>
                <w:rFonts w:ascii="Arial" w:hAnsi="Arial"/>
                <w:b/>
                <w:color w:val="auto"/>
                <w:sz w:val="22"/>
              </w:rPr>
              <w:t>Principales alternativas consideradas</w:t>
            </w:r>
          </w:p>
        </w:tc>
        <w:tc>
          <w:tcPr>
            <w:tcW w:w="6152"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tcPr>
          <w:p w14:paraId="1D5DB37A" w14:textId="2C5ED3B7" w:rsidR="00542F60" w:rsidRPr="005813E9" w:rsidRDefault="00BF3D27" w:rsidP="00E85745">
            <w:pPr>
              <w:pStyle w:val="Cuerpo"/>
              <w:tabs>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jc w:val="both"/>
              <w:rPr>
                <w:rFonts w:ascii="Arial" w:hAnsi="Arial"/>
                <w:color w:val="auto"/>
                <w:sz w:val="22"/>
                <w:szCs w:val="22"/>
              </w:rPr>
            </w:pPr>
            <w:r>
              <w:rPr>
                <w:rFonts w:ascii="Arial" w:hAnsi="Arial"/>
                <w:color w:val="auto"/>
                <w:sz w:val="22"/>
                <w:szCs w:val="22"/>
              </w:rPr>
              <w:t>No se han considerado otras alternativas</w:t>
            </w:r>
            <w:r w:rsidR="0099632D">
              <w:rPr>
                <w:rFonts w:ascii="Arial" w:hAnsi="Arial"/>
                <w:color w:val="auto"/>
                <w:sz w:val="22"/>
                <w:szCs w:val="22"/>
              </w:rPr>
              <w:t xml:space="preserve"> dado el mandato de trasposición contenido en sendas directivas que supone cambio de normas legales</w:t>
            </w:r>
            <w:r w:rsidR="00045A4A">
              <w:rPr>
                <w:rFonts w:ascii="Arial" w:hAnsi="Arial"/>
                <w:color w:val="auto"/>
                <w:sz w:val="22"/>
                <w:szCs w:val="22"/>
              </w:rPr>
              <w:t>-</w:t>
            </w:r>
            <w:r w:rsidR="006F30BE">
              <w:rPr>
                <w:rFonts w:ascii="Arial" w:hAnsi="Arial"/>
                <w:color w:val="auto"/>
                <w:sz w:val="22"/>
                <w:szCs w:val="22"/>
              </w:rPr>
              <w:t>principalmente</w:t>
            </w:r>
            <w:r w:rsidR="00045A4A">
              <w:rPr>
                <w:rFonts w:ascii="Arial" w:hAnsi="Arial"/>
                <w:color w:val="auto"/>
                <w:sz w:val="22"/>
                <w:szCs w:val="22"/>
              </w:rPr>
              <w:t xml:space="preserve"> el </w:t>
            </w:r>
            <w:r w:rsidR="006F30BE">
              <w:rPr>
                <w:rFonts w:ascii="Arial" w:hAnsi="Arial"/>
                <w:color w:val="auto"/>
                <w:sz w:val="22"/>
                <w:szCs w:val="22"/>
              </w:rPr>
              <w:t>E</w:t>
            </w:r>
            <w:r w:rsidR="00045A4A">
              <w:rPr>
                <w:rFonts w:ascii="Arial" w:hAnsi="Arial"/>
                <w:color w:val="auto"/>
                <w:sz w:val="22"/>
                <w:szCs w:val="22"/>
              </w:rPr>
              <w:t xml:space="preserve">statuto de los </w:t>
            </w:r>
            <w:r w:rsidR="006F30BE">
              <w:rPr>
                <w:rFonts w:ascii="Arial" w:hAnsi="Arial"/>
                <w:color w:val="auto"/>
                <w:sz w:val="22"/>
                <w:szCs w:val="22"/>
              </w:rPr>
              <w:t>T</w:t>
            </w:r>
            <w:r w:rsidR="00045A4A">
              <w:rPr>
                <w:rFonts w:ascii="Arial" w:hAnsi="Arial"/>
                <w:color w:val="auto"/>
                <w:sz w:val="22"/>
                <w:szCs w:val="22"/>
              </w:rPr>
              <w:t>rabajadores</w:t>
            </w:r>
            <w:r w:rsidR="00922916">
              <w:rPr>
                <w:rFonts w:ascii="Arial" w:hAnsi="Arial"/>
                <w:color w:val="auto"/>
                <w:sz w:val="22"/>
                <w:szCs w:val="22"/>
              </w:rPr>
              <w:t xml:space="preserve">- </w:t>
            </w:r>
            <w:r w:rsidR="0099632D">
              <w:rPr>
                <w:rFonts w:ascii="Arial" w:hAnsi="Arial"/>
                <w:color w:val="auto"/>
                <w:sz w:val="22"/>
                <w:szCs w:val="22"/>
              </w:rPr>
              <w:t>y reglamentaria</w:t>
            </w:r>
            <w:r w:rsidR="00922916">
              <w:rPr>
                <w:rFonts w:ascii="Arial" w:hAnsi="Arial"/>
                <w:color w:val="auto"/>
                <w:sz w:val="22"/>
                <w:szCs w:val="22"/>
              </w:rPr>
              <w:t xml:space="preserve">- el </w:t>
            </w:r>
            <w:r w:rsidR="006F30BE" w:rsidRPr="006F30BE">
              <w:rPr>
                <w:rFonts w:ascii="Arial" w:hAnsi="Arial"/>
                <w:color w:val="auto"/>
                <w:sz w:val="22"/>
                <w:szCs w:val="22"/>
              </w:rPr>
              <w:t>Real Decreto 1659/1998, de 24 de julio, por el que se desarrolla el artículo 8, apartado 5, de la Ley del Estatuto de los Trabajadores en materia de información al trabajador sobre los elementos esenciales del contrato de trabajo</w:t>
            </w:r>
            <w:r w:rsidR="006F30BE">
              <w:rPr>
                <w:rFonts w:ascii="Arial" w:hAnsi="Arial"/>
                <w:color w:val="auto"/>
                <w:sz w:val="22"/>
                <w:szCs w:val="22"/>
              </w:rPr>
              <w:t>.</w:t>
            </w:r>
          </w:p>
        </w:tc>
      </w:tr>
      <w:tr w:rsidR="00E00019" w:rsidRPr="005813E9" w14:paraId="64EEE6AC" w14:textId="77777777" w:rsidTr="00C64E28">
        <w:trPr>
          <w:cantSplit/>
          <w:trHeight w:val="322"/>
        </w:trPr>
        <w:tc>
          <w:tcPr>
            <w:tcW w:w="9105" w:type="dxa"/>
            <w:gridSpan w:val="5"/>
            <w:tcBorders>
              <w:top w:val="single" w:sz="16" w:space="0" w:color="000000"/>
              <w:left w:val="single" w:sz="32" w:space="0" w:color="000000"/>
              <w:bottom w:val="single" w:sz="16" w:space="0" w:color="000000"/>
              <w:right w:val="single" w:sz="32" w:space="0" w:color="000000"/>
            </w:tcBorders>
            <w:shd w:val="clear" w:color="auto" w:fill="EFE100"/>
            <w:tcMar>
              <w:top w:w="100" w:type="dxa"/>
              <w:left w:w="100" w:type="dxa"/>
              <w:bottom w:w="100" w:type="dxa"/>
              <w:right w:w="100" w:type="dxa"/>
            </w:tcMar>
          </w:tcPr>
          <w:p w14:paraId="57DA189B" w14:textId="77777777" w:rsidR="00E00019" w:rsidRPr="005813E9" w:rsidRDefault="00E00019" w:rsidP="00C64E28">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jc w:val="center"/>
              <w:rPr>
                <w:rFonts w:ascii="Arial" w:hAnsi="Arial"/>
                <w:b/>
                <w:color w:val="auto"/>
              </w:rPr>
            </w:pPr>
            <w:r w:rsidRPr="005813E9">
              <w:rPr>
                <w:rFonts w:ascii="Arial" w:hAnsi="Arial"/>
                <w:b/>
                <w:color w:val="auto"/>
              </w:rPr>
              <w:t>CONTENIDO Y ANÁLISIS JURÍDICO</w:t>
            </w:r>
          </w:p>
        </w:tc>
      </w:tr>
      <w:tr w:rsidR="00E00019" w:rsidRPr="005813E9" w14:paraId="792DD01E" w14:textId="77777777" w:rsidTr="00C64E28">
        <w:trPr>
          <w:cantSplit/>
          <w:trHeight w:val="300"/>
        </w:trPr>
        <w:tc>
          <w:tcPr>
            <w:tcW w:w="2953"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3C1431B2" w14:textId="77777777" w:rsidR="00E00019" w:rsidRPr="005813E9" w:rsidRDefault="00E00019" w:rsidP="00C64E28">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Arial" w:hAnsi="Arial"/>
                <w:b/>
                <w:color w:val="auto"/>
                <w:sz w:val="22"/>
              </w:rPr>
            </w:pPr>
            <w:r w:rsidRPr="005813E9">
              <w:rPr>
                <w:rFonts w:ascii="Arial" w:hAnsi="Arial"/>
                <w:b/>
                <w:color w:val="auto"/>
                <w:sz w:val="22"/>
              </w:rPr>
              <w:t>Tipo de norma</w:t>
            </w:r>
          </w:p>
        </w:tc>
        <w:tc>
          <w:tcPr>
            <w:tcW w:w="6152"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tcPr>
          <w:p w14:paraId="6DC35201" w14:textId="77777777" w:rsidR="00E00019" w:rsidRPr="005813E9" w:rsidRDefault="000042F9" w:rsidP="00C64E28">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Arial" w:hAnsi="Arial"/>
                <w:color w:val="auto"/>
                <w:sz w:val="22"/>
                <w:szCs w:val="22"/>
              </w:rPr>
            </w:pPr>
            <w:r>
              <w:rPr>
                <w:rFonts w:ascii="Arial" w:hAnsi="Arial"/>
                <w:color w:val="auto"/>
                <w:sz w:val="22"/>
                <w:szCs w:val="22"/>
              </w:rPr>
              <w:t>Ley</w:t>
            </w:r>
          </w:p>
        </w:tc>
      </w:tr>
      <w:tr w:rsidR="00E00019" w:rsidRPr="005813E9" w14:paraId="7403425C" w14:textId="77777777" w:rsidTr="00C64E28">
        <w:trPr>
          <w:trHeight w:val="780"/>
        </w:trPr>
        <w:tc>
          <w:tcPr>
            <w:tcW w:w="2953"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6D96147E" w14:textId="77777777" w:rsidR="00E00019" w:rsidRPr="005813E9" w:rsidRDefault="00E00019" w:rsidP="00C64E28">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Arial" w:hAnsi="Arial"/>
                <w:b/>
                <w:color w:val="auto"/>
                <w:sz w:val="22"/>
              </w:rPr>
            </w:pPr>
            <w:r w:rsidRPr="005813E9">
              <w:rPr>
                <w:rFonts w:ascii="Arial" w:hAnsi="Arial"/>
                <w:b/>
                <w:color w:val="auto"/>
                <w:sz w:val="22"/>
              </w:rPr>
              <w:t xml:space="preserve">Estructura de </w:t>
            </w:r>
            <w:smartTag w:uri="urn:schemas-microsoft-com:office:smarttags" w:element="PersonName">
              <w:smartTagPr>
                <w:attr w:name="ProductID" w:val="la Norma"/>
              </w:smartTagPr>
              <w:r w:rsidRPr="005813E9">
                <w:rPr>
                  <w:rFonts w:ascii="Arial" w:hAnsi="Arial"/>
                  <w:b/>
                  <w:color w:val="auto"/>
                  <w:sz w:val="22"/>
                </w:rPr>
                <w:t>la Norma</w:t>
              </w:r>
            </w:smartTag>
            <w:r w:rsidRPr="005813E9">
              <w:rPr>
                <w:rFonts w:ascii="Arial" w:hAnsi="Arial"/>
                <w:b/>
                <w:color w:val="auto"/>
                <w:sz w:val="22"/>
              </w:rPr>
              <w:t xml:space="preserve"> </w:t>
            </w:r>
          </w:p>
        </w:tc>
        <w:tc>
          <w:tcPr>
            <w:tcW w:w="6152"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tcPr>
          <w:p w14:paraId="319D20E2" w14:textId="05B62C29" w:rsidR="007B3136" w:rsidRPr="005813E9" w:rsidRDefault="002B62DA" w:rsidP="000042F9">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jc w:val="both"/>
              <w:rPr>
                <w:rFonts w:ascii="Arial" w:hAnsi="Arial"/>
                <w:color w:val="auto"/>
              </w:rPr>
            </w:pPr>
            <w:r>
              <w:rPr>
                <w:rFonts w:ascii="Arial" w:hAnsi="Arial"/>
                <w:color w:val="auto"/>
              </w:rPr>
              <w:t>La norma</w:t>
            </w:r>
            <w:r>
              <w:t xml:space="preserve"> </w:t>
            </w:r>
            <w:r w:rsidRPr="002B62DA">
              <w:rPr>
                <w:rFonts w:ascii="Arial" w:hAnsi="Arial"/>
                <w:color w:val="auto"/>
              </w:rPr>
              <w:t xml:space="preserve">cuenta con </w:t>
            </w:r>
            <w:r w:rsidR="00751B84" w:rsidRPr="006F30BE">
              <w:rPr>
                <w:rFonts w:ascii="Arial" w:hAnsi="Arial"/>
                <w:color w:val="auto"/>
              </w:rPr>
              <w:t xml:space="preserve">dos </w:t>
            </w:r>
            <w:r w:rsidRPr="006F30BE">
              <w:rPr>
                <w:rFonts w:ascii="Arial" w:hAnsi="Arial"/>
                <w:color w:val="auto"/>
              </w:rPr>
              <w:t>artículos</w:t>
            </w:r>
            <w:r w:rsidR="0099632D" w:rsidRPr="006F30BE">
              <w:rPr>
                <w:rFonts w:ascii="Arial" w:hAnsi="Arial"/>
                <w:color w:val="auto"/>
              </w:rPr>
              <w:t>,</w:t>
            </w:r>
            <w:r w:rsidRPr="006F30BE">
              <w:rPr>
                <w:rFonts w:ascii="Arial" w:hAnsi="Arial"/>
                <w:color w:val="auto"/>
              </w:rPr>
              <w:t xml:space="preserve"> cuatro disposiciones transitorias y </w:t>
            </w:r>
            <w:r w:rsidR="00751B84" w:rsidRPr="006F30BE">
              <w:rPr>
                <w:rFonts w:ascii="Arial" w:hAnsi="Arial"/>
                <w:color w:val="auto"/>
              </w:rPr>
              <w:t>seis</w:t>
            </w:r>
            <w:r w:rsidRPr="006F30BE">
              <w:rPr>
                <w:rFonts w:ascii="Arial" w:hAnsi="Arial"/>
                <w:color w:val="auto"/>
              </w:rPr>
              <w:t xml:space="preserve"> disposiciones finales.</w:t>
            </w:r>
            <w:r>
              <w:rPr>
                <w:rFonts w:ascii="Arial" w:hAnsi="Arial"/>
                <w:color w:val="auto"/>
              </w:rPr>
              <w:t xml:space="preserve"> </w:t>
            </w:r>
          </w:p>
        </w:tc>
      </w:tr>
      <w:tr w:rsidR="00E00019" w:rsidRPr="005813E9" w14:paraId="48C0C0A7" w14:textId="77777777" w:rsidTr="00C64E28">
        <w:trPr>
          <w:cantSplit/>
          <w:trHeight w:val="393"/>
        </w:trPr>
        <w:tc>
          <w:tcPr>
            <w:tcW w:w="2953"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3C15AF78" w14:textId="77777777" w:rsidR="00E00019" w:rsidRPr="005813E9" w:rsidRDefault="00E00019" w:rsidP="00C64E28">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Arial" w:hAnsi="Arial"/>
                <w:b/>
                <w:color w:val="auto"/>
                <w:sz w:val="22"/>
              </w:rPr>
            </w:pPr>
            <w:r w:rsidRPr="005813E9">
              <w:rPr>
                <w:rFonts w:ascii="Arial" w:hAnsi="Arial"/>
                <w:b/>
                <w:color w:val="auto"/>
                <w:sz w:val="22"/>
              </w:rPr>
              <w:lastRenderedPageBreak/>
              <w:t>Informes recabados</w:t>
            </w:r>
          </w:p>
        </w:tc>
        <w:tc>
          <w:tcPr>
            <w:tcW w:w="6152"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tcPr>
          <w:p w14:paraId="4597F8B9" w14:textId="77777777" w:rsidR="00BE7FC9" w:rsidRPr="006B0D97" w:rsidRDefault="006B0D97" w:rsidP="00E85745">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jc w:val="both"/>
              <w:rPr>
                <w:rFonts w:ascii="Arial" w:hAnsi="Arial"/>
                <w:color w:val="auto"/>
                <w:sz w:val="22"/>
                <w:szCs w:val="22"/>
              </w:rPr>
            </w:pPr>
            <w:r w:rsidRPr="006B0D97">
              <w:rPr>
                <w:rFonts w:ascii="Arial" w:hAnsi="Arial"/>
                <w:color w:val="auto"/>
                <w:sz w:val="22"/>
                <w:szCs w:val="22"/>
              </w:rPr>
              <w:t>Se recabará informe de acuerdo con el artículo 26.5 de la Ley 50/1997, de los siguientes Ministerios:</w:t>
            </w:r>
          </w:p>
          <w:p w14:paraId="7316BCCE" w14:textId="77777777" w:rsidR="006B0D97" w:rsidRPr="006B0D97" w:rsidRDefault="006B0D97" w:rsidP="00E85745">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jc w:val="both"/>
              <w:rPr>
                <w:rFonts w:ascii="Arial" w:hAnsi="Arial"/>
                <w:color w:val="auto"/>
                <w:sz w:val="22"/>
                <w:szCs w:val="22"/>
              </w:rPr>
            </w:pPr>
            <w:r w:rsidRPr="006B0D97">
              <w:rPr>
                <w:rFonts w:ascii="Arial" w:hAnsi="Arial"/>
                <w:color w:val="auto"/>
                <w:sz w:val="22"/>
                <w:szCs w:val="22"/>
              </w:rPr>
              <w:t>- Ministerio de Inclusión, Seguridad Social y Migraciones</w:t>
            </w:r>
          </w:p>
          <w:p w14:paraId="26B36105" w14:textId="77777777" w:rsidR="006B0D97" w:rsidRPr="006B0D97" w:rsidRDefault="006B0D97" w:rsidP="00E85745">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jc w:val="both"/>
              <w:rPr>
                <w:rFonts w:ascii="Arial" w:hAnsi="Arial"/>
                <w:color w:val="auto"/>
                <w:sz w:val="22"/>
                <w:szCs w:val="22"/>
              </w:rPr>
            </w:pPr>
            <w:r w:rsidRPr="006B0D97">
              <w:rPr>
                <w:rFonts w:ascii="Arial" w:hAnsi="Arial"/>
                <w:color w:val="auto"/>
                <w:sz w:val="22"/>
                <w:szCs w:val="22"/>
              </w:rPr>
              <w:t>- Ministerio de Igualdad</w:t>
            </w:r>
          </w:p>
          <w:p w14:paraId="75C0A586" w14:textId="77777777" w:rsidR="006B0D97" w:rsidRPr="006B0D97" w:rsidRDefault="006B0D97" w:rsidP="00E85745">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jc w:val="both"/>
              <w:rPr>
                <w:rFonts w:ascii="Arial" w:hAnsi="Arial"/>
                <w:color w:val="auto"/>
                <w:sz w:val="22"/>
                <w:szCs w:val="22"/>
              </w:rPr>
            </w:pPr>
            <w:r w:rsidRPr="006B0D97">
              <w:rPr>
                <w:rFonts w:ascii="Arial" w:hAnsi="Arial"/>
                <w:color w:val="auto"/>
                <w:sz w:val="22"/>
                <w:szCs w:val="22"/>
              </w:rPr>
              <w:t>- Ministerio de Derechos Sociales y Agenda 2030</w:t>
            </w:r>
          </w:p>
          <w:p w14:paraId="63FB99C0" w14:textId="77777777" w:rsidR="006B0D97" w:rsidRPr="006B0D97" w:rsidRDefault="006B0D97" w:rsidP="00E85745">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jc w:val="both"/>
              <w:rPr>
                <w:rFonts w:ascii="Arial" w:hAnsi="Arial"/>
                <w:color w:val="auto"/>
                <w:sz w:val="22"/>
                <w:szCs w:val="22"/>
              </w:rPr>
            </w:pPr>
            <w:r w:rsidRPr="006B0D97">
              <w:rPr>
                <w:rFonts w:ascii="Arial" w:hAnsi="Arial"/>
                <w:color w:val="auto"/>
                <w:sz w:val="22"/>
                <w:szCs w:val="22"/>
              </w:rPr>
              <w:t>- Ministerio de Hacienda y Función Pública</w:t>
            </w:r>
          </w:p>
          <w:p w14:paraId="57C8B6D2" w14:textId="761F7E34" w:rsidR="006B0D97" w:rsidRDefault="006B0D97" w:rsidP="00E85745">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jc w:val="both"/>
              <w:rPr>
                <w:rFonts w:ascii="Arial" w:hAnsi="Arial"/>
                <w:color w:val="auto"/>
                <w:sz w:val="22"/>
                <w:szCs w:val="22"/>
              </w:rPr>
            </w:pPr>
            <w:r w:rsidRPr="006B0D97">
              <w:rPr>
                <w:rFonts w:ascii="Arial" w:hAnsi="Arial"/>
                <w:color w:val="auto"/>
                <w:sz w:val="22"/>
                <w:szCs w:val="22"/>
              </w:rPr>
              <w:t>- Ministerio de Asuntos Económicos y Transformación Digital</w:t>
            </w:r>
          </w:p>
          <w:p w14:paraId="31397F69" w14:textId="73F14B80" w:rsidR="00DE75A6" w:rsidRDefault="00DE75A6" w:rsidP="00E85745">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jc w:val="both"/>
              <w:rPr>
                <w:rFonts w:ascii="Arial" w:hAnsi="Arial"/>
                <w:color w:val="auto"/>
                <w:sz w:val="22"/>
                <w:szCs w:val="22"/>
              </w:rPr>
            </w:pPr>
            <w:r>
              <w:rPr>
                <w:rFonts w:ascii="Arial" w:hAnsi="Arial"/>
                <w:color w:val="auto"/>
                <w:sz w:val="22"/>
                <w:szCs w:val="22"/>
              </w:rPr>
              <w:t>- Ministerio de Justicia</w:t>
            </w:r>
            <w:r w:rsidR="00751B84">
              <w:rPr>
                <w:rFonts w:ascii="Arial" w:hAnsi="Arial"/>
                <w:color w:val="auto"/>
                <w:sz w:val="22"/>
                <w:szCs w:val="22"/>
              </w:rPr>
              <w:t>.</w:t>
            </w:r>
          </w:p>
          <w:p w14:paraId="10986B02" w14:textId="45F60CE5" w:rsidR="00751B84" w:rsidRPr="006B0D97" w:rsidRDefault="006F30BE" w:rsidP="00E85745">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jc w:val="both"/>
              <w:rPr>
                <w:rFonts w:ascii="Arial" w:hAnsi="Arial"/>
                <w:color w:val="auto"/>
                <w:sz w:val="22"/>
                <w:szCs w:val="22"/>
              </w:rPr>
            </w:pPr>
            <w:r>
              <w:rPr>
                <w:rFonts w:ascii="Arial" w:hAnsi="Arial"/>
                <w:color w:val="auto"/>
                <w:sz w:val="22"/>
                <w:szCs w:val="22"/>
              </w:rPr>
              <w:t>Asimismo,</w:t>
            </w:r>
            <w:r w:rsidR="00751B84">
              <w:rPr>
                <w:rFonts w:ascii="Arial" w:hAnsi="Arial"/>
                <w:color w:val="auto"/>
                <w:sz w:val="22"/>
                <w:szCs w:val="22"/>
              </w:rPr>
              <w:t xml:space="preserve"> y de acuerdo con el artículo 26.9 LG, se recabará informe del Ministerio de Presidencia y Memoria Democrática.</w:t>
            </w:r>
          </w:p>
          <w:p w14:paraId="5C1B5697" w14:textId="033286C3" w:rsidR="006B0D97" w:rsidRPr="006B0D97" w:rsidRDefault="006B0D97" w:rsidP="00E85745">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jc w:val="both"/>
              <w:rPr>
                <w:rFonts w:ascii="Arial" w:hAnsi="Arial"/>
                <w:color w:val="auto"/>
                <w:sz w:val="22"/>
                <w:szCs w:val="22"/>
              </w:rPr>
            </w:pPr>
            <w:r w:rsidRPr="006B0D97">
              <w:rPr>
                <w:rFonts w:ascii="Arial" w:hAnsi="Arial"/>
                <w:color w:val="auto"/>
                <w:sz w:val="22"/>
                <w:szCs w:val="22"/>
              </w:rPr>
              <w:t>Se remitirá para informe a las organizaciones sindicales y empresariales más representativas.</w:t>
            </w:r>
          </w:p>
          <w:p w14:paraId="44689D3D" w14:textId="2ADF6D9D" w:rsidR="006B0D97" w:rsidRPr="006B0D97" w:rsidRDefault="006B0D97" w:rsidP="00E85745">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jc w:val="both"/>
              <w:rPr>
                <w:rFonts w:ascii="Arial" w:hAnsi="Arial"/>
                <w:color w:val="auto"/>
                <w:sz w:val="22"/>
                <w:szCs w:val="22"/>
              </w:rPr>
            </w:pPr>
            <w:r w:rsidRPr="006B0D97">
              <w:rPr>
                <w:rFonts w:ascii="Arial" w:hAnsi="Arial"/>
                <w:color w:val="auto"/>
                <w:sz w:val="22"/>
                <w:szCs w:val="22"/>
              </w:rPr>
              <w:t>Se recabará informe del Comité Económico y Social</w:t>
            </w:r>
          </w:p>
          <w:p w14:paraId="26F965BD" w14:textId="6F744F83" w:rsidR="006B0D97" w:rsidRPr="0014202B" w:rsidRDefault="006B0D97" w:rsidP="00E85745">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jc w:val="both"/>
              <w:rPr>
                <w:rFonts w:ascii="Arial" w:hAnsi="Arial"/>
                <w:color w:val="FF0000"/>
                <w:sz w:val="22"/>
                <w:szCs w:val="22"/>
              </w:rPr>
            </w:pPr>
          </w:p>
        </w:tc>
      </w:tr>
      <w:tr w:rsidR="00E00019" w:rsidRPr="005813E9" w14:paraId="09B8F10A" w14:textId="77777777" w:rsidTr="00C64E28">
        <w:trPr>
          <w:cantSplit/>
          <w:trHeight w:val="491"/>
        </w:trPr>
        <w:tc>
          <w:tcPr>
            <w:tcW w:w="2953"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59884ADB" w14:textId="3ED30072" w:rsidR="00E00019" w:rsidRDefault="00E00019" w:rsidP="00C64E28">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Arial" w:hAnsi="Arial"/>
                <w:b/>
                <w:color w:val="auto"/>
                <w:sz w:val="22"/>
              </w:rPr>
            </w:pPr>
            <w:r w:rsidRPr="005813E9">
              <w:rPr>
                <w:rFonts w:ascii="Arial" w:hAnsi="Arial"/>
                <w:b/>
                <w:color w:val="auto"/>
                <w:sz w:val="22"/>
              </w:rPr>
              <w:t>Tr</w:t>
            </w:r>
            <w:r w:rsidR="00024592">
              <w:rPr>
                <w:rFonts w:ascii="Arial" w:hAnsi="Arial"/>
                <w:b/>
                <w:color w:val="auto"/>
                <w:sz w:val="22"/>
              </w:rPr>
              <w:t>á</w:t>
            </w:r>
            <w:r w:rsidRPr="005813E9">
              <w:rPr>
                <w:rFonts w:ascii="Arial" w:hAnsi="Arial"/>
                <w:b/>
                <w:color w:val="auto"/>
                <w:sz w:val="22"/>
              </w:rPr>
              <w:t>mite de</w:t>
            </w:r>
            <w:r w:rsidR="006B0D97">
              <w:rPr>
                <w:rFonts w:ascii="Arial" w:hAnsi="Arial"/>
                <w:b/>
                <w:color w:val="auto"/>
                <w:sz w:val="22"/>
              </w:rPr>
              <w:t xml:space="preserve"> consulta,</w:t>
            </w:r>
            <w:r w:rsidRPr="005813E9">
              <w:rPr>
                <w:rFonts w:ascii="Arial" w:hAnsi="Arial"/>
                <w:b/>
                <w:color w:val="auto"/>
                <w:sz w:val="22"/>
              </w:rPr>
              <w:t xml:space="preserve"> audiencia</w:t>
            </w:r>
            <w:r w:rsidR="006B0D97">
              <w:rPr>
                <w:rFonts w:ascii="Arial" w:hAnsi="Arial"/>
                <w:b/>
                <w:color w:val="auto"/>
                <w:sz w:val="22"/>
              </w:rPr>
              <w:t xml:space="preserve"> e información pública, artículos 26.2 y 6 LG </w:t>
            </w:r>
          </w:p>
          <w:p w14:paraId="25AB9AF7" w14:textId="3E43AE8F" w:rsidR="006B0D97" w:rsidRPr="005813E9" w:rsidRDefault="006B0D97" w:rsidP="00C64E28">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Arial" w:hAnsi="Arial"/>
                <w:b/>
                <w:color w:val="auto"/>
                <w:sz w:val="22"/>
              </w:rPr>
            </w:pPr>
            <w:r>
              <w:rPr>
                <w:rFonts w:ascii="Arial" w:hAnsi="Arial"/>
                <w:b/>
                <w:color w:val="auto"/>
                <w:sz w:val="22"/>
              </w:rPr>
              <w:t>Acuerdo de tramitación urgente, articulo 27 LG</w:t>
            </w:r>
          </w:p>
        </w:tc>
        <w:tc>
          <w:tcPr>
            <w:tcW w:w="6152"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tcPr>
          <w:p w14:paraId="20C8678B" w14:textId="1A9326C8" w:rsidR="00E00019" w:rsidRDefault="006B0D97" w:rsidP="00B841CC">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jc w:val="both"/>
              <w:rPr>
                <w:rFonts w:ascii="Arial" w:hAnsi="Arial"/>
                <w:color w:val="auto"/>
                <w:sz w:val="22"/>
                <w:szCs w:val="22"/>
              </w:rPr>
            </w:pPr>
            <w:r>
              <w:rPr>
                <w:rFonts w:ascii="Arial" w:hAnsi="Arial"/>
                <w:color w:val="auto"/>
                <w:sz w:val="22"/>
                <w:szCs w:val="22"/>
              </w:rPr>
              <w:t>El Anteproyecto ha sido objeto de consulta pública (artículo 26.2 LG)</w:t>
            </w:r>
            <w:r w:rsidR="006F30BE">
              <w:rPr>
                <w:rFonts w:ascii="Arial" w:hAnsi="Arial"/>
                <w:color w:val="auto"/>
                <w:sz w:val="22"/>
                <w:szCs w:val="22"/>
              </w:rPr>
              <w:t xml:space="preserve"> del 14 al 28 de junio.</w:t>
            </w:r>
          </w:p>
          <w:p w14:paraId="3AD393C5" w14:textId="4A8E793A" w:rsidR="006B0D97" w:rsidRDefault="006B0D97" w:rsidP="00B841CC">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jc w:val="both"/>
              <w:rPr>
                <w:rFonts w:ascii="Arial" w:hAnsi="Arial"/>
                <w:color w:val="auto"/>
                <w:sz w:val="22"/>
                <w:szCs w:val="22"/>
              </w:rPr>
            </w:pPr>
            <w:r>
              <w:rPr>
                <w:rFonts w:ascii="Arial" w:hAnsi="Arial"/>
                <w:color w:val="auto"/>
                <w:sz w:val="22"/>
                <w:szCs w:val="22"/>
              </w:rPr>
              <w:t>El Anteproyecto debe ser objeto de audiencia e información públicas durante 7 días</w:t>
            </w:r>
          </w:p>
          <w:p w14:paraId="4364B678" w14:textId="3CF52A10" w:rsidR="006B0D97" w:rsidRPr="005813E9" w:rsidRDefault="006B0D97" w:rsidP="00B841CC">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jc w:val="both"/>
              <w:rPr>
                <w:rFonts w:ascii="Arial" w:hAnsi="Arial"/>
                <w:color w:val="auto"/>
                <w:sz w:val="22"/>
                <w:szCs w:val="22"/>
              </w:rPr>
            </w:pPr>
            <w:r>
              <w:rPr>
                <w:rFonts w:ascii="Arial" w:hAnsi="Arial"/>
                <w:color w:val="auto"/>
                <w:sz w:val="22"/>
                <w:szCs w:val="22"/>
              </w:rPr>
              <w:t>Se adoptó Acuerdo</w:t>
            </w:r>
            <w:r w:rsidR="0099632D">
              <w:rPr>
                <w:rFonts w:ascii="Arial" w:hAnsi="Arial"/>
                <w:color w:val="auto"/>
                <w:sz w:val="22"/>
                <w:szCs w:val="22"/>
              </w:rPr>
              <w:t xml:space="preserve"> del Consejo de Ministros </w:t>
            </w:r>
            <w:r w:rsidR="00751B84">
              <w:rPr>
                <w:rFonts w:ascii="Arial" w:hAnsi="Arial"/>
                <w:color w:val="auto"/>
                <w:sz w:val="22"/>
                <w:szCs w:val="22"/>
              </w:rPr>
              <w:t>sobre Tramitación</w:t>
            </w:r>
            <w:r>
              <w:rPr>
                <w:rFonts w:ascii="Arial" w:hAnsi="Arial"/>
                <w:color w:val="auto"/>
                <w:sz w:val="22"/>
                <w:szCs w:val="22"/>
              </w:rPr>
              <w:t xml:space="preserve"> </w:t>
            </w:r>
            <w:r w:rsidR="0099632D">
              <w:rPr>
                <w:rFonts w:ascii="Arial" w:hAnsi="Arial"/>
                <w:color w:val="auto"/>
                <w:sz w:val="22"/>
                <w:szCs w:val="22"/>
              </w:rPr>
              <w:t>U</w:t>
            </w:r>
            <w:r>
              <w:rPr>
                <w:rFonts w:ascii="Arial" w:hAnsi="Arial"/>
                <w:color w:val="auto"/>
                <w:sz w:val="22"/>
                <w:szCs w:val="22"/>
              </w:rPr>
              <w:t>rgente</w:t>
            </w:r>
            <w:r w:rsidR="0099632D">
              <w:rPr>
                <w:rFonts w:ascii="Arial" w:hAnsi="Arial"/>
                <w:color w:val="auto"/>
                <w:sz w:val="22"/>
                <w:szCs w:val="22"/>
              </w:rPr>
              <w:t xml:space="preserve"> el día 1 de agosto de 2022</w:t>
            </w:r>
            <w:r>
              <w:rPr>
                <w:rFonts w:ascii="Arial" w:hAnsi="Arial"/>
                <w:color w:val="auto"/>
                <w:sz w:val="22"/>
                <w:szCs w:val="22"/>
              </w:rPr>
              <w:t xml:space="preserve"> </w:t>
            </w:r>
          </w:p>
        </w:tc>
      </w:tr>
      <w:tr w:rsidR="00E00019" w:rsidRPr="005813E9" w14:paraId="05C86587" w14:textId="77777777" w:rsidTr="001467E6">
        <w:tc>
          <w:tcPr>
            <w:tcW w:w="9105" w:type="dxa"/>
            <w:gridSpan w:val="5"/>
            <w:tcBorders>
              <w:top w:val="single" w:sz="16" w:space="0" w:color="000000"/>
              <w:left w:val="single" w:sz="32" w:space="0" w:color="000000"/>
              <w:bottom w:val="single" w:sz="16" w:space="0" w:color="000000"/>
              <w:right w:val="single" w:sz="32" w:space="0" w:color="000000"/>
            </w:tcBorders>
            <w:shd w:val="clear" w:color="auto" w:fill="F2D904"/>
            <w:tcMar>
              <w:top w:w="100" w:type="dxa"/>
              <w:left w:w="100" w:type="dxa"/>
              <w:bottom w:w="100" w:type="dxa"/>
              <w:right w:w="100" w:type="dxa"/>
            </w:tcMar>
          </w:tcPr>
          <w:p w14:paraId="1703BF23" w14:textId="77777777" w:rsidR="00E00019" w:rsidRPr="005813E9" w:rsidRDefault="00387FD0" w:rsidP="001467E6">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jc w:val="center"/>
              <w:rPr>
                <w:rFonts w:ascii="Arial" w:hAnsi="Arial"/>
                <w:b/>
                <w:color w:val="auto"/>
              </w:rPr>
            </w:pPr>
            <w:r w:rsidRPr="005813E9">
              <w:rPr>
                <w:rFonts w:ascii="Arial" w:hAnsi="Arial"/>
                <w:b/>
                <w:color w:val="auto"/>
              </w:rPr>
              <w:t>ANÁLISIS</w:t>
            </w:r>
            <w:r w:rsidR="00E00019" w:rsidRPr="005813E9">
              <w:rPr>
                <w:rFonts w:ascii="Arial" w:hAnsi="Arial"/>
                <w:b/>
                <w:color w:val="auto"/>
              </w:rPr>
              <w:t xml:space="preserve"> DE IMPACTOS</w:t>
            </w:r>
          </w:p>
        </w:tc>
      </w:tr>
      <w:tr w:rsidR="00E00019" w:rsidRPr="005C72F1" w14:paraId="480479D6" w14:textId="77777777" w:rsidTr="001467E6">
        <w:tc>
          <w:tcPr>
            <w:tcW w:w="2953"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73EBAE47" w14:textId="77777777" w:rsidR="00E00019" w:rsidRPr="005813E9" w:rsidRDefault="00E00019" w:rsidP="001467E6">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Arial" w:hAnsi="Arial"/>
                <w:b/>
                <w:color w:val="auto"/>
                <w:sz w:val="22"/>
              </w:rPr>
            </w:pPr>
            <w:r w:rsidRPr="005813E9">
              <w:rPr>
                <w:rFonts w:ascii="Arial" w:hAnsi="Arial"/>
                <w:b/>
                <w:color w:val="auto"/>
                <w:sz w:val="22"/>
              </w:rPr>
              <w:lastRenderedPageBreak/>
              <w:t>ADECUACIÓN AL ORDEN DE COMPETENCIAS</w:t>
            </w:r>
          </w:p>
        </w:tc>
        <w:tc>
          <w:tcPr>
            <w:tcW w:w="6152"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tcPr>
          <w:p w14:paraId="3389C983" w14:textId="77777777" w:rsidR="00E00019" w:rsidRPr="005C72F1" w:rsidRDefault="00E00019" w:rsidP="001467E6">
            <w:pPr>
              <w:pStyle w:val="Cuerpo"/>
              <w:keepLines/>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jc w:val="both"/>
              <w:rPr>
                <w:rFonts w:ascii="Arial" w:hAnsi="Arial"/>
                <w:color w:val="auto"/>
                <w:sz w:val="22"/>
                <w:szCs w:val="22"/>
                <w:lang w:val="es-ES"/>
              </w:rPr>
            </w:pPr>
            <w:r>
              <w:rPr>
                <w:rFonts w:ascii="Arial" w:hAnsi="Arial"/>
                <w:color w:val="auto"/>
                <w:sz w:val="22"/>
                <w:szCs w:val="22"/>
              </w:rPr>
              <w:t xml:space="preserve">El </w:t>
            </w:r>
            <w:r w:rsidRPr="005C72F1">
              <w:rPr>
                <w:rFonts w:ascii="Arial" w:hAnsi="Arial"/>
                <w:color w:val="auto"/>
                <w:sz w:val="22"/>
                <w:szCs w:val="22"/>
              </w:rPr>
              <w:t>título competencial</w:t>
            </w:r>
            <w:r>
              <w:rPr>
                <w:rFonts w:ascii="Arial" w:hAnsi="Arial"/>
                <w:color w:val="auto"/>
                <w:sz w:val="22"/>
                <w:szCs w:val="22"/>
              </w:rPr>
              <w:t xml:space="preserve"> </w:t>
            </w:r>
            <w:r w:rsidR="009B6D91">
              <w:rPr>
                <w:rFonts w:ascii="Arial" w:hAnsi="Arial"/>
                <w:color w:val="auto"/>
                <w:sz w:val="22"/>
                <w:szCs w:val="22"/>
              </w:rPr>
              <w:t xml:space="preserve">prevalente </w:t>
            </w:r>
            <w:r>
              <w:rPr>
                <w:rFonts w:ascii="Arial" w:hAnsi="Arial"/>
                <w:color w:val="auto"/>
                <w:sz w:val="22"/>
                <w:szCs w:val="22"/>
              </w:rPr>
              <w:t>a cuyo amparo se dicta esta norma es el a</w:t>
            </w:r>
            <w:r w:rsidRPr="005C72F1">
              <w:rPr>
                <w:rFonts w:ascii="Arial" w:hAnsi="Arial"/>
                <w:color w:val="auto"/>
                <w:sz w:val="22"/>
                <w:szCs w:val="22"/>
              </w:rPr>
              <w:t>rtículo 149.1.</w:t>
            </w:r>
            <w:r>
              <w:rPr>
                <w:rFonts w:ascii="Arial" w:hAnsi="Arial"/>
                <w:color w:val="auto"/>
                <w:sz w:val="22"/>
                <w:szCs w:val="22"/>
              </w:rPr>
              <w:t>7ª</w:t>
            </w:r>
            <w:r w:rsidRPr="005C72F1">
              <w:rPr>
                <w:rFonts w:ascii="Arial" w:hAnsi="Arial"/>
                <w:color w:val="auto"/>
                <w:sz w:val="22"/>
                <w:szCs w:val="22"/>
              </w:rPr>
              <w:t xml:space="preserve"> CE, </w:t>
            </w:r>
            <w:r>
              <w:rPr>
                <w:rFonts w:ascii="Arial" w:hAnsi="Arial"/>
                <w:color w:val="auto"/>
                <w:sz w:val="22"/>
                <w:szCs w:val="22"/>
              </w:rPr>
              <w:t xml:space="preserve">que atribuye competencia exclusiva al Estado </w:t>
            </w:r>
            <w:r w:rsidRPr="005C72F1">
              <w:rPr>
                <w:rFonts w:ascii="Arial" w:hAnsi="Arial"/>
                <w:color w:val="auto"/>
                <w:sz w:val="22"/>
                <w:szCs w:val="22"/>
              </w:rPr>
              <w:t xml:space="preserve">en materia de </w:t>
            </w:r>
            <w:r>
              <w:rPr>
                <w:rFonts w:ascii="Arial" w:hAnsi="Arial"/>
                <w:color w:val="auto"/>
                <w:sz w:val="22"/>
                <w:szCs w:val="22"/>
              </w:rPr>
              <w:t>legislación laboral, sin perjuicio de su ejecución por los órganos de las Comunidades Autónomas</w:t>
            </w:r>
            <w:r w:rsidRPr="005C72F1">
              <w:rPr>
                <w:rFonts w:ascii="Arial" w:hAnsi="Arial"/>
                <w:color w:val="auto"/>
                <w:sz w:val="22"/>
                <w:szCs w:val="22"/>
              </w:rPr>
              <w:t xml:space="preserve">. </w:t>
            </w:r>
          </w:p>
        </w:tc>
      </w:tr>
      <w:tr w:rsidR="00E00019" w:rsidRPr="00934BC9" w14:paraId="092641E8" w14:textId="77777777" w:rsidTr="00C64E28">
        <w:trPr>
          <w:cantSplit/>
          <w:trHeight w:val="440"/>
        </w:trPr>
        <w:tc>
          <w:tcPr>
            <w:tcW w:w="2953" w:type="dxa"/>
            <w:vMerge w:val="restart"/>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6EC2D903" w14:textId="77777777" w:rsidR="00E00019" w:rsidRPr="005813E9" w:rsidRDefault="00E00019" w:rsidP="00C64E28">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Arial" w:hAnsi="Arial"/>
                <w:b/>
                <w:color w:val="auto"/>
                <w:sz w:val="22"/>
              </w:rPr>
            </w:pPr>
            <w:r w:rsidRPr="005813E9">
              <w:rPr>
                <w:rFonts w:ascii="Arial" w:hAnsi="Arial"/>
                <w:b/>
                <w:color w:val="auto"/>
                <w:sz w:val="22"/>
              </w:rPr>
              <w:t>IMPACTO ECONÓMICO Y PRESUPUESTARIO</w:t>
            </w:r>
          </w:p>
        </w:tc>
        <w:tc>
          <w:tcPr>
            <w:tcW w:w="2845" w:type="dxa"/>
            <w:tcBorders>
              <w:top w:val="single" w:sz="16" w:space="0" w:color="000000"/>
              <w:left w:val="single" w:sz="16" w:space="0" w:color="000000"/>
              <w:bottom w:val="single" w:sz="16" w:space="0" w:color="000000"/>
              <w:right w:val="single" w:sz="8" w:space="0" w:color="000000"/>
            </w:tcBorders>
            <w:shd w:val="clear" w:color="auto" w:fill="EEFFEB"/>
            <w:tcMar>
              <w:top w:w="100" w:type="dxa"/>
              <w:left w:w="100" w:type="dxa"/>
              <w:bottom w:w="100" w:type="dxa"/>
              <w:right w:w="100" w:type="dxa"/>
            </w:tcMar>
          </w:tcPr>
          <w:p w14:paraId="440C32DD" w14:textId="77777777" w:rsidR="00E00019" w:rsidRPr="005813E9" w:rsidRDefault="00E00019" w:rsidP="00C64E28">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Arial" w:hAnsi="Arial"/>
                <w:color w:val="auto"/>
                <w:sz w:val="18"/>
              </w:rPr>
            </w:pPr>
            <w:r w:rsidRPr="001D577E">
              <w:rPr>
                <w:rFonts w:ascii="Arial" w:hAnsi="Arial"/>
                <w:color w:val="auto"/>
                <w:sz w:val="18"/>
              </w:rPr>
              <w:t>Efectos sobre la economía en general.</w:t>
            </w:r>
          </w:p>
        </w:tc>
        <w:tc>
          <w:tcPr>
            <w:tcW w:w="3307" w:type="dxa"/>
            <w:gridSpan w:val="3"/>
            <w:tcBorders>
              <w:top w:val="single" w:sz="16" w:space="0" w:color="000000"/>
              <w:left w:val="single" w:sz="8" w:space="0" w:color="000000"/>
              <w:bottom w:val="single" w:sz="16" w:space="0" w:color="000000"/>
              <w:right w:val="single" w:sz="32" w:space="0" w:color="000000"/>
            </w:tcBorders>
            <w:shd w:val="clear" w:color="auto" w:fill="EEFFEB"/>
            <w:tcMar>
              <w:top w:w="100" w:type="dxa"/>
              <w:left w:w="100" w:type="dxa"/>
              <w:bottom w:w="100" w:type="dxa"/>
              <w:right w:w="100" w:type="dxa"/>
            </w:tcMar>
          </w:tcPr>
          <w:p w14:paraId="23081BFB" w14:textId="77777777" w:rsidR="00527DC9" w:rsidRPr="001D577E" w:rsidRDefault="00527DC9" w:rsidP="00DF2BF2">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jc w:val="both"/>
              <w:rPr>
                <w:rFonts w:ascii="Arial" w:hAnsi="Arial"/>
                <w:color w:val="auto"/>
                <w:sz w:val="18"/>
              </w:rPr>
            </w:pPr>
          </w:p>
        </w:tc>
      </w:tr>
      <w:tr w:rsidR="00E00019" w:rsidRPr="005813E9" w14:paraId="4F63E03A" w14:textId="77777777" w:rsidTr="00C64E28">
        <w:trPr>
          <w:cantSplit/>
          <w:trHeight w:val="2000"/>
        </w:trPr>
        <w:tc>
          <w:tcPr>
            <w:tcW w:w="2953" w:type="dxa"/>
            <w:vMerge/>
            <w:tcBorders>
              <w:top w:val="single" w:sz="16" w:space="0" w:color="000000"/>
              <w:left w:val="single" w:sz="32" w:space="0" w:color="000000"/>
              <w:bottom w:val="single" w:sz="16" w:space="0" w:color="000000"/>
              <w:right w:val="single" w:sz="16" w:space="0" w:color="000000"/>
            </w:tcBorders>
            <w:shd w:val="clear" w:color="auto" w:fill="E3DFA6"/>
            <w:tcMar>
              <w:left w:w="0" w:type="dxa"/>
              <w:right w:w="0" w:type="dxa"/>
            </w:tcMar>
          </w:tcPr>
          <w:p w14:paraId="1BBB0CF8" w14:textId="77777777" w:rsidR="00E00019" w:rsidRPr="005813E9" w:rsidRDefault="00E00019" w:rsidP="00C64E28">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Arial" w:hAnsi="Arial"/>
                <w:color w:val="auto"/>
              </w:rPr>
            </w:pPr>
          </w:p>
        </w:tc>
        <w:tc>
          <w:tcPr>
            <w:tcW w:w="2845" w:type="dxa"/>
            <w:tcBorders>
              <w:top w:val="single" w:sz="16" w:space="0" w:color="000000"/>
              <w:left w:val="single" w:sz="16" w:space="0" w:color="000000"/>
              <w:bottom w:val="single" w:sz="16" w:space="0" w:color="000000"/>
              <w:right w:val="single" w:sz="8" w:space="0" w:color="000000"/>
            </w:tcBorders>
            <w:shd w:val="clear" w:color="auto" w:fill="EEFFEB"/>
            <w:tcMar>
              <w:top w:w="100" w:type="dxa"/>
              <w:left w:w="100" w:type="dxa"/>
              <w:bottom w:w="100" w:type="dxa"/>
              <w:right w:w="100" w:type="dxa"/>
            </w:tcMar>
          </w:tcPr>
          <w:p w14:paraId="71ED3598" w14:textId="77777777" w:rsidR="00E00019" w:rsidRPr="005813E9" w:rsidRDefault="00E00019" w:rsidP="00C64E28">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Arial" w:hAnsi="Arial"/>
                <w:color w:val="auto"/>
                <w:sz w:val="18"/>
              </w:rPr>
            </w:pPr>
            <w:r w:rsidRPr="00102B03">
              <w:rPr>
                <w:rFonts w:ascii="Arial" w:hAnsi="Arial"/>
                <w:color w:val="auto"/>
                <w:sz w:val="18"/>
              </w:rPr>
              <w:t>En relación con la competencia</w:t>
            </w:r>
          </w:p>
        </w:tc>
        <w:tc>
          <w:tcPr>
            <w:tcW w:w="3307" w:type="dxa"/>
            <w:gridSpan w:val="3"/>
            <w:tcBorders>
              <w:top w:val="single" w:sz="16" w:space="0" w:color="000000"/>
              <w:left w:val="single" w:sz="8" w:space="0" w:color="000000"/>
              <w:bottom w:val="single" w:sz="16" w:space="0" w:color="000000"/>
              <w:right w:val="single" w:sz="32" w:space="0" w:color="000000"/>
            </w:tcBorders>
            <w:shd w:val="clear" w:color="auto" w:fill="EEFFEB"/>
            <w:tcMar>
              <w:top w:w="100" w:type="dxa"/>
              <w:bottom w:w="100" w:type="dxa"/>
            </w:tcMar>
          </w:tcPr>
          <w:p w14:paraId="342E0E91" w14:textId="0F48AEC5" w:rsidR="00E00019" w:rsidRPr="005813E9" w:rsidRDefault="00DC3ACA" w:rsidP="00C64E28">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Arial" w:hAnsi="Arial"/>
                <w:color w:val="auto"/>
                <w:sz w:val="16"/>
              </w:rPr>
            </w:pPr>
            <w:r>
              <w:rPr>
                <w:rFonts w:ascii="Arial" w:hAnsi="Arial"/>
                <w:noProof/>
                <w:color w:val="auto"/>
              </w:rPr>
              <mc:AlternateContent>
                <mc:Choice Requires="wps">
                  <w:drawing>
                    <wp:inline distT="0" distB="0" distL="0" distR="0" wp14:anchorId="7739B411" wp14:editId="2B9C2B8A">
                      <wp:extent cx="132080" cy="142240"/>
                      <wp:effectExtent l="0" t="0" r="20320" b="10160"/>
                      <wp:docPr id="1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2080" cy="142240"/>
                              </a:xfrm>
                              <a:prstGeom prst="rect">
                                <a:avLst/>
                              </a:prstGeom>
                              <a:solidFill>
                                <a:schemeClr val="tx1">
                                  <a:alpha val="99000"/>
                                </a:schemeClr>
                              </a:solidFill>
                              <a:ln w="12700">
                                <a:solidFill>
                                  <a:srgbClr val="000000"/>
                                </a:solidFill>
                                <a:miter lim="800000"/>
                                <a:headEnd/>
                                <a:tailEnd/>
                              </a:ln>
                              <a:extLst/>
                            </wps:spPr>
                            <wps:txbx>
                              <w:txbxContent>
                                <w:p w14:paraId="72DA57D0" w14:textId="2C88C4D2" w:rsidR="00BF3D27" w:rsidRPr="0099632D" w:rsidRDefault="0099632D" w:rsidP="00BF3D27">
                                  <w:pPr>
                                    <w:pStyle w:val="Formatolibre"/>
                                    <w:rPr>
                                      <w:rFonts w:ascii="Times New Roman" w:hAnsi="Times New Roman"/>
                                      <w:noProof/>
                                      <w:color w:val="000000" w:themeColor="text1"/>
                                      <w:sz w:val="20"/>
                                      <w:lang w:val="es-ES" w:eastAsia="es-ES"/>
                                    </w:rPr>
                                  </w:pPr>
                                  <w:r>
                                    <w:rPr>
                                      <w:rFonts w:ascii="Times New Roman" w:hAnsi="Times New Roman"/>
                                      <w:noProof/>
                                      <w:color w:val="auto"/>
                                      <w:sz w:val="20"/>
                                      <w:lang w:val="es-ES" w:eastAsia="es-ES"/>
                                    </w:rPr>
                                    <w:t>x</w:t>
                                  </w:r>
                                </w:p>
                              </w:txbxContent>
                            </wps:txbx>
                            <wps:bodyPr rot="0" vert="horz" wrap="square" lIns="101600" tIns="101600" rIns="101600" bIns="101600" anchor="t" anchorCtr="0" upright="1">
                              <a:noAutofit/>
                            </wps:bodyPr>
                          </wps:wsp>
                        </a:graphicData>
                      </a:graphic>
                    </wp:inline>
                  </w:drawing>
                </mc:Choice>
                <mc:Fallback>
                  <w:pict>
                    <v:rect w14:anchorId="7739B411" id="Rectangle 14" o:spid="_x0000_s1028" style="width:10.4pt;height:1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" fillcolor="black [3213]" strokeweight="1pt">
                      <v:fill opacity="64764f"/>
                      <v:path arrowok="t"/>
                      <v:textbox inset="8pt,8pt,8pt,8pt">
                        <w:txbxContent>
                          <w:p w14:paraId="72DA57D0" w14:textId="2C88C4D2" w:rsidR="00BF3D27" w:rsidRPr="0099632D" w:rsidRDefault="0099632D" w:rsidP="00BF3D27">
                            <w:pPr>
                              <w:pStyle w:val="Formatolibre"/>
                              <w:rPr>
                                <w:rFonts w:ascii="Times New Roman" w:hAnsi="Times New Roman"/>
                                <w:noProof/>
                                <w:color w:val="000000" w:themeColor="text1"/>
                                <w:sz w:val="20"/>
                                <w:lang w:val="es-ES" w:eastAsia="es-ES"/>
                              </w:rPr>
                            </w:pPr>
                            <w:r>
                              <w:rPr>
                                <w:rFonts w:ascii="Times New Roman" w:hAnsi="Times New Roman"/>
                                <w:noProof/>
                                <w:color w:val="auto"/>
                                <w:sz w:val="20"/>
                                <w:lang w:val="es-ES" w:eastAsia="es-ES"/>
                              </w:rPr>
                              <w:t>x</w:t>
                            </w:r>
                          </w:p>
                        </w:txbxContent>
                      </v:textbox>
                      <w10:anchorlock/>
                    </v:rect>
                  </w:pict>
                </mc:Fallback>
              </mc:AlternateContent>
            </w:r>
            <w:r w:rsidR="00BF3D27">
              <w:rPr>
                <w:rFonts w:ascii="Arial" w:hAnsi="Arial"/>
                <w:color w:val="auto"/>
              </w:rPr>
              <w:t xml:space="preserve"> </w:t>
            </w:r>
            <w:r w:rsidR="00E00019" w:rsidRPr="005813E9">
              <w:rPr>
                <w:rFonts w:ascii="Arial" w:hAnsi="Arial"/>
                <w:color w:val="auto"/>
                <w:sz w:val="16"/>
              </w:rPr>
              <w:t>la norma no tiene efectos significativos sobre la competencia.</w:t>
            </w:r>
          </w:p>
          <w:p w14:paraId="65F19E60" w14:textId="3E4904B4" w:rsidR="00E00019" w:rsidRPr="005813E9" w:rsidRDefault="0099632D" w:rsidP="00C64E28">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Arial" w:hAnsi="Arial"/>
                <w:color w:val="auto"/>
                <w:sz w:val="16"/>
              </w:rPr>
            </w:pPr>
            <w:r>
              <w:rPr>
                <w:rFonts w:ascii="Arial" w:hAnsi="Arial"/>
                <w:noProof/>
                <w:color w:val="auto"/>
                <w:sz w:val="16"/>
              </w:rPr>
              <mc:AlternateContent>
                <mc:Choice Requires="wps">
                  <w:drawing>
                    <wp:inline distT="0" distB="0" distL="0" distR="0" wp14:anchorId="12463147" wp14:editId="29DD3A00">
                      <wp:extent cx="132080" cy="142240"/>
                      <wp:effectExtent l="6350" t="6350" r="13970" b="13335"/>
                      <wp:docPr id="1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2080" cy="1422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6ADA2BD" w14:textId="77777777" w:rsidR="0099632D" w:rsidRDefault="0099632D" w:rsidP="0099632D">
                                  <w:pPr>
                                    <w:pStyle w:val="Formatolibre"/>
                                    <w:rPr>
                                      <w:rFonts w:ascii="Times New Roman" w:hAnsi="Times New Roman"/>
                                      <w:noProof/>
                                      <w:color w:val="auto"/>
                                      <w:sz w:val="20"/>
                                      <w:lang w:val="es-ES" w:eastAsia="es-ES"/>
                                    </w:rPr>
                                  </w:pPr>
                                </w:p>
                              </w:txbxContent>
                            </wps:txbx>
                            <wps:bodyPr rot="0" vert="horz" wrap="square" lIns="101600" tIns="101600" rIns="101600" bIns="101600" anchor="t" anchorCtr="0" upright="1">
                              <a:noAutofit/>
                            </wps:bodyPr>
                          </wps:wsp>
                        </a:graphicData>
                      </a:graphic>
                    </wp:inline>
                  </w:drawing>
                </mc:Choice>
                <mc:Fallback>
                  <w:pict>
                    <v:rect w14:anchorId="12463147" id="Rectangle 12" o:spid="_x0000_s1029" style="width:10.4pt;height:1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" filled="f" strokeweight="1pt">
                      <v:path arrowok="t"/>
                      <v:textbox inset="8pt,8pt,8pt,8pt">
                        <w:txbxContent>
                          <w:p w14:paraId="36ADA2BD" w14:textId="77777777" w:rsidR="0099632D" w:rsidRDefault="0099632D" w:rsidP="0099632D">
                            <w:pPr>
                              <w:pStyle w:val="Formatolibre"/>
                              <w:rPr>
                                <w:rFonts w:ascii="Times New Roman" w:hAnsi="Times New Roman"/>
                                <w:noProof/>
                                <w:color w:val="auto"/>
                                <w:sz w:val="20"/>
                                <w:lang w:val="es-ES" w:eastAsia="es-ES"/>
                              </w:rPr>
                            </w:pPr>
                          </w:p>
                        </w:txbxContent>
                      </v:textbox>
                      <w10:anchorlock/>
                    </v:rect>
                  </w:pict>
                </mc:Fallback>
              </mc:AlternateContent>
            </w:r>
            <w:r w:rsidR="00E00019" w:rsidRPr="005813E9">
              <w:rPr>
                <w:rFonts w:ascii="Arial" w:hAnsi="Arial"/>
                <w:color w:val="auto"/>
                <w:sz w:val="16"/>
              </w:rPr>
              <w:t>la norma tiene efectos positivos sobre la competencia.</w:t>
            </w:r>
          </w:p>
          <w:p w14:paraId="0155B094" w14:textId="5D42A776" w:rsidR="00E00019" w:rsidRPr="005813E9" w:rsidRDefault="0099632D" w:rsidP="00C64E28">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Arial" w:hAnsi="Arial"/>
                <w:color w:val="auto"/>
                <w:sz w:val="16"/>
              </w:rPr>
            </w:pPr>
            <w:r>
              <w:rPr>
                <w:rFonts w:ascii="Arial" w:hAnsi="Arial"/>
                <w:noProof/>
                <w:color w:val="auto"/>
              </w:rPr>
              <mc:AlternateContent>
                <mc:Choice Requires="wps">
                  <w:drawing>
                    <wp:inline distT="0" distB="0" distL="0" distR="0" wp14:anchorId="0E270856" wp14:editId="0A7794FA">
                      <wp:extent cx="132080" cy="142240"/>
                      <wp:effectExtent l="0" t="0" r="20320" b="10160"/>
                      <wp:docPr id="1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2080" cy="1422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573FB10" w14:textId="77777777" w:rsidR="0099632D" w:rsidRDefault="0099632D" w:rsidP="0099632D">
                                  <w:pPr>
                                    <w:pStyle w:val="Formatolibre"/>
                                    <w:rPr>
                                      <w:rFonts w:ascii="Times New Roman" w:hAnsi="Times New Roman"/>
                                      <w:noProof/>
                                      <w:color w:val="auto"/>
                                      <w:sz w:val="20"/>
                                      <w:lang w:val="es-ES" w:eastAsia="es-ES"/>
                                    </w:rPr>
                                  </w:pPr>
                                </w:p>
                              </w:txbxContent>
                            </wps:txbx>
                            <wps:bodyPr rot="0" vert="horz" wrap="square" lIns="101600" tIns="101600" rIns="101600" bIns="101600" anchor="t" anchorCtr="0" upright="1">
                              <a:noAutofit/>
                            </wps:bodyPr>
                          </wps:wsp>
                        </a:graphicData>
                      </a:graphic>
                    </wp:inline>
                  </w:drawing>
                </mc:Choice>
                <mc:Fallback>
                  <w:pict>
                    <v:rect w14:anchorId="0E270856" id="Rectangle 13" o:spid="_x0000_s1030" style="width:10.4pt;height:1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" filled="f" strokeweight="1pt">
                      <v:path arrowok="t"/>
                      <v:textbox inset="8pt,8pt,8pt,8pt">
                        <w:txbxContent>
                          <w:p w14:paraId="3573FB10" w14:textId="77777777" w:rsidR="0099632D" w:rsidRDefault="0099632D" w:rsidP="0099632D">
                            <w:pPr>
                              <w:pStyle w:val="Formatolibre"/>
                              <w:rPr>
                                <w:rFonts w:ascii="Times New Roman" w:hAnsi="Times New Roman"/>
                                <w:noProof/>
                                <w:color w:val="auto"/>
                                <w:sz w:val="20"/>
                                <w:lang w:val="es-ES" w:eastAsia="es-ES"/>
                              </w:rPr>
                            </w:pPr>
                          </w:p>
                        </w:txbxContent>
                      </v:textbox>
                      <w10:anchorlock/>
                    </v:rect>
                  </w:pict>
                </mc:Fallback>
              </mc:AlternateContent>
            </w:r>
            <w:r w:rsidR="00E00019" w:rsidRPr="005813E9">
              <w:rPr>
                <w:rFonts w:ascii="Arial" w:hAnsi="Arial"/>
                <w:color w:val="auto"/>
                <w:sz w:val="16"/>
              </w:rPr>
              <w:t xml:space="preserve"> la norma tiene efectos negativos sobre la competencia.</w:t>
            </w:r>
          </w:p>
        </w:tc>
      </w:tr>
      <w:tr w:rsidR="00E00019" w:rsidRPr="005813E9" w14:paraId="50586844" w14:textId="77777777" w:rsidTr="00C64E28">
        <w:trPr>
          <w:cantSplit/>
          <w:trHeight w:val="2340"/>
        </w:trPr>
        <w:tc>
          <w:tcPr>
            <w:tcW w:w="2953" w:type="dxa"/>
            <w:vMerge/>
            <w:tcBorders>
              <w:top w:val="single" w:sz="16" w:space="0" w:color="000000"/>
              <w:left w:val="single" w:sz="32" w:space="0" w:color="000000"/>
              <w:bottom w:val="single" w:sz="16" w:space="0" w:color="000000"/>
              <w:right w:val="single" w:sz="16" w:space="0" w:color="000000"/>
            </w:tcBorders>
            <w:shd w:val="clear" w:color="auto" w:fill="E3DFA6"/>
            <w:tcMar>
              <w:left w:w="0" w:type="dxa"/>
              <w:right w:w="0" w:type="dxa"/>
            </w:tcMar>
          </w:tcPr>
          <w:p w14:paraId="459DEF55" w14:textId="77777777" w:rsidR="00E00019" w:rsidRPr="005813E9" w:rsidRDefault="00E00019" w:rsidP="00C64E28">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Arial" w:hAnsi="Arial"/>
                <w:color w:val="auto"/>
              </w:rPr>
            </w:pPr>
          </w:p>
        </w:tc>
        <w:tc>
          <w:tcPr>
            <w:tcW w:w="2845" w:type="dxa"/>
            <w:tcBorders>
              <w:top w:val="single" w:sz="16" w:space="0" w:color="000000"/>
              <w:left w:val="single" w:sz="16" w:space="0" w:color="000000"/>
              <w:bottom w:val="single" w:sz="16" w:space="0" w:color="000000"/>
              <w:right w:val="single" w:sz="8" w:space="0" w:color="000000"/>
            </w:tcBorders>
            <w:shd w:val="clear" w:color="auto" w:fill="EEFFEB"/>
            <w:tcMar>
              <w:top w:w="100" w:type="dxa"/>
              <w:left w:w="100" w:type="dxa"/>
              <w:bottom w:w="100" w:type="dxa"/>
              <w:right w:w="100" w:type="dxa"/>
            </w:tcMar>
          </w:tcPr>
          <w:p w14:paraId="56F36226" w14:textId="77777777" w:rsidR="00E00019" w:rsidRDefault="00E00019" w:rsidP="00C64E28">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Arial" w:hAnsi="Arial"/>
                <w:color w:val="auto"/>
                <w:sz w:val="18"/>
              </w:rPr>
            </w:pPr>
            <w:r w:rsidRPr="005813E9">
              <w:rPr>
                <w:rFonts w:ascii="Arial" w:hAnsi="Arial"/>
                <w:color w:val="auto"/>
                <w:sz w:val="18"/>
              </w:rPr>
              <w:t>Desde el punto de vista de las cargas administrativas</w:t>
            </w:r>
          </w:p>
          <w:p w14:paraId="52093694" w14:textId="77777777" w:rsidR="00DF2BF2" w:rsidRPr="005813E9" w:rsidRDefault="00DF2BF2" w:rsidP="00C64E28">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Arial" w:hAnsi="Arial"/>
                <w:color w:val="auto"/>
                <w:sz w:val="18"/>
              </w:rPr>
            </w:pPr>
          </w:p>
        </w:tc>
        <w:tc>
          <w:tcPr>
            <w:tcW w:w="3307" w:type="dxa"/>
            <w:gridSpan w:val="3"/>
            <w:tcBorders>
              <w:top w:val="single" w:sz="16" w:space="0" w:color="000000"/>
              <w:left w:val="single" w:sz="8" w:space="0" w:color="000000"/>
              <w:bottom w:val="single" w:sz="16" w:space="0" w:color="000000"/>
              <w:right w:val="single" w:sz="32" w:space="0" w:color="000000"/>
            </w:tcBorders>
            <w:shd w:val="clear" w:color="auto" w:fill="EEFFEB"/>
            <w:tcMar>
              <w:top w:w="100" w:type="dxa"/>
              <w:bottom w:w="100" w:type="dxa"/>
            </w:tcMar>
          </w:tcPr>
          <w:p w14:paraId="467F9F63" w14:textId="07193DDD" w:rsidR="00E00019" w:rsidRPr="005813E9" w:rsidRDefault="00DC3ACA" w:rsidP="00C64E28">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Arial" w:hAnsi="Arial"/>
                <w:color w:val="auto"/>
                <w:sz w:val="16"/>
              </w:rPr>
            </w:pPr>
            <w:r>
              <w:rPr>
                <w:rFonts w:ascii="Arial" w:hAnsi="Arial"/>
                <w:noProof/>
                <w:color w:val="auto"/>
              </w:rPr>
              <mc:AlternateContent>
                <mc:Choice Requires="wps">
                  <w:drawing>
                    <wp:inline distT="0" distB="0" distL="0" distR="0" wp14:anchorId="75C24050" wp14:editId="2322BF7F">
                      <wp:extent cx="132080" cy="142240"/>
                      <wp:effectExtent l="6350" t="6350" r="13970" b="13335"/>
                      <wp:docPr id="1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2080" cy="1422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83CF9F4" w14:textId="77777777" w:rsidR="00CF0210" w:rsidRDefault="00CF0210" w:rsidP="00E00019">
                                  <w:pPr>
                                    <w:pStyle w:val="Formatolibre"/>
                                    <w:rPr>
                                      <w:rFonts w:ascii="Times New Roman" w:hAnsi="Times New Roman"/>
                                      <w:noProof/>
                                      <w:color w:val="auto"/>
                                      <w:sz w:val="20"/>
                                      <w:lang w:val="es-ES" w:eastAsia="es-ES"/>
                                    </w:rPr>
                                  </w:pPr>
                                </w:p>
                              </w:txbxContent>
                            </wps:txbx>
                            <wps:bodyPr rot="0" vert="horz" wrap="square" lIns="101600" tIns="101600" rIns="101600" bIns="101600" anchor="t" anchorCtr="0" upright="1">
                              <a:noAutofit/>
                            </wps:bodyPr>
                          </wps:wsp>
                        </a:graphicData>
                      </a:graphic>
                    </wp:inline>
                  </w:drawing>
                </mc:Choice>
                <mc:Fallback>
                  <w:pict>
                    <v:rect w14:anchorId="75C24050" id="Rectangle 11" o:spid="_x0000_s1031" style="width:10.4pt;height:1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" filled="f" strokeweight="1pt">
                      <v:path arrowok="t"/>
                      <v:textbox inset="8pt,8pt,8pt,8pt">
                        <w:txbxContent>
                          <w:p w14:paraId="783CF9F4" w14:textId="77777777" w:rsidR="00CF0210" w:rsidRDefault="00CF0210" w:rsidP="00E00019">
                            <w:pPr>
                              <w:pStyle w:val="Formatolibre"/>
                              <w:rPr>
                                <w:rFonts w:ascii="Times New Roman" w:hAnsi="Times New Roman"/>
                                <w:noProof/>
                                <w:color w:val="auto"/>
                                <w:sz w:val="20"/>
                                <w:lang w:val="es-ES" w:eastAsia="es-ES"/>
                              </w:rPr>
                            </w:pPr>
                          </w:p>
                        </w:txbxContent>
                      </v:textbox>
                      <w10:anchorlock/>
                    </v:rect>
                  </w:pict>
                </mc:Fallback>
              </mc:AlternateContent>
            </w:r>
            <w:r w:rsidR="00E00019" w:rsidRPr="005813E9">
              <w:rPr>
                <w:rFonts w:ascii="Arial" w:hAnsi="Arial"/>
                <w:color w:val="auto"/>
              </w:rPr>
              <w:t xml:space="preserve"> </w:t>
            </w:r>
            <w:r w:rsidR="00E00019" w:rsidRPr="005813E9">
              <w:rPr>
                <w:rFonts w:ascii="Arial" w:hAnsi="Arial"/>
                <w:color w:val="auto"/>
                <w:sz w:val="16"/>
              </w:rPr>
              <w:t xml:space="preserve">supone una reducción de cargas administrativas. </w:t>
            </w:r>
          </w:p>
          <w:p w14:paraId="291267B7" w14:textId="77777777" w:rsidR="00806E30" w:rsidRDefault="00E00019" w:rsidP="00C64E28">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Arial" w:hAnsi="Arial"/>
                <w:color w:val="auto"/>
                <w:sz w:val="16"/>
              </w:rPr>
            </w:pPr>
            <w:r w:rsidRPr="005813E9">
              <w:rPr>
                <w:rFonts w:ascii="Arial" w:hAnsi="Arial"/>
                <w:color w:val="auto"/>
                <w:sz w:val="16"/>
              </w:rPr>
              <w:t xml:space="preserve">Cuantificación </w:t>
            </w:r>
            <w:r w:rsidR="00806E30" w:rsidRPr="005813E9">
              <w:rPr>
                <w:rFonts w:ascii="Arial" w:hAnsi="Arial"/>
                <w:color w:val="auto"/>
                <w:sz w:val="16"/>
              </w:rPr>
              <w:t>estimada:</w:t>
            </w:r>
          </w:p>
          <w:p w14:paraId="4221ADA6" w14:textId="2ADF0E72" w:rsidR="00E00019" w:rsidRDefault="00DC3ACA" w:rsidP="00C64E28">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Arial" w:hAnsi="Arial"/>
                <w:color w:val="auto"/>
                <w:sz w:val="16"/>
              </w:rPr>
            </w:pPr>
            <w:r>
              <w:rPr>
                <w:rFonts w:ascii="Arial" w:hAnsi="Arial"/>
                <w:noProof/>
                <w:color w:val="auto"/>
              </w:rPr>
              <mc:AlternateContent>
                <mc:Choice Requires="wps">
                  <w:drawing>
                    <wp:inline distT="0" distB="0" distL="0" distR="0" wp14:anchorId="4715B01B" wp14:editId="789D049A">
                      <wp:extent cx="132080" cy="142240"/>
                      <wp:effectExtent l="0" t="0" r="20320" b="10160"/>
                      <wp:docPr id="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2080" cy="142240"/>
                              </a:xfrm>
                              <a:prstGeom prst="rect">
                                <a:avLst/>
                              </a:prstGeom>
                              <a:solidFill>
                                <a:schemeClr val="tx1"/>
                              </a:solidFill>
                              <a:ln w="12700">
                                <a:solidFill>
                                  <a:srgbClr val="000000"/>
                                </a:solidFill>
                                <a:miter lim="800000"/>
                                <a:headEnd/>
                                <a:tailEnd/>
                              </a:ln>
                              <a:extLst/>
                            </wps:spPr>
                            <wps:txbx>
                              <w:txbxContent>
                                <w:p w14:paraId="08183A41" w14:textId="77777777" w:rsidR="00CF0210" w:rsidRDefault="00CF0210" w:rsidP="00E00019">
                                  <w:pPr>
                                    <w:pStyle w:val="Formatolibre"/>
                                    <w:rPr>
                                      <w:rFonts w:ascii="Times New Roman" w:hAnsi="Times New Roman"/>
                                      <w:noProof/>
                                      <w:color w:val="auto"/>
                                      <w:sz w:val="20"/>
                                      <w:lang w:val="es-ES" w:eastAsia="es-ES"/>
                                    </w:rPr>
                                  </w:pPr>
                                </w:p>
                              </w:txbxContent>
                            </wps:txbx>
                            <wps:bodyPr rot="0" vert="horz" wrap="square" lIns="101600" tIns="101600" rIns="101600" bIns="101600" anchor="t" anchorCtr="0" upright="1">
                              <a:noAutofit/>
                            </wps:bodyPr>
                          </wps:wsp>
                        </a:graphicData>
                      </a:graphic>
                    </wp:inline>
                  </w:drawing>
                </mc:Choice>
                <mc:Fallback>
                  <w:pict>
                    <v:rect w14:anchorId="4715B01B" id="Rectangle 10" o:spid="_x0000_s1032" style="width:10.4pt;height:1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" fillcolor="black [3213]" strokeweight="1pt">
                      <v:path arrowok="t"/>
                      <v:textbox inset="8pt,8pt,8pt,8pt">
                        <w:txbxContent>
                          <w:p w14:paraId="08183A41" w14:textId="77777777" w:rsidR="00CF0210" w:rsidRDefault="00CF0210" w:rsidP="00E00019">
                            <w:pPr>
                              <w:pStyle w:val="Formatolibre"/>
                              <w:rPr>
                                <w:rFonts w:ascii="Times New Roman" w:hAnsi="Times New Roman"/>
                                <w:noProof/>
                                <w:color w:val="auto"/>
                                <w:sz w:val="20"/>
                                <w:lang w:val="es-ES" w:eastAsia="es-ES"/>
                              </w:rPr>
                            </w:pPr>
                          </w:p>
                        </w:txbxContent>
                      </v:textbox>
                      <w10:anchorlock/>
                    </v:rect>
                  </w:pict>
                </mc:Fallback>
              </mc:AlternateContent>
            </w:r>
            <w:r w:rsidR="00E00019" w:rsidRPr="005813E9">
              <w:rPr>
                <w:rFonts w:ascii="Arial" w:hAnsi="Arial"/>
                <w:color w:val="auto"/>
                <w:sz w:val="14"/>
              </w:rPr>
              <w:t xml:space="preserve"> </w:t>
            </w:r>
            <w:r w:rsidR="00283272">
              <w:rPr>
                <w:rFonts w:ascii="Arial" w:hAnsi="Arial"/>
                <w:color w:val="auto"/>
                <w:sz w:val="16"/>
              </w:rPr>
              <w:t>I</w:t>
            </w:r>
            <w:r w:rsidR="00E00019" w:rsidRPr="005813E9">
              <w:rPr>
                <w:rFonts w:ascii="Arial" w:hAnsi="Arial"/>
                <w:color w:val="auto"/>
                <w:sz w:val="16"/>
              </w:rPr>
              <w:t xml:space="preserve">ncorpora nuevas cargas administrativas. </w:t>
            </w:r>
          </w:p>
          <w:p w14:paraId="210F8ECD" w14:textId="77777777" w:rsidR="001A4B97" w:rsidRDefault="001A4B97" w:rsidP="001A4B97">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Arial" w:hAnsi="Arial"/>
                <w:color w:val="auto"/>
                <w:sz w:val="16"/>
              </w:rPr>
            </w:pPr>
            <w:r w:rsidRPr="005813E9">
              <w:rPr>
                <w:rFonts w:ascii="Arial" w:hAnsi="Arial"/>
                <w:color w:val="auto"/>
                <w:sz w:val="16"/>
              </w:rPr>
              <w:t>Cuantificación estimada:</w:t>
            </w:r>
          </w:p>
          <w:p w14:paraId="6CE60B9D" w14:textId="2F2471FC" w:rsidR="00E00019" w:rsidRPr="005813E9" w:rsidRDefault="00E00019" w:rsidP="00C64E28">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Arial" w:hAnsi="Arial"/>
                <w:color w:val="auto"/>
                <w:sz w:val="16"/>
              </w:rPr>
            </w:pPr>
            <w:r w:rsidRPr="005813E9">
              <w:rPr>
                <w:rFonts w:ascii="Arial" w:hAnsi="Arial"/>
                <w:color w:val="auto"/>
                <w:sz w:val="14"/>
              </w:rPr>
              <w:t xml:space="preserve"> </w:t>
            </w:r>
            <w:r w:rsidR="00DC3ACA">
              <w:rPr>
                <w:rFonts w:ascii="Arial" w:hAnsi="Arial"/>
                <w:noProof/>
                <w:color w:val="auto"/>
                <w:sz w:val="16"/>
              </w:rPr>
              <mc:AlternateContent>
                <mc:Choice Requires="wps">
                  <w:drawing>
                    <wp:inline distT="0" distB="0" distL="0" distR="0" wp14:anchorId="1574B086" wp14:editId="52129D2C">
                      <wp:extent cx="132080" cy="142240"/>
                      <wp:effectExtent l="8255" t="9525" r="12065" b="10160"/>
                      <wp:docPr id="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2080" cy="1422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B507577" w14:textId="77777777" w:rsidR="001A4B97" w:rsidRDefault="001A4B97" w:rsidP="001A4B97">
                                  <w:pPr>
                                    <w:pStyle w:val="Formatolibre"/>
                                    <w:rPr>
                                      <w:rFonts w:ascii="Times New Roman" w:hAnsi="Times New Roman"/>
                                      <w:noProof/>
                                      <w:color w:val="auto"/>
                                      <w:sz w:val="20"/>
                                      <w:lang w:val="es-ES" w:eastAsia="es-ES"/>
                                    </w:rPr>
                                  </w:pPr>
                                </w:p>
                              </w:txbxContent>
                            </wps:txbx>
                            <wps:bodyPr rot="0" vert="horz" wrap="square" lIns="101600" tIns="101600" rIns="101600" bIns="101600" anchor="t" anchorCtr="0" upright="1">
                              <a:noAutofit/>
                            </wps:bodyPr>
                          </wps:wsp>
                        </a:graphicData>
                      </a:graphic>
                    </wp:inline>
                  </w:drawing>
                </mc:Choice>
                <mc:Fallback>
                  <w:pict>
                    <v:rect w14:anchorId="1574B086" id="Rectangle 9" o:spid="_x0000_s1033" style="width:10.4pt;height:1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" filled="f" strokeweight="1pt">
                      <v:path arrowok="t"/>
                      <v:textbox inset="8pt,8pt,8pt,8pt">
                        <w:txbxContent>
                          <w:p w14:paraId="4B507577" w14:textId="77777777" w:rsidR="001A4B97" w:rsidRDefault="001A4B97" w:rsidP="001A4B97">
                            <w:pPr>
                              <w:pStyle w:val="Formatolibre"/>
                              <w:rPr>
                                <w:rFonts w:ascii="Times New Roman" w:hAnsi="Times New Roman"/>
                                <w:noProof/>
                                <w:color w:val="auto"/>
                                <w:sz w:val="20"/>
                                <w:lang w:val="es-ES" w:eastAsia="es-ES"/>
                              </w:rPr>
                            </w:pPr>
                          </w:p>
                        </w:txbxContent>
                      </v:textbox>
                      <w10:anchorlock/>
                    </v:rect>
                  </w:pict>
                </mc:Fallback>
              </mc:AlternateContent>
            </w:r>
            <w:r w:rsidR="001A4B97" w:rsidRPr="005813E9">
              <w:rPr>
                <w:rFonts w:ascii="Arial" w:hAnsi="Arial"/>
                <w:color w:val="auto"/>
                <w:sz w:val="16"/>
              </w:rPr>
              <w:t xml:space="preserve"> </w:t>
            </w:r>
            <w:r w:rsidR="001A4B97">
              <w:rPr>
                <w:rFonts w:ascii="Arial" w:hAnsi="Arial"/>
                <w:color w:val="auto"/>
                <w:sz w:val="16"/>
              </w:rPr>
              <w:t>no</w:t>
            </w:r>
            <w:r w:rsidR="001A4B97" w:rsidRPr="005813E9">
              <w:rPr>
                <w:rFonts w:ascii="Arial" w:hAnsi="Arial"/>
                <w:color w:val="auto"/>
                <w:sz w:val="16"/>
              </w:rPr>
              <w:t xml:space="preserve"> </w:t>
            </w:r>
            <w:r w:rsidRPr="00806E30">
              <w:rPr>
                <w:rFonts w:ascii="Arial" w:hAnsi="Arial"/>
                <w:color w:val="auto"/>
                <w:sz w:val="16"/>
              </w:rPr>
              <w:t>afecta a las cargas administrativas.</w:t>
            </w:r>
          </w:p>
        </w:tc>
      </w:tr>
      <w:tr w:rsidR="00E00019" w:rsidRPr="005813E9" w14:paraId="6F184694" w14:textId="77777777" w:rsidTr="00C64E28">
        <w:trPr>
          <w:cantSplit/>
          <w:trHeight w:val="2160"/>
        </w:trPr>
        <w:tc>
          <w:tcPr>
            <w:tcW w:w="2953" w:type="dxa"/>
            <w:vMerge/>
            <w:tcBorders>
              <w:top w:val="single" w:sz="16" w:space="0" w:color="000000"/>
              <w:left w:val="single" w:sz="32" w:space="0" w:color="000000"/>
              <w:bottom w:val="single" w:sz="16" w:space="0" w:color="000000"/>
              <w:right w:val="single" w:sz="16" w:space="0" w:color="000000"/>
            </w:tcBorders>
            <w:shd w:val="clear" w:color="auto" w:fill="E3DFA6"/>
            <w:tcMar>
              <w:left w:w="0" w:type="dxa"/>
              <w:right w:w="0" w:type="dxa"/>
            </w:tcMar>
          </w:tcPr>
          <w:p w14:paraId="6AA4D7A3" w14:textId="77777777" w:rsidR="00E00019" w:rsidRPr="005813E9" w:rsidRDefault="00E00019" w:rsidP="00C64E28">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Arial" w:hAnsi="Arial"/>
                <w:color w:val="auto"/>
              </w:rPr>
            </w:pPr>
          </w:p>
        </w:tc>
        <w:tc>
          <w:tcPr>
            <w:tcW w:w="2845" w:type="dxa"/>
            <w:tcBorders>
              <w:top w:val="single" w:sz="16" w:space="0" w:color="000000"/>
              <w:left w:val="single" w:sz="16" w:space="0" w:color="000000"/>
              <w:bottom w:val="single" w:sz="16" w:space="0" w:color="000000"/>
              <w:right w:val="single" w:sz="8" w:space="0" w:color="000000"/>
            </w:tcBorders>
            <w:shd w:val="clear" w:color="auto" w:fill="EEFFEB"/>
            <w:tcMar>
              <w:top w:w="100" w:type="dxa"/>
              <w:left w:w="100" w:type="dxa"/>
              <w:bottom w:w="100" w:type="dxa"/>
              <w:right w:w="100" w:type="dxa"/>
            </w:tcMar>
          </w:tcPr>
          <w:p w14:paraId="50F16760" w14:textId="77777777" w:rsidR="00E00019" w:rsidRPr="005813E9" w:rsidRDefault="00E00019" w:rsidP="00C64E28">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Arial" w:hAnsi="Arial"/>
                <w:color w:val="auto"/>
                <w:sz w:val="18"/>
              </w:rPr>
            </w:pPr>
            <w:r w:rsidRPr="005813E9">
              <w:rPr>
                <w:rFonts w:ascii="Arial" w:hAnsi="Arial"/>
                <w:color w:val="auto"/>
                <w:sz w:val="18"/>
              </w:rPr>
              <w:t>Desde el punto de vista de los presupuestos, la norma</w:t>
            </w:r>
          </w:p>
          <w:p w14:paraId="58179B93" w14:textId="76A3CAB0" w:rsidR="00E00019" w:rsidRPr="001E0F1D" w:rsidRDefault="00DC3ACA" w:rsidP="00C64E28">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Arial" w:hAnsi="Arial"/>
                <w:b/>
                <w:color w:val="auto"/>
                <w:sz w:val="16"/>
              </w:rPr>
            </w:pPr>
            <w:r>
              <w:rPr>
                <w:rFonts w:ascii="Arial" w:hAnsi="Arial"/>
                <w:noProof/>
                <w:color w:val="auto"/>
                <w:sz w:val="16"/>
              </w:rPr>
              <mc:AlternateContent>
                <mc:Choice Requires="wps">
                  <w:drawing>
                    <wp:inline distT="0" distB="0" distL="0" distR="0" wp14:anchorId="21EC0BB2" wp14:editId="73289332">
                      <wp:extent cx="132080" cy="142240"/>
                      <wp:effectExtent l="12065" t="13335" r="8255" b="15875"/>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2080" cy="1422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58DB3BC4" w14:textId="77777777" w:rsidR="00CF0210" w:rsidRDefault="00CF0210" w:rsidP="00387FD0">
                                  <w:pPr>
                                    <w:pStyle w:val="Formatolibre"/>
                                    <w:rPr>
                                      <w:rFonts w:ascii="Times New Roman" w:hAnsi="Times New Roman"/>
                                      <w:noProof/>
                                      <w:color w:val="auto"/>
                                      <w:sz w:val="20"/>
                                      <w:lang w:val="es-ES" w:eastAsia="es-ES"/>
                                    </w:rPr>
                                  </w:pPr>
                                </w:p>
                              </w:txbxContent>
                            </wps:txbx>
                            <wps:bodyPr rot="0" vert="horz" wrap="square" lIns="101600" tIns="101600" rIns="101600" bIns="101600" anchor="t" anchorCtr="0" upright="1">
                              <a:noAutofit/>
                            </wps:bodyPr>
                          </wps:wsp>
                        </a:graphicData>
                      </a:graphic>
                    </wp:inline>
                  </w:drawing>
                </mc:Choice>
                <mc:Fallback>
                  <w:pict>
                    <v:rect w14:anchorId="21EC0BB2" id="Rectangle 8" o:spid="_x0000_s1034" style="width:10.4pt;height:1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" filled="f" fillcolor="black" strokeweight="1pt">
                      <v:path arrowok="t"/>
                      <v:textbox inset="8pt,8pt,8pt,8pt">
                        <w:txbxContent>
                          <w:p w14:paraId="58DB3BC4" w14:textId="77777777" w:rsidR="00CF0210" w:rsidRDefault="00CF0210" w:rsidP="00387FD0">
                            <w:pPr>
                              <w:pStyle w:val="Formatolibre"/>
                              <w:rPr>
                                <w:rFonts w:ascii="Times New Roman" w:hAnsi="Times New Roman"/>
                                <w:noProof/>
                                <w:color w:val="auto"/>
                                <w:sz w:val="20"/>
                                <w:lang w:val="es-ES" w:eastAsia="es-ES"/>
                              </w:rPr>
                            </w:pPr>
                          </w:p>
                        </w:txbxContent>
                      </v:textbox>
                      <w10:anchorlock/>
                    </v:rect>
                  </w:pict>
                </mc:Fallback>
              </mc:AlternateContent>
            </w:r>
            <w:r w:rsidR="00E00019" w:rsidRPr="001E0F1D">
              <w:rPr>
                <w:rFonts w:ascii="Arial" w:hAnsi="Arial"/>
                <w:color w:val="auto"/>
                <w:sz w:val="16"/>
              </w:rPr>
              <w:t xml:space="preserve"> </w:t>
            </w:r>
            <w:r w:rsidR="00527DC9" w:rsidRPr="001E0F1D">
              <w:rPr>
                <w:rFonts w:ascii="Arial" w:hAnsi="Arial"/>
                <w:color w:val="auto"/>
                <w:sz w:val="16"/>
              </w:rPr>
              <w:t xml:space="preserve"> </w:t>
            </w:r>
            <w:r w:rsidR="00E00019" w:rsidRPr="00301E33">
              <w:rPr>
                <w:rFonts w:ascii="Arial" w:hAnsi="Arial"/>
                <w:color w:val="auto"/>
                <w:sz w:val="16"/>
              </w:rPr>
              <w:t xml:space="preserve">Afecta a los presupuestos de </w:t>
            </w:r>
            <w:smartTag w:uri="urn:schemas-microsoft-com:office:smarttags" w:element="PersonName">
              <w:smartTagPr>
                <w:attr w:name="ProductID" w:val="la Administraci￳n"/>
              </w:smartTagPr>
              <w:r w:rsidR="00E00019" w:rsidRPr="00301E33">
                <w:rPr>
                  <w:rFonts w:ascii="Arial" w:hAnsi="Arial"/>
                  <w:color w:val="auto"/>
                  <w:sz w:val="16"/>
                </w:rPr>
                <w:t>la Administración</w:t>
              </w:r>
            </w:smartTag>
            <w:r w:rsidR="00E00019" w:rsidRPr="00301E33">
              <w:rPr>
                <w:rFonts w:ascii="Arial" w:hAnsi="Arial"/>
                <w:color w:val="auto"/>
                <w:sz w:val="16"/>
              </w:rPr>
              <w:t xml:space="preserve"> del Estado.</w:t>
            </w:r>
          </w:p>
          <w:p w14:paraId="1CB83E1B" w14:textId="57F700E2" w:rsidR="00E00019" w:rsidRPr="005813E9" w:rsidRDefault="00DC3ACA" w:rsidP="00C64E28">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Arial" w:hAnsi="Arial"/>
                <w:color w:val="auto"/>
                <w:sz w:val="16"/>
              </w:rPr>
            </w:pPr>
            <w:r>
              <w:rPr>
                <w:rFonts w:ascii="Arial" w:hAnsi="Arial"/>
                <w:noProof/>
                <w:color w:val="auto"/>
              </w:rPr>
              <mc:AlternateContent>
                <mc:Choice Requires="wps">
                  <w:drawing>
                    <wp:inline distT="0" distB="0" distL="0" distR="0" wp14:anchorId="712F9EE7" wp14:editId="4BC4CCF0">
                      <wp:extent cx="132080" cy="142240"/>
                      <wp:effectExtent l="12065" t="13335" r="8255" b="15875"/>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2080" cy="1422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57C7246" w14:textId="77777777" w:rsidR="00CF0210" w:rsidRDefault="00CF0210" w:rsidP="00E00019">
                                  <w:pPr>
                                    <w:pStyle w:val="Formatolibre"/>
                                    <w:rPr>
                                      <w:rFonts w:ascii="Times New Roman" w:hAnsi="Times New Roman"/>
                                      <w:noProof/>
                                      <w:color w:val="auto"/>
                                      <w:sz w:val="20"/>
                                      <w:lang w:val="es-ES" w:eastAsia="es-ES"/>
                                    </w:rPr>
                                  </w:pPr>
                                </w:p>
                              </w:txbxContent>
                            </wps:txbx>
                            <wps:bodyPr rot="0" vert="horz" wrap="square" lIns="101600" tIns="101600" rIns="101600" bIns="101600" anchor="t" anchorCtr="0" upright="1">
                              <a:noAutofit/>
                            </wps:bodyPr>
                          </wps:wsp>
                        </a:graphicData>
                      </a:graphic>
                    </wp:inline>
                  </w:drawing>
                </mc:Choice>
                <mc:Fallback>
                  <w:pict>
                    <v:rect w14:anchorId="712F9EE7" id="Rectangle 7" o:spid="_x0000_s1035" style="width:10.4pt;height:1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" filled="f" strokeweight="1pt">
                      <v:path arrowok="t"/>
                      <v:textbox inset="8pt,8pt,8pt,8pt">
                        <w:txbxContent>
                          <w:p w14:paraId="657C7246" w14:textId="77777777" w:rsidR="00CF0210" w:rsidRDefault="00CF0210" w:rsidP="00E00019">
                            <w:pPr>
                              <w:pStyle w:val="Formatolibre"/>
                              <w:rPr>
                                <w:rFonts w:ascii="Times New Roman" w:hAnsi="Times New Roman"/>
                                <w:noProof/>
                                <w:color w:val="auto"/>
                                <w:sz w:val="20"/>
                                <w:lang w:val="es-ES" w:eastAsia="es-ES"/>
                              </w:rPr>
                            </w:pPr>
                          </w:p>
                        </w:txbxContent>
                      </v:textbox>
                      <w10:anchorlock/>
                    </v:rect>
                  </w:pict>
                </mc:Fallback>
              </mc:AlternateContent>
            </w:r>
            <w:r w:rsidR="00E00019" w:rsidRPr="005813E9">
              <w:rPr>
                <w:rFonts w:ascii="Arial" w:hAnsi="Arial"/>
                <w:color w:val="auto"/>
                <w:sz w:val="16"/>
              </w:rPr>
              <w:t xml:space="preserve"> Afecta a los presupuestos de otras Administraciones Territoriales.</w:t>
            </w:r>
          </w:p>
        </w:tc>
        <w:tc>
          <w:tcPr>
            <w:tcW w:w="3307" w:type="dxa"/>
            <w:gridSpan w:val="3"/>
            <w:tcBorders>
              <w:top w:val="single" w:sz="16" w:space="0" w:color="000000"/>
              <w:left w:val="single" w:sz="8" w:space="0" w:color="000000"/>
              <w:bottom w:val="single" w:sz="16" w:space="0" w:color="000000"/>
              <w:right w:val="single" w:sz="32" w:space="0" w:color="000000"/>
            </w:tcBorders>
            <w:shd w:val="clear" w:color="auto" w:fill="EEFFEB"/>
            <w:tcMar>
              <w:top w:w="100" w:type="dxa"/>
              <w:bottom w:w="100" w:type="dxa"/>
            </w:tcMar>
          </w:tcPr>
          <w:p w14:paraId="63335445" w14:textId="3E8755C4" w:rsidR="00E00019" w:rsidRPr="005813E9" w:rsidRDefault="00E00019" w:rsidP="00C64E28">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Arial" w:hAnsi="Arial"/>
                <w:color w:val="auto"/>
                <w:sz w:val="16"/>
              </w:rPr>
            </w:pPr>
            <w:r w:rsidRPr="005813E9">
              <w:rPr>
                <w:rFonts w:ascii="Arial" w:hAnsi="Arial"/>
                <w:color w:val="auto"/>
                <w:sz w:val="16"/>
              </w:rPr>
              <w:t xml:space="preserve"> </w:t>
            </w:r>
            <w:r w:rsidR="00DC3ACA">
              <w:rPr>
                <w:rFonts w:ascii="Arial" w:hAnsi="Arial"/>
                <w:noProof/>
                <w:color w:val="auto"/>
                <w:sz w:val="16"/>
              </w:rPr>
              <mc:AlternateContent>
                <mc:Choice Requires="wps">
                  <w:drawing>
                    <wp:inline distT="0" distB="0" distL="0" distR="0" wp14:anchorId="7581A381" wp14:editId="066E8C98">
                      <wp:extent cx="132080" cy="142240"/>
                      <wp:effectExtent l="14605" t="6985" r="15240" b="12700"/>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2080" cy="1422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07FEF2DC" w14:textId="77777777" w:rsidR="001A4B97" w:rsidRDefault="001A4B97" w:rsidP="001A4B97">
                                  <w:pPr>
                                    <w:pStyle w:val="Formatolibre"/>
                                    <w:rPr>
                                      <w:rFonts w:ascii="Times New Roman" w:hAnsi="Times New Roman"/>
                                      <w:noProof/>
                                      <w:color w:val="auto"/>
                                      <w:sz w:val="20"/>
                                      <w:lang w:val="es-ES" w:eastAsia="es-ES"/>
                                    </w:rPr>
                                  </w:pPr>
                                </w:p>
                              </w:txbxContent>
                            </wps:txbx>
                            <wps:bodyPr rot="0" vert="horz" wrap="square" lIns="101600" tIns="101600" rIns="101600" bIns="101600" anchor="t" anchorCtr="0" upright="1">
                              <a:noAutofit/>
                            </wps:bodyPr>
                          </wps:wsp>
                        </a:graphicData>
                      </a:graphic>
                    </wp:inline>
                  </w:drawing>
                </mc:Choice>
                <mc:Fallback>
                  <w:pict>
                    <v:rect w14:anchorId="7581A381" id="Rectangle 6" o:spid="_x0000_s1036" style="width:10.4pt;height:1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" filled="f" fillcolor="black" strokeweight="1pt">
                      <v:path arrowok="t"/>
                      <v:textbox inset="8pt,8pt,8pt,8pt">
                        <w:txbxContent>
                          <w:p w14:paraId="07FEF2DC" w14:textId="77777777" w:rsidR="001A4B97" w:rsidRDefault="001A4B97" w:rsidP="001A4B97">
                            <w:pPr>
                              <w:pStyle w:val="Formatolibre"/>
                              <w:rPr>
                                <w:rFonts w:ascii="Times New Roman" w:hAnsi="Times New Roman"/>
                                <w:noProof/>
                                <w:color w:val="auto"/>
                                <w:sz w:val="20"/>
                                <w:lang w:val="es-ES" w:eastAsia="es-ES"/>
                              </w:rPr>
                            </w:pPr>
                          </w:p>
                        </w:txbxContent>
                      </v:textbox>
                      <w10:anchorlock/>
                    </v:rect>
                  </w:pict>
                </mc:Fallback>
              </mc:AlternateContent>
            </w:r>
            <w:r w:rsidR="001A4B97">
              <w:rPr>
                <w:rFonts w:ascii="Arial" w:hAnsi="Arial"/>
                <w:color w:val="auto"/>
                <w:sz w:val="16"/>
              </w:rPr>
              <w:t xml:space="preserve"> </w:t>
            </w:r>
            <w:r w:rsidRPr="005813E9">
              <w:rPr>
                <w:rFonts w:ascii="Arial" w:hAnsi="Arial"/>
                <w:color w:val="auto"/>
                <w:sz w:val="16"/>
              </w:rPr>
              <w:t>implica un gasto:</w:t>
            </w:r>
            <w:r w:rsidR="0099632D">
              <w:rPr>
                <w:rFonts w:ascii="Arial" w:hAnsi="Arial"/>
                <w:color w:val="auto"/>
                <w:sz w:val="16"/>
              </w:rPr>
              <w:t xml:space="preserve"> </w:t>
            </w:r>
          </w:p>
          <w:p w14:paraId="4334B954" w14:textId="039D169A" w:rsidR="00E00019" w:rsidRDefault="00E00019" w:rsidP="00C64E28">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Arial" w:hAnsi="Arial"/>
                <w:color w:val="auto"/>
                <w:sz w:val="16"/>
              </w:rPr>
            </w:pPr>
            <w:r w:rsidRPr="005813E9">
              <w:rPr>
                <w:rFonts w:ascii="Arial" w:hAnsi="Arial"/>
                <w:color w:val="auto"/>
                <w:sz w:val="16"/>
              </w:rPr>
              <w:t xml:space="preserve"> </w:t>
            </w:r>
            <w:r w:rsidR="00DC3ACA">
              <w:rPr>
                <w:rFonts w:ascii="Arial" w:hAnsi="Arial"/>
                <w:noProof/>
                <w:color w:val="auto"/>
                <w:sz w:val="16"/>
              </w:rPr>
              <mc:AlternateContent>
                <mc:Choice Requires="wps">
                  <w:drawing>
                    <wp:inline distT="0" distB="0" distL="0" distR="0" wp14:anchorId="57331DDB" wp14:editId="579B807D">
                      <wp:extent cx="132080" cy="142240"/>
                      <wp:effectExtent l="14605" t="13970" r="15240" b="15240"/>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2080" cy="1422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51ABA78D" w14:textId="77777777" w:rsidR="001A4B97" w:rsidRDefault="001A4B97" w:rsidP="001A4B97">
                                  <w:pPr>
                                    <w:pStyle w:val="Formatolibre"/>
                                    <w:rPr>
                                      <w:rFonts w:ascii="Times New Roman" w:hAnsi="Times New Roman"/>
                                      <w:noProof/>
                                      <w:color w:val="auto"/>
                                      <w:sz w:val="20"/>
                                      <w:lang w:val="es-ES" w:eastAsia="es-ES"/>
                                    </w:rPr>
                                  </w:pPr>
                                </w:p>
                              </w:txbxContent>
                            </wps:txbx>
                            <wps:bodyPr rot="0" vert="horz" wrap="square" lIns="101600" tIns="101600" rIns="101600" bIns="101600" anchor="t" anchorCtr="0" upright="1">
                              <a:noAutofit/>
                            </wps:bodyPr>
                          </wps:wsp>
                        </a:graphicData>
                      </a:graphic>
                    </wp:inline>
                  </w:drawing>
                </mc:Choice>
                <mc:Fallback>
                  <w:pict>
                    <v:rect w14:anchorId="57331DDB" id="Rectangle 5" o:spid="_x0000_s1037" style="width:10.4pt;height:1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" filled="f" fillcolor="black" strokeweight="1pt">
                      <v:path arrowok="t"/>
                      <v:textbox inset="8pt,8pt,8pt,8pt">
                        <w:txbxContent>
                          <w:p w14:paraId="51ABA78D" w14:textId="77777777" w:rsidR="001A4B97" w:rsidRDefault="001A4B97" w:rsidP="001A4B97">
                            <w:pPr>
                              <w:pStyle w:val="Formatolibre"/>
                              <w:rPr>
                                <w:rFonts w:ascii="Times New Roman" w:hAnsi="Times New Roman"/>
                                <w:noProof/>
                                <w:color w:val="auto"/>
                                <w:sz w:val="20"/>
                                <w:lang w:val="es-ES" w:eastAsia="es-ES"/>
                              </w:rPr>
                            </w:pPr>
                          </w:p>
                        </w:txbxContent>
                      </v:textbox>
                      <w10:anchorlock/>
                    </v:rect>
                  </w:pict>
                </mc:Fallback>
              </mc:AlternateContent>
            </w:r>
            <w:r w:rsidR="001A4B97">
              <w:rPr>
                <w:rFonts w:ascii="Arial" w:hAnsi="Arial"/>
                <w:color w:val="auto"/>
                <w:sz w:val="16"/>
              </w:rPr>
              <w:t xml:space="preserve"> </w:t>
            </w:r>
            <w:r w:rsidRPr="005813E9">
              <w:rPr>
                <w:rFonts w:ascii="Arial" w:hAnsi="Arial"/>
                <w:color w:val="auto"/>
                <w:sz w:val="16"/>
              </w:rPr>
              <w:t>implica un ingreso.</w:t>
            </w:r>
          </w:p>
          <w:p w14:paraId="58B69252" w14:textId="77777777" w:rsidR="00E00019" w:rsidRPr="005813E9" w:rsidRDefault="00E00019" w:rsidP="002A40C9">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Arial" w:hAnsi="Arial"/>
                <w:color w:val="auto"/>
                <w:sz w:val="16"/>
              </w:rPr>
            </w:pPr>
          </w:p>
        </w:tc>
      </w:tr>
      <w:tr w:rsidR="00E00019" w:rsidRPr="005813E9" w14:paraId="4B8617C5" w14:textId="77777777" w:rsidTr="00C64E28">
        <w:trPr>
          <w:cantSplit/>
          <w:trHeight w:val="1532"/>
        </w:trPr>
        <w:tc>
          <w:tcPr>
            <w:tcW w:w="2953"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11588019" w14:textId="77777777" w:rsidR="00E00019" w:rsidRPr="005813E9" w:rsidRDefault="00E00019" w:rsidP="00C64E28">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Arial" w:hAnsi="Arial"/>
                <w:b/>
                <w:color w:val="auto"/>
                <w:sz w:val="22"/>
              </w:rPr>
            </w:pPr>
            <w:r w:rsidRPr="005813E9">
              <w:rPr>
                <w:rFonts w:ascii="Arial" w:hAnsi="Arial"/>
                <w:b/>
                <w:color w:val="auto"/>
                <w:sz w:val="22"/>
              </w:rPr>
              <w:lastRenderedPageBreak/>
              <w:t>IMPACTO DE GÉNERO</w:t>
            </w:r>
          </w:p>
        </w:tc>
        <w:tc>
          <w:tcPr>
            <w:tcW w:w="2845" w:type="dxa"/>
            <w:tcBorders>
              <w:top w:val="single" w:sz="16" w:space="0" w:color="000000"/>
              <w:left w:val="single" w:sz="16" w:space="0" w:color="000000"/>
              <w:bottom w:val="single" w:sz="16" w:space="0" w:color="000000"/>
              <w:right w:val="single" w:sz="8" w:space="0" w:color="000000"/>
            </w:tcBorders>
            <w:shd w:val="clear" w:color="auto" w:fill="EEFFEB"/>
            <w:tcMar>
              <w:top w:w="100" w:type="dxa"/>
              <w:left w:w="100" w:type="dxa"/>
              <w:bottom w:w="100" w:type="dxa"/>
              <w:right w:w="100" w:type="dxa"/>
            </w:tcMar>
          </w:tcPr>
          <w:p w14:paraId="0B36FAF4" w14:textId="77777777" w:rsidR="00E00019" w:rsidRPr="005813E9" w:rsidRDefault="00E00019" w:rsidP="00C64E28">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Arial" w:hAnsi="Arial"/>
                <w:color w:val="auto"/>
                <w:sz w:val="18"/>
              </w:rPr>
            </w:pPr>
            <w:r w:rsidRPr="005813E9">
              <w:rPr>
                <w:rFonts w:ascii="Arial" w:hAnsi="Arial"/>
                <w:color w:val="auto"/>
                <w:sz w:val="18"/>
              </w:rPr>
              <w:t>La norma tiene un impacto de género</w:t>
            </w:r>
          </w:p>
        </w:tc>
        <w:tc>
          <w:tcPr>
            <w:tcW w:w="3307" w:type="dxa"/>
            <w:gridSpan w:val="3"/>
            <w:tcBorders>
              <w:top w:val="single" w:sz="16" w:space="0" w:color="000000"/>
              <w:left w:val="single" w:sz="8" w:space="0" w:color="000000"/>
              <w:bottom w:val="single" w:sz="16" w:space="0" w:color="000000"/>
              <w:right w:val="single" w:sz="32" w:space="0" w:color="000000"/>
            </w:tcBorders>
            <w:shd w:val="clear" w:color="auto" w:fill="EEFFEB"/>
            <w:tcMar>
              <w:top w:w="100" w:type="dxa"/>
              <w:left w:w="100" w:type="dxa"/>
              <w:bottom w:w="100" w:type="dxa"/>
              <w:right w:w="100" w:type="dxa"/>
            </w:tcMar>
          </w:tcPr>
          <w:p w14:paraId="57461B23" w14:textId="04A6425C" w:rsidR="00E00019" w:rsidRPr="005813E9" w:rsidRDefault="00E00019" w:rsidP="00C64E28">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jc w:val="right"/>
              <w:rPr>
                <w:rFonts w:ascii="Arial" w:hAnsi="Arial"/>
                <w:color w:val="auto"/>
                <w:sz w:val="16"/>
              </w:rPr>
            </w:pPr>
            <w:r w:rsidRPr="005813E9">
              <w:rPr>
                <w:rFonts w:ascii="Arial" w:hAnsi="Arial"/>
                <w:color w:val="auto"/>
                <w:sz w:val="16"/>
              </w:rPr>
              <w:t xml:space="preserve">Negativo  </w:t>
            </w:r>
            <w:r w:rsidR="00DC3ACA">
              <w:rPr>
                <w:rFonts w:ascii="Arial" w:hAnsi="Arial"/>
                <w:noProof/>
                <w:color w:val="auto"/>
              </w:rPr>
              <mc:AlternateContent>
                <mc:Choice Requires="wps">
                  <w:drawing>
                    <wp:inline distT="0" distB="0" distL="0" distR="0" wp14:anchorId="1A7489A6" wp14:editId="11FF27CB">
                      <wp:extent cx="132080" cy="142240"/>
                      <wp:effectExtent l="8255" t="13335" r="12065" b="15875"/>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2080" cy="1422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0DB639" w14:textId="77777777" w:rsidR="00CF0210" w:rsidRDefault="00CF0210" w:rsidP="00E00019">
                                  <w:pPr>
                                    <w:pStyle w:val="Formatolibre"/>
                                    <w:rPr>
                                      <w:rFonts w:ascii="Times New Roman" w:hAnsi="Times New Roman"/>
                                      <w:noProof/>
                                      <w:color w:val="auto"/>
                                      <w:sz w:val="20"/>
                                      <w:lang w:val="es-ES" w:eastAsia="es-ES"/>
                                    </w:rPr>
                                  </w:pPr>
                                </w:p>
                              </w:txbxContent>
                            </wps:txbx>
                            <wps:bodyPr rot="0" vert="horz" wrap="square" lIns="101600" tIns="101600" rIns="101600" bIns="101600" anchor="t" anchorCtr="0" upright="1">
                              <a:noAutofit/>
                            </wps:bodyPr>
                          </wps:wsp>
                        </a:graphicData>
                      </a:graphic>
                    </wp:inline>
                  </w:drawing>
                </mc:Choice>
                <mc:Fallback>
                  <w:pict>
                    <v:rect w14:anchorId="1A7489A6" id="Rectangle 4" o:spid="_x0000_s1038" style="width:10.4pt;height:1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" filled="f" strokeweight="1pt">
                      <v:path arrowok="t"/>
                      <v:textbox inset="8pt,8pt,8pt,8pt">
                        <w:txbxContent>
                          <w:p w14:paraId="760DB639" w14:textId="77777777" w:rsidR="00CF0210" w:rsidRDefault="00CF0210" w:rsidP="00E00019">
                            <w:pPr>
                              <w:pStyle w:val="Formatolibre"/>
                              <w:rPr>
                                <w:rFonts w:ascii="Times New Roman" w:hAnsi="Times New Roman"/>
                                <w:noProof/>
                                <w:color w:val="auto"/>
                                <w:sz w:val="20"/>
                                <w:lang w:val="es-ES" w:eastAsia="es-ES"/>
                              </w:rPr>
                            </w:pPr>
                          </w:p>
                        </w:txbxContent>
                      </v:textbox>
                      <w10:anchorlock/>
                    </v:rect>
                  </w:pict>
                </mc:Fallback>
              </mc:AlternateContent>
            </w:r>
          </w:p>
          <w:p w14:paraId="378BE5E8" w14:textId="76679FF5" w:rsidR="00E00019" w:rsidRPr="005813E9" w:rsidRDefault="00E00019" w:rsidP="00C64E28">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jc w:val="right"/>
              <w:rPr>
                <w:rFonts w:ascii="Arial" w:hAnsi="Arial"/>
                <w:color w:val="auto"/>
                <w:sz w:val="16"/>
              </w:rPr>
            </w:pPr>
            <w:r w:rsidRPr="005813E9">
              <w:rPr>
                <w:rFonts w:ascii="Arial" w:hAnsi="Arial"/>
                <w:color w:val="auto"/>
                <w:sz w:val="16"/>
              </w:rPr>
              <w:t>Nulo</w:t>
            </w:r>
            <w:r w:rsidR="001A4B97">
              <w:rPr>
                <w:rFonts w:ascii="Arial" w:hAnsi="Arial"/>
                <w:color w:val="auto"/>
                <w:sz w:val="16"/>
              </w:rPr>
              <w:t xml:space="preserve">  </w:t>
            </w:r>
            <w:r w:rsidR="00DC3ACA">
              <w:rPr>
                <w:rFonts w:ascii="Arial" w:hAnsi="Arial"/>
                <w:noProof/>
                <w:color w:val="auto"/>
                <w:sz w:val="16"/>
              </w:rPr>
              <mc:AlternateContent>
                <mc:Choice Requires="wps">
                  <w:drawing>
                    <wp:inline distT="0" distB="0" distL="0" distR="0" wp14:anchorId="140802A5" wp14:editId="35A0D712">
                      <wp:extent cx="132080" cy="142240"/>
                      <wp:effectExtent l="8255" t="10795" r="12065" b="8890"/>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2080" cy="1422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AACF1EA" w14:textId="77777777" w:rsidR="001A4B97" w:rsidRDefault="001A4B97" w:rsidP="001A4B97">
                                  <w:pPr>
                                    <w:pStyle w:val="Formatolibre"/>
                                    <w:rPr>
                                      <w:rFonts w:ascii="Times New Roman" w:hAnsi="Times New Roman"/>
                                      <w:noProof/>
                                      <w:color w:val="auto"/>
                                      <w:sz w:val="20"/>
                                      <w:lang w:val="es-ES" w:eastAsia="es-ES"/>
                                    </w:rPr>
                                  </w:pPr>
                                </w:p>
                              </w:txbxContent>
                            </wps:txbx>
                            <wps:bodyPr rot="0" vert="horz" wrap="square" lIns="101600" tIns="101600" rIns="101600" bIns="101600" anchor="t" anchorCtr="0" upright="1">
                              <a:noAutofit/>
                            </wps:bodyPr>
                          </wps:wsp>
                        </a:graphicData>
                      </a:graphic>
                    </wp:inline>
                  </w:drawing>
                </mc:Choice>
                <mc:Fallback>
                  <w:pict>
                    <v:rect w14:anchorId="140802A5" id="Rectangle 3" o:spid="_x0000_s1039" style="width:10.4pt;height:1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" filled="f" fillcolor="black" strokeweight="1pt">
                      <v:path arrowok="t"/>
                      <v:textbox inset="8pt,8pt,8pt,8pt">
                        <w:txbxContent>
                          <w:p w14:paraId="3AACF1EA" w14:textId="77777777" w:rsidR="001A4B97" w:rsidRDefault="001A4B97" w:rsidP="001A4B97">
                            <w:pPr>
                              <w:pStyle w:val="Formatolibre"/>
                              <w:rPr>
                                <w:rFonts w:ascii="Times New Roman" w:hAnsi="Times New Roman"/>
                                <w:noProof/>
                                <w:color w:val="auto"/>
                                <w:sz w:val="20"/>
                                <w:lang w:val="es-ES" w:eastAsia="es-ES"/>
                              </w:rPr>
                            </w:pPr>
                          </w:p>
                        </w:txbxContent>
                      </v:textbox>
                      <w10:anchorlock/>
                    </v:rect>
                  </w:pict>
                </mc:Fallback>
              </mc:AlternateContent>
            </w:r>
            <w:r w:rsidRPr="005813E9">
              <w:rPr>
                <w:rFonts w:ascii="Arial" w:hAnsi="Arial"/>
                <w:color w:val="auto"/>
                <w:sz w:val="16"/>
              </w:rPr>
              <w:t xml:space="preserve">  </w:t>
            </w:r>
          </w:p>
          <w:p w14:paraId="0CFFC71B" w14:textId="3614B7D2" w:rsidR="00E00019" w:rsidRPr="005813E9" w:rsidRDefault="00E00019" w:rsidP="00C64E28">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jc w:val="right"/>
              <w:rPr>
                <w:rFonts w:ascii="Arial" w:hAnsi="Arial"/>
                <w:color w:val="auto"/>
              </w:rPr>
            </w:pPr>
            <w:r w:rsidRPr="005813E9">
              <w:rPr>
                <w:rFonts w:ascii="Arial" w:hAnsi="Arial"/>
                <w:color w:val="auto"/>
                <w:sz w:val="16"/>
              </w:rPr>
              <w:t xml:space="preserve">Positivo   </w:t>
            </w:r>
            <w:r w:rsidR="00DC3ACA">
              <w:rPr>
                <w:rFonts w:ascii="Arial" w:hAnsi="Arial"/>
                <w:noProof/>
                <w:color w:val="auto"/>
                <w:sz w:val="16"/>
              </w:rPr>
              <mc:AlternateContent>
                <mc:Choice Requires="wps">
                  <w:drawing>
                    <wp:inline distT="0" distB="0" distL="0" distR="0" wp14:anchorId="2B80F930" wp14:editId="44E81414">
                      <wp:extent cx="132080" cy="142240"/>
                      <wp:effectExtent l="0" t="0" r="20320" b="10160"/>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2080" cy="142240"/>
                              </a:xfrm>
                              <a:prstGeom prst="rect">
                                <a:avLst/>
                              </a:prstGeom>
                              <a:solidFill>
                                <a:schemeClr val="tx1">
                                  <a:lumMod val="95000"/>
                                  <a:lumOff val="5000"/>
                                </a:schemeClr>
                              </a:solidFill>
                              <a:ln w="12700">
                                <a:solidFill>
                                  <a:srgbClr val="000000"/>
                                </a:solidFill>
                                <a:miter lim="800000"/>
                                <a:headEnd/>
                                <a:tailEnd/>
                              </a:ln>
                              <a:extLst/>
                            </wps:spPr>
                            <wps:txbx>
                              <w:txbxContent>
                                <w:p w14:paraId="26EDB2AB" w14:textId="77777777" w:rsidR="001A4B97" w:rsidRDefault="001A4B97" w:rsidP="001A4B97">
                                  <w:pPr>
                                    <w:pStyle w:val="Formatolibre"/>
                                    <w:rPr>
                                      <w:rFonts w:ascii="Times New Roman" w:hAnsi="Times New Roman"/>
                                      <w:noProof/>
                                      <w:color w:val="auto"/>
                                      <w:sz w:val="20"/>
                                      <w:lang w:val="es-ES" w:eastAsia="es-ES"/>
                                    </w:rPr>
                                  </w:pPr>
                                </w:p>
                              </w:txbxContent>
                            </wps:txbx>
                            <wps:bodyPr rot="0" vert="horz" wrap="square" lIns="101600" tIns="101600" rIns="101600" bIns="101600" anchor="t" anchorCtr="0" upright="1">
                              <a:noAutofit/>
                            </wps:bodyPr>
                          </wps:wsp>
                        </a:graphicData>
                      </a:graphic>
                    </wp:inline>
                  </w:drawing>
                </mc:Choice>
                <mc:Fallback>
                  <w:pict>
                    <v:rect w14:anchorId="2B80F930" id="Rectangle 2" o:spid="_x0000_s1040" style="width:10.4pt;height:1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" fillcolor="#0d0d0d [3069]" strokeweight="1pt">
                      <v:path arrowok="t"/>
                      <v:textbox inset="8pt,8pt,8pt,8pt">
                        <w:txbxContent>
                          <w:p w14:paraId="26EDB2AB" w14:textId="77777777" w:rsidR="001A4B97" w:rsidRDefault="001A4B97" w:rsidP="001A4B97">
                            <w:pPr>
                              <w:pStyle w:val="Formatolibre"/>
                              <w:rPr>
                                <w:rFonts w:ascii="Times New Roman" w:hAnsi="Times New Roman"/>
                                <w:noProof/>
                                <w:color w:val="auto"/>
                                <w:sz w:val="20"/>
                                <w:lang w:val="es-ES" w:eastAsia="es-ES"/>
                              </w:rPr>
                            </w:pPr>
                          </w:p>
                        </w:txbxContent>
                      </v:textbox>
                      <w10:anchorlock/>
                    </v:rect>
                  </w:pict>
                </mc:Fallback>
              </mc:AlternateContent>
            </w:r>
          </w:p>
        </w:tc>
      </w:tr>
      <w:tr w:rsidR="00E00019" w:rsidRPr="005813E9" w14:paraId="14CC8BA4" w14:textId="77777777" w:rsidTr="00C64E28">
        <w:trPr>
          <w:cantSplit/>
          <w:trHeight w:val="1140"/>
        </w:trPr>
        <w:tc>
          <w:tcPr>
            <w:tcW w:w="2953"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724ACCE9" w14:textId="77777777" w:rsidR="00E00019" w:rsidRPr="005813E9" w:rsidRDefault="00E00019" w:rsidP="00C64E28">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Arial" w:hAnsi="Arial"/>
                <w:b/>
                <w:color w:val="auto"/>
                <w:sz w:val="22"/>
              </w:rPr>
            </w:pPr>
            <w:r w:rsidRPr="005813E9">
              <w:rPr>
                <w:rFonts w:ascii="Arial" w:hAnsi="Arial"/>
                <w:b/>
                <w:color w:val="auto"/>
                <w:sz w:val="22"/>
              </w:rPr>
              <w:t>OTROS IMPACTOS CONSIDERADOS</w:t>
            </w:r>
          </w:p>
        </w:tc>
        <w:tc>
          <w:tcPr>
            <w:tcW w:w="6152"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tcPr>
          <w:p w14:paraId="3AA3F983" w14:textId="77777777" w:rsidR="003B7C72" w:rsidRPr="00D15638" w:rsidRDefault="00D15638" w:rsidP="003B7C72">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line="360" w:lineRule="auto"/>
              <w:rPr>
                <w:rFonts w:ascii="Arial" w:hAnsi="Arial"/>
                <w:color w:val="auto"/>
                <w:sz w:val="18"/>
              </w:rPr>
            </w:pPr>
            <w:r>
              <w:rPr>
                <w:rFonts w:ascii="Arial" w:hAnsi="Arial"/>
                <w:color w:val="auto"/>
                <w:sz w:val="18"/>
              </w:rPr>
              <w:t>I</w:t>
            </w:r>
            <w:r w:rsidR="003B7C72" w:rsidRPr="00D15638">
              <w:rPr>
                <w:rFonts w:ascii="Arial" w:hAnsi="Arial"/>
                <w:color w:val="auto"/>
                <w:sz w:val="18"/>
              </w:rPr>
              <w:t>mpacto en la infancia y en la adolescencia</w:t>
            </w:r>
            <w:r w:rsidRPr="00D15638">
              <w:rPr>
                <w:rFonts w:ascii="Arial" w:hAnsi="Arial"/>
                <w:color w:val="auto"/>
                <w:sz w:val="18"/>
              </w:rPr>
              <w:t xml:space="preserve">                      </w:t>
            </w:r>
          </w:p>
          <w:p w14:paraId="3FA7DB99" w14:textId="77777777" w:rsidR="001A4B97" w:rsidRDefault="00D15638" w:rsidP="003B7C72">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Arial" w:hAnsi="Arial"/>
                <w:color w:val="auto"/>
                <w:sz w:val="18"/>
              </w:rPr>
            </w:pPr>
            <w:r>
              <w:rPr>
                <w:rFonts w:ascii="Arial" w:hAnsi="Arial"/>
                <w:color w:val="auto"/>
                <w:sz w:val="18"/>
              </w:rPr>
              <w:t>I</w:t>
            </w:r>
            <w:r w:rsidR="003B7C72" w:rsidRPr="00D15638">
              <w:rPr>
                <w:rFonts w:ascii="Arial" w:hAnsi="Arial"/>
                <w:color w:val="auto"/>
                <w:sz w:val="18"/>
              </w:rPr>
              <w:t>mpacto en la familia</w:t>
            </w:r>
          </w:p>
          <w:p w14:paraId="25A06196" w14:textId="77777777" w:rsidR="00E00019" w:rsidRPr="001A4B97" w:rsidRDefault="001A4B97" w:rsidP="00C64E28">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Arial" w:hAnsi="Arial"/>
                <w:color w:val="auto"/>
                <w:sz w:val="14"/>
              </w:rPr>
            </w:pPr>
            <w:r>
              <w:rPr>
                <w:rFonts w:ascii="Arial" w:hAnsi="Arial"/>
                <w:color w:val="auto"/>
                <w:sz w:val="18"/>
              </w:rPr>
              <w:t>Impacto por razón de cambio climático</w:t>
            </w:r>
            <w:r w:rsidR="00D15638">
              <w:rPr>
                <w:rFonts w:ascii="Arial" w:hAnsi="Arial"/>
                <w:color w:val="auto"/>
                <w:sz w:val="18"/>
              </w:rPr>
              <w:t xml:space="preserve">                                                   </w:t>
            </w:r>
          </w:p>
        </w:tc>
      </w:tr>
      <w:tr w:rsidR="00E00019" w:rsidRPr="005813E9" w14:paraId="5A1DAAD9" w14:textId="77777777" w:rsidTr="00C64E28">
        <w:trPr>
          <w:cantSplit/>
          <w:trHeight w:val="1140"/>
        </w:trPr>
        <w:tc>
          <w:tcPr>
            <w:tcW w:w="2953" w:type="dxa"/>
            <w:tcBorders>
              <w:top w:val="single" w:sz="16" w:space="0" w:color="000000"/>
              <w:left w:val="single" w:sz="32" w:space="0" w:color="000000"/>
              <w:bottom w:val="single" w:sz="32" w:space="0" w:color="000000"/>
              <w:right w:val="single" w:sz="16" w:space="0" w:color="000000"/>
            </w:tcBorders>
            <w:shd w:val="clear" w:color="auto" w:fill="E3DFA6"/>
            <w:tcMar>
              <w:top w:w="100" w:type="dxa"/>
              <w:left w:w="100" w:type="dxa"/>
              <w:bottom w:w="100" w:type="dxa"/>
              <w:right w:w="100" w:type="dxa"/>
            </w:tcMar>
          </w:tcPr>
          <w:p w14:paraId="0615C562" w14:textId="77777777" w:rsidR="00E00019" w:rsidRPr="005813E9" w:rsidRDefault="00E00019" w:rsidP="00C64E28">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Arial" w:hAnsi="Arial"/>
                <w:b/>
                <w:color w:val="auto"/>
                <w:sz w:val="22"/>
              </w:rPr>
            </w:pPr>
            <w:r w:rsidRPr="005813E9">
              <w:rPr>
                <w:rFonts w:ascii="Arial" w:hAnsi="Arial"/>
                <w:b/>
                <w:color w:val="auto"/>
                <w:sz w:val="22"/>
              </w:rPr>
              <w:t>OTRAS CONSIDERACIONES</w:t>
            </w:r>
          </w:p>
        </w:tc>
        <w:tc>
          <w:tcPr>
            <w:tcW w:w="6152" w:type="dxa"/>
            <w:gridSpan w:val="4"/>
            <w:tcBorders>
              <w:top w:val="single" w:sz="16" w:space="0" w:color="000000"/>
              <w:left w:val="single" w:sz="16" w:space="0" w:color="000000"/>
              <w:bottom w:val="single" w:sz="32" w:space="0" w:color="000000"/>
              <w:right w:val="single" w:sz="32" w:space="0" w:color="000000"/>
            </w:tcBorders>
            <w:shd w:val="clear" w:color="auto" w:fill="EEFFEB"/>
            <w:tcMar>
              <w:top w:w="100" w:type="dxa"/>
              <w:left w:w="100" w:type="dxa"/>
              <w:bottom w:w="100" w:type="dxa"/>
              <w:right w:w="100" w:type="dxa"/>
            </w:tcMar>
          </w:tcPr>
          <w:p w14:paraId="0C41F9ED" w14:textId="77777777" w:rsidR="00E00019" w:rsidRPr="005813E9" w:rsidRDefault="00E00019" w:rsidP="00C64E28">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jc w:val="both"/>
              <w:rPr>
                <w:rFonts w:ascii="Arial" w:hAnsi="Arial"/>
                <w:color w:val="auto"/>
                <w:sz w:val="22"/>
                <w:szCs w:val="22"/>
              </w:rPr>
            </w:pPr>
          </w:p>
        </w:tc>
      </w:tr>
    </w:tbl>
    <w:p w14:paraId="3F30380D" w14:textId="77777777" w:rsidR="00E00019" w:rsidRDefault="00E00019" w:rsidP="006427C5">
      <w:pPr>
        <w:pStyle w:val="Ttulo1"/>
      </w:pPr>
    </w:p>
    <w:p w14:paraId="37E30FCF" w14:textId="77777777" w:rsidR="00E00019" w:rsidRPr="00D1609B" w:rsidRDefault="00E00019" w:rsidP="00E00019"/>
    <w:p w14:paraId="1CE23DCF" w14:textId="77777777" w:rsidR="00E72005" w:rsidRDefault="00E72005" w:rsidP="00E72005">
      <w:pPr>
        <w:keepNext/>
        <w:spacing w:after="240"/>
        <w:rPr>
          <w:rFonts w:ascii="Tw Cen MT" w:hAnsi="Tw Cen MT"/>
          <w:b/>
          <w:color w:val="808080"/>
        </w:rPr>
        <w:sectPr w:rsidR="00E72005" w:rsidSect="001467E6">
          <w:footerReference w:type="default" r:id="rId8"/>
          <w:pgSz w:w="11906" w:h="16838" w:code="9"/>
          <w:pgMar w:top="1701" w:right="1797" w:bottom="1440" w:left="1797" w:header="964" w:footer="672" w:gutter="0"/>
          <w:pgNumType w:start="1"/>
          <w:cols w:space="170"/>
          <w:titlePg/>
        </w:sectPr>
      </w:pPr>
    </w:p>
    <w:bookmarkEnd w:id="0"/>
    <w:p w14:paraId="2E69FE39" w14:textId="77777777" w:rsidR="00D05115" w:rsidRPr="00D60B23" w:rsidRDefault="001A51E5" w:rsidP="001D577E">
      <w:pPr>
        <w:spacing w:line="288" w:lineRule="auto"/>
        <w:rPr>
          <w:rFonts w:ascii="Arial" w:hAnsi="Arial" w:cs="Arial"/>
          <w:b/>
          <w:sz w:val="24"/>
          <w:szCs w:val="24"/>
          <w:u w:val="single"/>
        </w:rPr>
      </w:pPr>
      <w:r>
        <w:rPr>
          <w:rFonts w:ascii="Arial" w:hAnsi="Arial" w:cs="Arial"/>
          <w:b/>
          <w:sz w:val="24"/>
          <w:szCs w:val="24"/>
        </w:rPr>
        <w:lastRenderedPageBreak/>
        <w:t>1</w:t>
      </w:r>
      <w:r w:rsidR="00D05115" w:rsidRPr="00B05DF3">
        <w:rPr>
          <w:rFonts w:ascii="Arial" w:hAnsi="Arial" w:cs="Arial"/>
          <w:b/>
          <w:sz w:val="24"/>
          <w:szCs w:val="24"/>
        </w:rPr>
        <w:t xml:space="preserve">. </w:t>
      </w:r>
      <w:r w:rsidR="00D05115" w:rsidRPr="00D60B23">
        <w:rPr>
          <w:rFonts w:ascii="Arial" w:hAnsi="Arial" w:cs="Arial"/>
          <w:b/>
          <w:sz w:val="24"/>
          <w:szCs w:val="24"/>
          <w:u w:val="single"/>
        </w:rPr>
        <w:t xml:space="preserve">OPORTUNIDAD DE </w:t>
      </w:r>
      <w:smartTag w:uri="urn:schemas-microsoft-com:office:smarttags" w:element="PersonName">
        <w:smartTagPr>
          <w:attr w:name="ProductID" w:val="LA PROPUESTA"/>
        </w:smartTagPr>
        <w:r w:rsidR="00D05115" w:rsidRPr="00D60B23">
          <w:rPr>
            <w:rFonts w:ascii="Arial" w:hAnsi="Arial" w:cs="Arial"/>
            <w:b/>
            <w:sz w:val="24"/>
            <w:szCs w:val="24"/>
            <w:u w:val="single"/>
          </w:rPr>
          <w:t>LA PROPUESTA</w:t>
        </w:r>
      </w:smartTag>
    </w:p>
    <w:p w14:paraId="334AAA3F" w14:textId="77777777" w:rsidR="00BC2085" w:rsidRDefault="001A51E5" w:rsidP="00DF2BF2">
      <w:pPr>
        <w:spacing w:line="288" w:lineRule="auto"/>
        <w:rPr>
          <w:rFonts w:ascii="Arial" w:hAnsi="Arial" w:cs="Arial"/>
          <w:sz w:val="24"/>
          <w:szCs w:val="24"/>
          <w:u w:val="single"/>
        </w:rPr>
      </w:pPr>
      <w:r>
        <w:rPr>
          <w:rFonts w:ascii="Arial" w:hAnsi="Arial" w:cs="Arial"/>
          <w:sz w:val="24"/>
          <w:szCs w:val="24"/>
        </w:rPr>
        <w:t>1.</w:t>
      </w:r>
      <w:r w:rsidR="00242ABF" w:rsidRPr="001A51E5">
        <w:rPr>
          <w:rFonts w:ascii="Arial" w:hAnsi="Arial" w:cs="Arial"/>
          <w:sz w:val="24"/>
          <w:szCs w:val="24"/>
        </w:rPr>
        <w:t xml:space="preserve">1. </w:t>
      </w:r>
      <w:r w:rsidR="00DF2BF2" w:rsidRPr="00DF2BF2">
        <w:rPr>
          <w:rFonts w:ascii="Arial" w:hAnsi="Arial" w:cs="Arial"/>
          <w:sz w:val="24"/>
          <w:szCs w:val="24"/>
          <w:u w:val="single"/>
        </w:rPr>
        <w:t>MOTIVACIÓN</w:t>
      </w:r>
    </w:p>
    <w:p w14:paraId="52720F0C" w14:textId="25B25DAE" w:rsidR="0019556D" w:rsidRPr="0019556D" w:rsidRDefault="0019556D" w:rsidP="0019556D">
      <w:pPr>
        <w:spacing w:line="288" w:lineRule="auto"/>
        <w:rPr>
          <w:rFonts w:ascii="Arial" w:hAnsi="Arial" w:cs="Arial"/>
          <w:sz w:val="24"/>
          <w:szCs w:val="24"/>
        </w:rPr>
      </w:pPr>
      <w:r w:rsidRPr="0019556D">
        <w:rPr>
          <w:rFonts w:ascii="Arial" w:hAnsi="Arial" w:cs="Arial"/>
          <w:sz w:val="24"/>
          <w:szCs w:val="24"/>
        </w:rPr>
        <w:t xml:space="preserve">La presente norma tiene la finalidad de transponer al ordenamiento español </w:t>
      </w:r>
      <w:r w:rsidR="00516A72">
        <w:rPr>
          <w:rFonts w:ascii="Arial" w:hAnsi="Arial" w:cs="Arial"/>
          <w:sz w:val="24"/>
          <w:szCs w:val="24"/>
        </w:rPr>
        <w:t xml:space="preserve">la </w:t>
      </w:r>
      <w:r w:rsidRPr="0019556D">
        <w:rPr>
          <w:rFonts w:ascii="Arial" w:hAnsi="Arial" w:cs="Arial"/>
          <w:sz w:val="24"/>
          <w:szCs w:val="24"/>
        </w:rPr>
        <w:t xml:space="preserve">Directiva (UE) 2019/1152 del Parlamento Europeo y del Consejo, de 20 de junio de 2019, relativa a unas condiciones laborales transparentes y previsibles en la Unión Europea y la Directiva (UE) 2019/1158 del Parlamento Europeo y del Consejo, de 20 de junio de 2019, relativa a la conciliación de la vida familiar y la vida profesional de los progenitores y los cuidadores, y por la que se deroga la Directiva 2010/18/UE del Consejo. Ambas normas de la Unión Europea introducen una nueva visión de los derechos y garantías laborales en nuestro sistema productivo y de relaciones laborales. Se trata de unas directivas de gran alcance que aspiran a configurar nuevos ejes en los que se asienten las relaciones laborales, arrastrando a su vez cambios culturales en la forma de entender los derechos y obligaciones de ambas partes de la relación laboral. </w:t>
      </w:r>
    </w:p>
    <w:p w14:paraId="19E52B45" w14:textId="7AA3F467" w:rsidR="004D17AE" w:rsidRPr="004D17AE" w:rsidRDefault="004D17AE" w:rsidP="0019556D">
      <w:pPr>
        <w:spacing w:line="288" w:lineRule="auto"/>
        <w:rPr>
          <w:rFonts w:ascii="Arial" w:hAnsi="Arial" w:cs="Arial"/>
          <w:sz w:val="24"/>
          <w:szCs w:val="24"/>
          <w:u w:val="single"/>
        </w:rPr>
      </w:pPr>
      <w:r w:rsidRPr="004D17AE">
        <w:rPr>
          <w:rFonts w:ascii="Arial" w:hAnsi="Arial" w:cs="Arial"/>
          <w:sz w:val="24"/>
          <w:szCs w:val="24"/>
        </w:rPr>
        <w:t xml:space="preserve">1.2. </w:t>
      </w:r>
      <w:r w:rsidRPr="004D17AE">
        <w:rPr>
          <w:rFonts w:ascii="Arial" w:hAnsi="Arial" w:cs="Arial"/>
          <w:sz w:val="24"/>
          <w:szCs w:val="24"/>
          <w:u w:val="single"/>
        </w:rPr>
        <w:t>OBJETIVOS</w:t>
      </w:r>
    </w:p>
    <w:p w14:paraId="7CB8293B" w14:textId="30CF405E" w:rsidR="0019556D" w:rsidRPr="0019556D" w:rsidRDefault="0019556D" w:rsidP="0019556D">
      <w:pPr>
        <w:spacing w:line="288" w:lineRule="auto"/>
        <w:rPr>
          <w:rFonts w:ascii="Arial" w:hAnsi="Arial" w:cs="Arial"/>
          <w:sz w:val="24"/>
          <w:szCs w:val="24"/>
        </w:rPr>
      </w:pPr>
      <w:r w:rsidRPr="0019556D">
        <w:rPr>
          <w:rFonts w:ascii="Arial" w:hAnsi="Arial" w:cs="Arial"/>
          <w:sz w:val="24"/>
          <w:szCs w:val="24"/>
        </w:rPr>
        <w:t xml:space="preserve">La Directiva (UE) 2019/1152, de 20 de junio de 2019, tiene como objetivo inmediato actualizar la lista de elementos esenciales del contrato de trabajo en relación con los cuales las personas trabajadoras deben recibir información por escrito, en consonancia con lo establecido por el principio número 7 del pilar europeo de derechos sociales, que dispone que las personas trabajadoras tienen derecho a ser informadas por escrito al comienzo del empleo sobre sus derechos y obligaciones derivados de la relación laboral. </w:t>
      </w:r>
    </w:p>
    <w:p w14:paraId="4012AF86" w14:textId="77777777" w:rsidR="0019556D" w:rsidRPr="0019556D" w:rsidRDefault="0019556D" w:rsidP="0019556D">
      <w:pPr>
        <w:spacing w:line="288" w:lineRule="auto"/>
        <w:rPr>
          <w:rFonts w:ascii="Arial" w:hAnsi="Arial" w:cs="Arial"/>
          <w:sz w:val="24"/>
          <w:szCs w:val="24"/>
        </w:rPr>
      </w:pPr>
      <w:r w:rsidRPr="0019556D">
        <w:rPr>
          <w:rFonts w:ascii="Arial" w:hAnsi="Arial" w:cs="Arial"/>
          <w:sz w:val="24"/>
          <w:szCs w:val="24"/>
        </w:rPr>
        <w:t>Configura la directiva un marco informativo adecuado a las nuevas realidades productivas y empresariales, siendo de particular interés que su título no haga referencia al derecho de información como su predecesora, sino al derecho de transparencia, lo que muestra abiertamente la concepción de que la anterior Directiva 91/533/CEE del Consejo, de 14 de octubre de 1991, relativa a la obligación del empresario de informar al trabajador acerca de las condiciones aplicables al contrato de trabajo o a la relación laboral, resultaba insuficiente. Acerca de la necesidad de adecuar a las nuevas circunstancias las obligaciones de información sobre los elementos esenciales del contrato se pronuncia el considerando cuarto de la Directiva (UE) 2019/1152, de 20 de junio de 2019, en el que se señala que «[a]</w:t>
      </w:r>
      <w:proofErr w:type="spellStart"/>
      <w:r w:rsidRPr="0019556D">
        <w:rPr>
          <w:rFonts w:ascii="Arial" w:hAnsi="Arial" w:cs="Arial"/>
          <w:sz w:val="24"/>
          <w:szCs w:val="24"/>
        </w:rPr>
        <w:t>lgunas</w:t>
      </w:r>
      <w:proofErr w:type="spellEnd"/>
      <w:r w:rsidRPr="0019556D">
        <w:rPr>
          <w:rFonts w:ascii="Arial" w:hAnsi="Arial" w:cs="Arial"/>
          <w:sz w:val="24"/>
          <w:szCs w:val="24"/>
        </w:rPr>
        <w:t xml:space="preserve"> formas nuevas de empleo pueden divergir significativamente, por lo que respecta a su previsibilidad, de las relaciones laborales tradicionales, lo que genera incertidumbre respecto de los derechos y la protección social aplicables para los trabajadores afectados. En este entorno laboral cambiante, existe por tanto una creciente necesidad de que los trabajadores dispongan de información completa respecto de sus condiciones de trabajo esenciales, información que debe facilitarse a su debido tiempo y por escrito de una forma fácil acceso».</w:t>
      </w:r>
    </w:p>
    <w:p w14:paraId="27E48185" w14:textId="77777777" w:rsidR="0019556D" w:rsidRPr="0019556D" w:rsidRDefault="0019556D" w:rsidP="0019556D">
      <w:pPr>
        <w:spacing w:line="288" w:lineRule="auto"/>
        <w:rPr>
          <w:rFonts w:ascii="Arial" w:hAnsi="Arial" w:cs="Arial"/>
          <w:sz w:val="24"/>
          <w:szCs w:val="24"/>
        </w:rPr>
      </w:pPr>
      <w:r w:rsidRPr="0019556D">
        <w:rPr>
          <w:rFonts w:ascii="Arial" w:hAnsi="Arial" w:cs="Arial"/>
          <w:sz w:val="24"/>
          <w:szCs w:val="24"/>
        </w:rPr>
        <w:t xml:space="preserve">El segundo contenido de la Directiva (UE) 2019/1152, de 20 de junio de 2019, es el derecho a la previsibilidad de las condiciones de trabajo. La aparición de nuevas formas empresariales y productivas, así como el cambio en los hábitos de consumo en el marco de la digitalización </w:t>
      </w:r>
      <w:r w:rsidRPr="0019556D">
        <w:rPr>
          <w:rFonts w:ascii="Arial" w:hAnsi="Arial" w:cs="Arial"/>
          <w:sz w:val="24"/>
          <w:szCs w:val="24"/>
        </w:rPr>
        <w:lastRenderedPageBreak/>
        <w:t xml:space="preserve">y el surgimiento de otras formas de trabajo han dado lugar a nuevos retos y realidades en el ámbito de los derechos de las personas trabajadoras. Así, este principio persigue garantizar un conocimiento efectivo del contenido de la relación laboral por parte de las personas trabajadoras, como base sobre la cual asentar la defensa del resto de sus derechos. </w:t>
      </w:r>
    </w:p>
    <w:p w14:paraId="04499CFE" w14:textId="77777777" w:rsidR="0019556D" w:rsidRPr="0019556D" w:rsidRDefault="0019556D" w:rsidP="0019556D">
      <w:pPr>
        <w:spacing w:line="288" w:lineRule="auto"/>
        <w:rPr>
          <w:rFonts w:ascii="Arial" w:hAnsi="Arial" w:cs="Arial"/>
          <w:sz w:val="24"/>
          <w:szCs w:val="24"/>
        </w:rPr>
      </w:pPr>
      <w:r w:rsidRPr="0019556D">
        <w:rPr>
          <w:rFonts w:ascii="Arial" w:hAnsi="Arial" w:cs="Arial"/>
          <w:sz w:val="24"/>
          <w:szCs w:val="24"/>
        </w:rPr>
        <w:t>Dentro del apartado del derecho a la previsibilidad, la Directiva (UE) 2019/1152, de 20 de junio de 2019, contempla el derecho de las personas trabajadoras a tener marcos de referencia que les permitan tener control de su propio tiempo, estableciendo en concreto el derecho a tener otras actividades en paralelo. Por otra parte, la previsibilidad tiene en la directiva una manifestación en el ámbito de las expectativas profesionales y por ello se establece también en ella el derecho de las personas trabajadoras a la solicitud de otras formas de empleo más estables.</w:t>
      </w:r>
    </w:p>
    <w:p w14:paraId="17186F4D" w14:textId="77777777" w:rsidR="0019556D" w:rsidRPr="0019556D" w:rsidRDefault="0019556D" w:rsidP="0019556D">
      <w:pPr>
        <w:spacing w:line="288" w:lineRule="auto"/>
        <w:rPr>
          <w:rFonts w:ascii="Arial" w:hAnsi="Arial" w:cs="Arial"/>
          <w:sz w:val="24"/>
          <w:szCs w:val="24"/>
        </w:rPr>
      </w:pPr>
      <w:r w:rsidRPr="0019556D">
        <w:rPr>
          <w:rFonts w:ascii="Arial" w:hAnsi="Arial" w:cs="Arial"/>
          <w:sz w:val="24"/>
          <w:szCs w:val="24"/>
        </w:rPr>
        <w:t xml:space="preserve">Conecta asimismo la Directiva (UE) 2019/1152, de 20 de junio de 2019, con las finalidades perseguidas por otras directivas de gran trascendencia como la Directiva 2003/88/CE del Parlamento Europeo y del Consejo, de 4 de noviembre de 2003, relativa a determinados aspectos de la ordenación del tiempo de trabajo, puesto que el derecho a la previsibilidad de las condiciones de trabajo se encuentra estrechamente relacionado con el ejercicio, precisamente, de los derechos vinculados al tiempo de trabajo y, en consecuencia, con la prevención de riesgos laborales, tanto físicos como psicosociales. La Directiva (UE) 2019/1152, de 20 de junio de 2019, tiene asimismo una relación directa con el contenido y finalidad de la Directiva (UE) 2019/1158, de 20 de junio de 2019, puesto que la dimensión de previsibilidad del tiempo de trabajo que aquella configura es la misma que requieren los derechos en materia de conciliación que esta última configura para que el trabajo se adapte a las necesidades de cuidado de las personas. </w:t>
      </w:r>
    </w:p>
    <w:p w14:paraId="1F72AB33" w14:textId="77777777" w:rsidR="0019556D" w:rsidRPr="0019556D" w:rsidRDefault="0019556D" w:rsidP="0019556D">
      <w:pPr>
        <w:spacing w:line="288" w:lineRule="auto"/>
        <w:rPr>
          <w:rFonts w:ascii="Arial" w:hAnsi="Arial" w:cs="Arial"/>
          <w:sz w:val="24"/>
          <w:szCs w:val="24"/>
        </w:rPr>
      </w:pPr>
      <w:r w:rsidRPr="0019556D">
        <w:rPr>
          <w:rFonts w:ascii="Arial" w:hAnsi="Arial" w:cs="Arial"/>
          <w:sz w:val="24"/>
          <w:szCs w:val="24"/>
        </w:rPr>
        <w:t xml:space="preserve">La Directiva (UE) 2019/1158, de 20 de junio de 2019, se asienta y es expresión de los principios de igualdad de género y de equilibrio entre vida familiar y vida profesional que se reafirman en los principios 2 y 9 del pilar europeo de derechos sociales. Es asimismo fruto de la evolución de la propia Unión Europea en el contenido y alcance de los derechos de conciliación, siendo la tercera de las directivas sobre esta materia: su antecedente remoto fue la Directiva 96/34/CE del Consejo, de 3 de junio de 1996, relativa al Acuerdo marco sobre el permiso parental celebrado por la UNICE, el CEEP y la CES, una directiva sobre permisos parentales que se basaba tan solo en la configuración de derechos de ausencia de las personas con responsabilidades de cuidado y que ni reflejaba las consecuencias de género de las cuestiones de cuidado ni, en consecuencia, preveía medios efectivos para promover la corresponsabilidad. Este camino sería iniciado con la siguiente directiva sobre la materia, la Directiva 2010/18/UE del Consejo, de 8 de marzo de 2010, por la que se aplica el Acuerdo marco revisado sobre el permiso parental, celebrado por BUSINESSEUROPE, la UEAPME, el CEEP y la CES, y se deroga la Directiva 96/34/CE. </w:t>
      </w:r>
    </w:p>
    <w:p w14:paraId="0D1E8F49" w14:textId="77777777" w:rsidR="0019556D" w:rsidRPr="0019556D" w:rsidRDefault="0019556D" w:rsidP="0019556D">
      <w:pPr>
        <w:spacing w:line="288" w:lineRule="auto"/>
        <w:rPr>
          <w:rFonts w:ascii="Arial" w:hAnsi="Arial" w:cs="Arial"/>
          <w:sz w:val="24"/>
          <w:szCs w:val="24"/>
        </w:rPr>
      </w:pPr>
      <w:r w:rsidRPr="0019556D">
        <w:rPr>
          <w:rFonts w:ascii="Arial" w:hAnsi="Arial" w:cs="Arial"/>
          <w:sz w:val="24"/>
          <w:szCs w:val="24"/>
        </w:rPr>
        <w:t xml:space="preserve">Sin embargo, es con la aprobación de la Directiva (UE) 2019/1158, de 20 de junio de 2019, con la que la conciliación de responsabilidades pasa a un lugar central. El propio título ya ilustra el nuevo contenido, que va más allá del establecimiento de permisos y otorga una </w:t>
      </w:r>
      <w:r w:rsidRPr="0019556D">
        <w:rPr>
          <w:rFonts w:ascii="Arial" w:hAnsi="Arial" w:cs="Arial"/>
          <w:sz w:val="24"/>
          <w:szCs w:val="24"/>
        </w:rPr>
        <w:lastRenderedPageBreak/>
        <w:t xml:space="preserve">relevancia especial a la adaptación de condiciones de trabajo, introduciendo con rotundidad la dimensión de la corresponsabilidad, como se advierte en numerosos aspectos, tanto en los considerandos como en el articulado. Esta directiva establece un nuevo marco que requiere seguridad en el conocimiento y en el ejercicio de los derechos sobre el tiempo de trabajo relacionados con los derechos de cuidado de menores y dependientes, por lo que enlaza con la Directiva 2003/88/CE del Parlamento Europeo y del Consejo, de 4 de noviembre de 2003, y con la Directiva (UE) 2019/1152, de 20 de junio de 2019. </w:t>
      </w:r>
    </w:p>
    <w:p w14:paraId="686B8922" w14:textId="77777777" w:rsidR="0019556D" w:rsidRPr="0019556D" w:rsidRDefault="0019556D" w:rsidP="0019556D">
      <w:pPr>
        <w:spacing w:line="288" w:lineRule="auto"/>
        <w:rPr>
          <w:rFonts w:ascii="Arial" w:hAnsi="Arial" w:cs="Arial"/>
          <w:sz w:val="24"/>
          <w:szCs w:val="24"/>
        </w:rPr>
      </w:pPr>
      <w:r w:rsidRPr="0019556D">
        <w:rPr>
          <w:rFonts w:ascii="Arial" w:hAnsi="Arial" w:cs="Arial"/>
          <w:sz w:val="24"/>
          <w:szCs w:val="24"/>
        </w:rPr>
        <w:t>En definitiva, tanto la Directiva (UE) 2019/1152, de 20 de junio de 2019, como la Directiva (UE) 2019/1158, de 20 de junio de 2019, parten del presupuesto de que la gestión flexible y dinámica del tiempo de trabajo no puede suponer un obstáculo para la conciliación de la vida laboral y personal y familiar ni constituir un riesgo para garantizar, entre otros, la seguridad y salud de las personas trabajadoras, en general, ni para asegurar la igualdad efectiva y real entre mujeres y hombres, en particular. La necesidad descrita se acentúa con las nuevas situaciones laborales emergentes, desde el trabajo a distancia al trabajo en el ámbito de plataformas digitales, que requieren, aún más si cabe, instrumentos que aseguren un derecho efectivo a que las personas trabajadoras conozcan la duración y distribución de su jornada, así como su horario de trabajo, aun cuando el medio de control o el espacio de trabajo sea virtual o remoto.</w:t>
      </w:r>
    </w:p>
    <w:p w14:paraId="3326D851" w14:textId="77777777" w:rsidR="008C7108" w:rsidRDefault="001A51E5" w:rsidP="001D577E">
      <w:pPr>
        <w:spacing w:line="288" w:lineRule="auto"/>
        <w:rPr>
          <w:rFonts w:ascii="Arial" w:hAnsi="Arial" w:cs="Arial"/>
          <w:sz w:val="24"/>
          <w:szCs w:val="24"/>
          <w:u w:val="single"/>
        </w:rPr>
      </w:pPr>
      <w:r>
        <w:rPr>
          <w:rFonts w:ascii="Arial" w:hAnsi="Arial" w:cs="Arial"/>
          <w:sz w:val="24"/>
          <w:szCs w:val="24"/>
        </w:rPr>
        <w:t>1.</w:t>
      </w:r>
      <w:r w:rsidR="000E6E0E" w:rsidRPr="00AA5E07">
        <w:rPr>
          <w:rFonts w:ascii="Arial" w:hAnsi="Arial" w:cs="Arial"/>
          <w:sz w:val="24"/>
          <w:szCs w:val="24"/>
        </w:rPr>
        <w:t xml:space="preserve">3. </w:t>
      </w:r>
      <w:r w:rsidR="0014202B" w:rsidRPr="00AA5E07">
        <w:rPr>
          <w:rFonts w:ascii="Arial" w:hAnsi="Arial" w:cs="Arial"/>
          <w:sz w:val="24"/>
          <w:szCs w:val="24"/>
          <w:u w:val="single"/>
        </w:rPr>
        <w:t xml:space="preserve">ANÁLISIS DE </w:t>
      </w:r>
      <w:r w:rsidR="000E6E0E" w:rsidRPr="00AA5E07">
        <w:rPr>
          <w:rFonts w:ascii="Arial" w:hAnsi="Arial" w:cs="Arial"/>
          <w:sz w:val="24"/>
          <w:szCs w:val="24"/>
          <w:u w:val="single"/>
        </w:rPr>
        <w:t>ALTERNATIVAS</w:t>
      </w:r>
    </w:p>
    <w:p w14:paraId="74457111" w14:textId="2D3C138E" w:rsidR="00DD6B11" w:rsidRDefault="00A55B26" w:rsidP="001D577E">
      <w:pPr>
        <w:spacing w:line="288" w:lineRule="auto"/>
      </w:pPr>
      <w:r>
        <w:rPr>
          <w:rFonts w:ascii="Arial" w:hAnsi="Arial" w:cs="Arial"/>
          <w:sz w:val="24"/>
          <w:szCs w:val="24"/>
        </w:rPr>
        <w:t>No se han barajado otras alternativas</w:t>
      </w:r>
      <w:r w:rsidR="00DD6B11">
        <w:rPr>
          <w:rFonts w:ascii="Arial" w:hAnsi="Arial" w:cs="Arial"/>
          <w:sz w:val="24"/>
          <w:szCs w:val="24"/>
        </w:rPr>
        <w:t xml:space="preserve"> puesto que la transposición de la Directiva (UE) 2019/1152, de 20 de junio de 2019, y </w:t>
      </w:r>
      <w:r w:rsidR="00751B84">
        <w:rPr>
          <w:rFonts w:ascii="Arial" w:hAnsi="Arial" w:cs="Arial"/>
          <w:sz w:val="24"/>
          <w:szCs w:val="24"/>
        </w:rPr>
        <w:t xml:space="preserve">de </w:t>
      </w:r>
      <w:r w:rsidR="00DD6B11">
        <w:rPr>
          <w:rFonts w:ascii="Arial" w:hAnsi="Arial" w:cs="Arial"/>
          <w:sz w:val="24"/>
          <w:szCs w:val="24"/>
        </w:rPr>
        <w:t>la Directiva</w:t>
      </w:r>
      <w:r w:rsidR="00DD6B11" w:rsidRPr="00DD6B11">
        <w:t xml:space="preserve"> </w:t>
      </w:r>
      <w:r w:rsidR="00DD6B11">
        <w:rPr>
          <w:rFonts w:ascii="Arial" w:hAnsi="Arial" w:cs="Arial"/>
          <w:sz w:val="24"/>
          <w:szCs w:val="24"/>
        </w:rPr>
        <w:t>(UE) 2019/1158, de 20 de junio de 2019, hace precisa la modificación de diversas normas</w:t>
      </w:r>
      <w:r w:rsidR="00236BE1">
        <w:rPr>
          <w:rFonts w:ascii="Arial" w:hAnsi="Arial" w:cs="Arial"/>
          <w:sz w:val="24"/>
          <w:szCs w:val="24"/>
        </w:rPr>
        <w:t>, legal</w:t>
      </w:r>
      <w:r w:rsidR="006F30BE">
        <w:rPr>
          <w:rFonts w:ascii="Arial" w:hAnsi="Arial" w:cs="Arial"/>
          <w:sz w:val="24"/>
          <w:szCs w:val="24"/>
        </w:rPr>
        <w:t>es</w:t>
      </w:r>
      <w:r w:rsidR="00236BE1">
        <w:rPr>
          <w:rFonts w:ascii="Arial" w:hAnsi="Arial" w:cs="Arial"/>
          <w:sz w:val="24"/>
          <w:szCs w:val="24"/>
        </w:rPr>
        <w:t xml:space="preserve"> y reglamentaria,</w:t>
      </w:r>
      <w:r w:rsidR="00DD6B11">
        <w:rPr>
          <w:rFonts w:ascii="Arial" w:hAnsi="Arial" w:cs="Arial"/>
          <w:sz w:val="24"/>
          <w:szCs w:val="24"/>
        </w:rPr>
        <w:t xml:space="preserve"> para adecuar sus contenidos a lo dispuesto en la normativa comunitaria. </w:t>
      </w:r>
    </w:p>
    <w:p w14:paraId="270F961F" w14:textId="77777777" w:rsidR="00A13727" w:rsidRPr="009547A1" w:rsidRDefault="001A51E5" w:rsidP="001D577E">
      <w:pPr>
        <w:spacing w:line="288" w:lineRule="auto"/>
        <w:rPr>
          <w:rFonts w:ascii="Arial" w:hAnsi="Arial" w:cs="Arial"/>
          <w:sz w:val="24"/>
          <w:szCs w:val="24"/>
        </w:rPr>
      </w:pPr>
      <w:r>
        <w:rPr>
          <w:rFonts w:ascii="Arial" w:hAnsi="Arial" w:cs="Arial"/>
          <w:sz w:val="24"/>
          <w:szCs w:val="24"/>
        </w:rPr>
        <w:t>1.</w:t>
      </w:r>
      <w:r w:rsidR="00A13727" w:rsidRPr="009547A1">
        <w:rPr>
          <w:rFonts w:ascii="Arial" w:hAnsi="Arial" w:cs="Arial"/>
          <w:sz w:val="24"/>
          <w:szCs w:val="24"/>
        </w:rPr>
        <w:t xml:space="preserve">4. </w:t>
      </w:r>
      <w:r w:rsidR="00A13727" w:rsidRPr="00B05DF3">
        <w:rPr>
          <w:rFonts w:ascii="Arial" w:hAnsi="Arial" w:cs="Arial"/>
          <w:sz w:val="24"/>
          <w:szCs w:val="24"/>
          <w:u w:val="single"/>
        </w:rPr>
        <w:t>ADECUACIÓN A LOS PRINCIPIOS DE BUENA REGULACIÓN</w:t>
      </w:r>
    </w:p>
    <w:p w14:paraId="1BFEE593" w14:textId="77777777" w:rsidR="00510D23" w:rsidRPr="00510D23" w:rsidRDefault="00510D23" w:rsidP="00510D23">
      <w:pPr>
        <w:spacing w:line="288" w:lineRule="auto"/>
        <w:rPr>
          <w:rFonts w:ascii="Arial" w:hAnsi="Arial" w:cs="Arial"/>
          <w:sz w:val="24"/>
          <w:szCs w:val="24"/>
        </w:rPr>
      </w:pPr>
      <w:r w:rsidRPr="00510D23">
        <w:rPr>
          <w:rFonts w:ascii="Arial" w:hAnsi="Arial" w:cs="Arial"/>
          <w:sz w:val="24"/>
          <w:szCs w:val="24"/>
        </w:rPr>
        <w:t>Esta ley cumple con los principios de buena regulación exigibles conforme al artículo 129 de la Ley 39/2015, de 1 de octubre, del Procedimiento Administrativo Común de las Administraciones Públicas. Se trata de una norma necesaria para incorporar al ordenamiento jurídico español la Directiva (UE) 2019/1152, de 20 de junio de 2019, y la Directiva (UE) 2019/1158, de 20 de junio de 2019, dando cumplimiento a sus respectivos mandatos de transposición. Ello se hace en términos de eficacia y proporcionalidad, ya que regula los aspectos imprescindibles para posibilitar el cumplimiento de dicho objetivo.</w:t>
      </w:r>
    </w:p>
    <w:p w14:paraId="1CBA08BA" w14:textId="77777777" w:rsidR="00510D23" w:rsidRPr="00510D23" w:rsidRDefault="00510D23" w:rsidP="00510D23">
      <w:pPr>
        <w:spacing w:line="288" w:lineRule="auto"/>
        <w:rPr>
          <w:rFonts w:ascii="Arial" w:hAnsi="Arial" w:cs="Arial"/>
          <w:sz w:val="24"/>
          <w:szCs w:val="24"/>
        </w:rPr>
      </w:pPr>
      <w:r w:rsidRPr="00510D23">
        <w:rPr>
          <w:rFonts w:ascii="Arial" w:hAnsi="Arial" w:cs="Arial"/>
          <w:sz w:val="24"/>
          <w:szCs w:val="24"/>
        </w:rPr>
        <w:t>Cumple también con el principio de transparencia, ya que identifica claramente su propósito y se ofrece una explicación completa de su contenido en las diferentes fases de su tramitación, teniendo en cuenta lo establecido en el artículo 26.11 de la Ley 50/1997, de 27 de noviembre, del Gobierno. Por otra parte, el contenido ha sido objeto de consulta pública, audiencia e información pública. Durante el trámite de audiencia, se ha as organizaciones sindicales y patronales más representativas. Durante la tramitación de la norma se ha recabado el dictamen del Consejo Económico y Social.</w:t>
      </w:r>
    </w:p>
    <w:p w14:paraId="27ED969F" w14:textId="77777777" w:rsidR="00510D23" w:rsidRPr="00510D23" w:rsidRDefault="00510D23" w:rsidP="00510D23">
      <w:pPr>
        <w:spacing w:line="288" w:lineRule="auto"/>
        <w:rPr>
          <w:rFonts w:ascii="Arial" w:hAnsi="Arial" w:cs="Arial"/>
          <w:sz w:val="24"/>
          <w:szCs w:val="24"/>
        </w:rPr>
      </w:pPr>
      <w:r w:rsidRPr="00510D23">
        <w:rPr>
          <w:rFonts w:ascii="Arial" w:hAnsi="Arial" w:cs="Arial"/>
          <w:sz w:val="24"/>
          <w:szCs w:val="24"/>
        </w:rPr>
        <w:lastRenderedPageBreak/>
        <w:t>De igual manera, es coherente con el resto del ordenamiento jurídico nacional y con el ordenamiento comunitario y cumple con el principio de eficiencia, dado que su aplicación no impone cargas administrativas innecesarias o accesorias sino únicamente las estrictamente necesarias para garantizar la adecuada implementación de la reforma. Por último, durante su tramitación de ha recabado el correspondiente dictamen del Consejo de Estado.</w:t>
      </w:r>
    </w:p>
    <w:p w14:paraId="60B81D70" w14:textId="77777777" w:rsidR="007530CF" w:rsidRPr="007530CF" w:rsidRDefault="001A51E5" w:rsidP="001D577E">
      <w:pPr>
        <w:spacing w:line="288" w:lineRule="auto"/>
        <w:rPr>
          <w:rFonts w:ascii="Arial" w:hAnsi="Arial" w:cs="Arial"/>
          <w:sz w:val="24"/>
          <w:szCs w:val="24"/>
          <w:u w:val="single"/>
        </w:rPr>
      </w:pPr>
      <w:r w:rsidRPr="001A51E5">
        <w:rPr>
          <w:rFonts w:ascii="Arial" w:hAnsi="Arial" w:cs="Arial"/>
          <w:sz w:val="24"/>
          <w:szCs w:val="24"/>
        </w:rPr>
        <w:t>1.</w:t>
      </w:r>
      <w:r w:rsidR="007530CF" w:rsidRPr="001A51E5">
        <w:rPr>
          <w:rFonts w:ascii="Arial" w:hAnsi="Arial" w:cs="Arial"/>
          <w:sz w:val="24"/>
          <w:szCs w:val="24"/>
        </w:rPr>
        <w:t xml:space="preserve">5. </w:t>
      </w:r>
      <w:r w:rsidR="007530CF" w:rsidRPr="007530CF">
        <w:rPr>
          <w:rFonts w:ascii="Arial" w:hAnsi="Arial" w:cs="Arial"/>
          <w:sz w:val="24"/>
          <w:szCs w:val="24"/>
          <w:u w:val="single"/>
        </w:rPr>
        <w:t xml:space="preserve">PLAN ANUAL NORMATIVO Y EVALUACIÓN </w:t>
      </w:r>
      <w:r w:rsidR="007530CF" w:rsidRPr="007530CF">
        <w:rPr>
          <w:rFonts w:ascii="Arial" w:hAnsi="Arial" w:cs="Arial"/>
          <w:i/>
          <w:sz w:val="24"/>
          <w:szCs w:val="24"/>
          <w:u w:val="single"/>
        </w:rPr>
        <w:t>EX POST</w:t>
      </w:r>
    </w:p>
    <w:p w14:paraId="124E3D10" w14:textId="77777777" w:rsidR="00AA5E07" w:rsidRDefault="00023AB1" w:rsidP="001D577E">
      <w:pPr>
        <w:spacing w:line="288" w:lineRule="auto"/>
        <w:rPr>
          <w:rFonts w:ascii="Arial" w:hAnsi="Arial" w:cs="Arial"/>
          <w:sz w:val="24"/>
          <w:szCs w:val="24"/>
        </w:rPr>
      </w:pPr>
      <w:r>
        <w:rPr>
          <w:rFonts w:ascii="Arial" w:hAnsi="Arial" w:cs="Arial"/>
          <w:sz w:val="24"/>
          <w:szCs w:val="24"/>
        </w:rPr>
        <w:t xml:space="preserve">La transposición de estas directivas se encuentra prevista en el Plan Anual Normativo 2022 de la Administración General del Estado que señala, en ambos casos, la sujeción de las normas de transposición a evaluación de acuerdo con el artículo 3 del </w:t>
      </w:r>
      <w:r w:rsidRPr="00023AB1">
        <w:rPr>
          <w:rFonts w:ascii="Arial" w:hAnsi="Arial" w:cs="Arial"/>
          <w:sz w:val="24"/>
          <w:szCs w:val="24"/>
        </w:rPr>
        <w:t>Real Decreto 286/2017, de 24 de marzo, por el que se regulan el Plan Anual Normativo y el Informe Anual de Evaluación Normativa de la Administración General del Estado y se crea la Junta de Planificación y Evaluación Normativa.</w:t>
      </w:r>
    </w:p>
    <w:p w14:paraId="546D2F49" w14:textId="77777777" w:rsidR="009547A1" w:rsidRDefault="001A51E5" w:rsidP="001D577E">
      <w:pPr>
        <w:spacing w:line="288" w:lineRule="auto"/>
        <w:rPr>
          <w:rFonts w:ascii="Arial" w:hAnsi="Arial" w:cs="Arial"/>
          <w:b/>
          <w:sz w:val="24"/>
          <w:szCs w:val="24"/>
          <w:u w:val="single"/>
        </w:rPr>
      </w:pPr>
      <w:r>
        <w:rPr>
          <w:rFonts w:ascii="Arial" w:hAnsi="Arial" w:cs="Arial"/>
          <w:b/>
          <w:sz w:val="24"/>
          <w:szCs w:val="24"/>
        </w:rPr>
        <w:t>2</w:t>
      </w:r>
      <w:r w:rsidR="0057201E" w:rsidRPr="00B05DF3">
        <w:rPr>
          <w:rFonts w:ascii="Arial" w:hAnsi="Arial" w:cs="Arial"/>
          <w:b/>
          <w:sz w:val="24"/>
          <w:szCs w:val="24"/>
        </w:rPr>
        <w:t xml:space="preserve">. </w:t>
      </w:r>
      <w:r w:rsidR="00B873F0" w:rsidRPr="0057201E">
        <w:rPr>
          <w:rFonts w:ascii="Arial" w:hAnsi="Arial" w:cs="Arial"/>
          <w:b/>
          <w:sz w:val="24"/>
          <w:szCs w:val="24"/>
          <w:u w:val="single"/>
        </w:rPr>
        <w:t>CONTENIDO</w:t>
      </w:r>
    </w:p>
    <w:p w14:paraId="7BBBDCAE" w14:textId="1E05B41E" w:rsidR="008359DF" w:rsidRDefault="008359DF" w:rsidP="008359DF">
      <w:pPr>
        <w:spacing w:line="288" w:lineRule="auto"/>
        <w:rPr>
          <w:rFonts w:ascii="Arial" w:hAnsi="Arial" w:cs="Arial"/>
          <w:sz w:val="24"/>
          <w:szCs w:val="24"/>
        </w:rPr>
      </w:pPr>
      <w:r w:rsidRPr="008359DF">
        <w:rPr>
          <w:rFonts w:ascii="Arial" w:hAnsi="Arial" w:cs="Arial"/>
          <w:sz w:val="24"/>
          <w:szCs w:val="24"/>
        </w:rPr>
        <w:t xml:space="preserve">La presente ley cuenta con </w:t>
      </w:r>
      <w:r w:rsidR="00236BE1">
        <w:rPr>
          <w:rFonts w:ascii="Arial" w:hAnsi="Arial" w:cs="Arial"/>
          <w:sz w:val="24"/>
          <w:szCs w:val="24"/>
        </w:rPr>
        <w:t xml:space="preserve">dos </w:t>
      </w:r>
      <w:r w:rsidRPr="008359DF">
        <w:rPr>
          <w:rFonts w:ascii="Arial" w:hAnsi="Arial" w:cs="Arial"/>
          <w:sz w:val="24"/>
          <w:szCs w:val="24"/>
        </w:rPr>
        <w:t>artículos</w:t>
      </w:r>
      <w:r>
        <w:rPr>
          <w:rFonts w:ascii="Arial" w:hAnsi="Arial" w:cs="Arial"/>
          <w:sz w:val="24"/>
          <w:szCs w:val="24"/>
        </w:rPr>
        <w:t>,</w:t>
      </w:r>
      <w:r w:rsidRPr="008359DF">
        <w:rPr>
          <w:rFonts w:ascii="Arial" w:hAnsi="Arial" w:cs="Arial"/>
          <w:sz w:val="24"/>
          <w:szCs w:val="24"/>
        </w:rPr>
        <w:t xml:space="preserve"> cuatro disposiciones transitorias y </w:t>
      </w:r>
      <w:r w:rsidR="00236BE1">
        <w:rPr>
          <w:rFonts w:ascii="Arial" w:hAnsi="Arial" w:cs="Arial"/>
          <w:sz w:val="24"/>
          <w:szCs w:val="24"/>
        </w:rPr>
        <w:t xml:space="preserve">seis </w:t>
      </w:r>
      <w:r w:rsidRPr="008359DF">
        <w:rPr>
          <w:rFonts w:ascii="Arial" w:hAnsi="Arial" w:cs="Arial"/>
          <w:sz w:val="24"/>
          <w:szCs w:val="24"/>
        </w:rPr>
        <w:t>disposiciones finales.</w:t>
      </w:r>
    </w:p>
    <w:p w14:paraId="5BDBA7AE" w14:textId="64541821" w:rsidR="00AD183A" w:rsidRDefault="00AD183A" w:rsidP="008359DF">
      <w:pPr>
        <w:spacing w:line="288" w:lineRule="auto"/>
        <w:rPr>
          <w:rFonts w:ascii="Arial" w:hAnsi="Arial" w:cs="Arial"/>
          <w:sz w:val="24"/>
          <w:szCs w:val="24"/>
        </w:rPr>
      </w:pPr>
      <w:r w:rsidRPr="00AD183A">
        <w:rPr>
          <w:rFonts w:ascii="Arial" w:hAnsi="Arial" w:cs="Arial"/>
          <w:sz w:val="24"/>
          <w:szCs w:val="24"/>
        </w:rPr>
        <w:t>El artículo primero modifica los artículos 108.2 y 122.2 de la Ley 36/2011, de 10 de octubre, reguladora de la jurisdicción social, para garantizar su coherencia con las modificaciones planteadas, respectivamente, en los artículos 53.4 y 55.5 del texto refundido de la Ley del Estatuto de los Trabajadores, aprobado por el Real Decreto Legislativo 2/2015, de 23 de octubre</w:t>
      </w:r>
      <w:r>
        <w:rPr>
          <w:rFonts w:ascii="Arial" w:hAnsi="Arial" w:cs="Arial"/>
          <w:sz w:val="24"/>
          <w:szCs w:val="24"/>
        </w:rPr>
        <w:t>.</w:t>
      </w:r>
    </w:p>
    <w:p w14:paraId="692F7E6B" w14:textId="5180CFB5" w:rsidR="00AD183A" w:rsidRDefault="00AD183A" w:rsidP="00E56477">
      <w:pPr>
        <w:spacing w:line="288" w:lineRule="auto"/>
        <w:rPr>
          <w:rFonts w:ascii="Arial" w:hAnsi="Arial" w:cs="Arial"/>
          <w:sz w:val="24"/>
          <w:szCs w:val="24"/>
        </w:rPr>
      </w:pPr>
      <w:r w:rsidRPr="00AD183A">
        <w:rPr>
          <w:rFonts w:ascii="Arial" w:hAnsi="Arial" w:cs="Arial"/>
          <w:sz w:val="24"/>
          <w:szCs w:val="24"/>
        </w:rPr>
        <w:t>El artículo segundo modifica el texto refundido de la Ley del Estatuto de los Trabajadores, en lo relativo a los siguientes extremos</w:t>
      </w:r>
      <w:r>
        <w:rPr>
          <w:rFonts w:ascii="Arial" w:hAnsi="Arial" w:cs="Arial"/>
          <w:sz w:val="24"/>
          <w:szCs w:val="24"/>
        </w:rPr>
        <w:t>:</w:t>
      </w:r>
    </w:p>
    <w:p w14:paraId="69EE8333" w14:textId="77777777" w:rsidR="00695226" w:rsidRPr="00695226" w:rsidRDefault="00695226" w:rsidP="00695226">
      <w:pPr>
        <w:spacing w:line="288" w:lineRule="auto"/>
        <w:rPr>
          <w:rFonts w:ascii="Arial" w:hAnsi="Arial" w:cs="Arial"/>
          <w:sz w:val="24"/>
          <w:szCs w:val="24"/>
        </w:rPr>
      </w:pPr>
      <w:r w:rsidRPr="00695226">
        <w:rPr>
          <w:rFonts w:ascii="Arial" w:hAnsi="Arial" w:cs="Arial"/>
          <w:sz w:val="24"/>
          <w:szCs w:val="24"/>
        </w:rPr>
        <w:t>Se modifica el artículo 4.2, referente a los derechos de las personas trabajadoras en la relación laboral, especificando que el trato desfavorable dispensado a mujeres u hombres por el ejercicio de sus derechos de conciliación o corresponsabilidad de la vida familiar y laboral será constitutivo de discriminación por razón de sexo. De este modo se da cumplimiento a lo establecido en el artículo 11 de la Directiva (UE) 2019/1158, de 20 de junio de 2019, que establece la obligación de que los Estados miembros configuren mecanismos para que no sufran perjuicio alguno ni trato discriminatorio las personas que ejerzan sus derechos de conciliación. Esta formulación es consecuente con la doctrina del Tribunal de Justicia de la Unión Europea (STJUE de 8 de mayo de 2019, C-486/18, asunto Praxair) y del Tribunal Constitucional (STC 79/2020, de 2 de julio de 2020) en las que se ha establecido que, sobre la base de una mayor afectación femenina, la discriminación por ejercicio de derechos de conciliación puede ser constitutiva de discriminación indirecta por razón de sexo.</w:t>
      </w:r>
    </w:p>
    <w:p w14:paraId="7E2C1D15" w14:textId="77777777" w:rsidR="00695226" w:rsidRPr="00695226" w:rsidRDefault="00695226" w:rsidP="00695226">
      <w:pPr>
        <w:spacing w:line="288" w:lineRule="auto"/>
        <w:rPr>
          <w:rFonts w:ascii="Arial" w:hAnsi="Arial" w:cs="Arial"/>
          <w:sz w:val="24"/>
          <w:szCs w:val="24"/>
        </w:rPr>
      </w:pPr>
      <w:r w:rsidRPr="00695226">
        <w:rPr>
          <w:rFonts w:ascii="Arial" w:hAnsi="Arial" w:cs="Arial"/>
          <w:sz w:val="24"/>
          <w:szCs w:val="24"/>
        </w:rPr>
        <w:t xml:space="preserve">Por otra parte, también se incluye en el artículo 4.2 el derecho de la persona trabajadora a conocer por escrito los aspectos esenciales de la relación laboral y a que sus condiciones de trabajo sean previsibles, con tal de garantizar la integración de un principio básico de la </w:t>
      </w:r>
      <w:r w:rsidRPr="00695226">
        <w:rPr>
          <w:rFonts w:ascii="Arial" w:hAnsi="Arial" w:cs="Arial"/>
          <w:sz w:val="24"/>
          <w:szCs w:val="24"/>
        </w:rPr>
        <w:lastRenderedPageBreak/>
        <w:t>Directiva (UE) 2019/1152, de 20 de junio de 2019, en el marco de los derechos y las obligaciones de la empresa y de las personas trabajadoras. Por ello, se incorpora también una definición de lo que debe entenderse por condiciones previsibles.</w:t>
      </w:r>
    </w:p>
    <w:p w14:paraId="7D649B7F" w14:textId="77777777" w:rsidR="00695226" w:rsidRPr="00695226" w:rsidRDefault="00695226" w:rsidP="00695226">
      <w:pPr>
        <w:spacing w:line="288" w:lineRule="auto"/>
        <w:rPr>
          <w:rFonts w:ascii="Arial" w:hAnsi="Arial" w:cs="Arial"/>
          <w:sz w:val="24"/>
          <w:szCs w:val="24"/>
        </w:rPr>
      </w:pPr>
      <w:r w:rsidRPr="00695226">
        <w:rPr>
          <w:rFonts w:ascii="Arial" w:hAnsi="Arial" w:cs="Arial"/>
          <w:sz w:val="24"/>
          <w:szCs w:val="24"/>
        </w:rPr>
        <w:t>Se modifica el artículo 8.5, en relación con la obligación de la empresa de informar por escrito a la persona trabajadora, en los términos y plazos que se establezcan reglamentariamente, sobre los elementos esenciales de su relación laboral. Es una modificación necesaria para dar adecuada transposición a la Directiva (UE) 2019/1152, de 20 de junio de 2019, que establece el derecho al conocimiento de las condiciones esenciales durante todo el tiempo de la relación laboral y no solo en el momento de la contratación inicial. En concreto, el artículo 6 de la directiva establece el derecho a la información documental cuando hay modificación de las condiciones esenciales del contrato. De otro lado, la directiva no limita el derecho a la información a los contratos de más de cuatro semanas, por lo que la norma española debe acomodarse para referirse a todos los contratos.</w:t>
      </w:r>
    </w:p>
    <w:p w14:paraId="17AE547F" w14:textId="77777777" w:rsidR="00695226" w:rsidRPr="00695226" w:rsidRDefault="00695226" w:rsidP="00695226">
      <w:pPr>
        <w:spacing w:line="288" w:lineRule="auto"/>
        <w:rPr>
          <w:rFonts w:ascii="Arial" w:hAnsi="Arial" w:cs="Arial"/>
          <w:sz w:val="24"/>
          <w:szCs w:val="24"/>
        </w:rPr>
      </w:pPr>
      <w:r w:rsidRPr="00695226">
        <w:rPr>
          <w:rFonts w:ascii="Arial" w:hAnsi="Arial" w:cs="Arial"/>
          <w:sz w:val="24"/>
          <w:szCs w:val="24"/>
        </w:rPr>
        <w:t>Se introduce un nuevo artículo 8 bis, que recoge la obligación de entregar información adicional en los supuestos de utilización de sistemas automatizados de toma de decisiones, de seguimiento o de vigilancia, como garantía específica de la previsibilidad en aquellos supuestos concretos en que las nuevas realidades presentes en el ámbito de las relaciones laborales se concretan a en el uso de dichos sistemas, los cuales inciden directamente en las condiciones de trabajo.</w:t>
      </w:r>
    </w:p>
    <w:p w14:paraId="15EC3B45" w14:textId="77777777" w:rsidR="00695226" w:rsidRPr="00695226" w:rsidRDefault="00695226" w:rsidP="00695226">
      <w:pPr>
        <w:spacing w:line="288" w:lineRule="auto"/>
        <w:rPr>
          <w:rFonts w:ascii="Arial" w:hAnsi="Arial" w:cs="Arial"/>
          <w:sz w:val="24"/>
          <w:szCs w:val="24"/>
        </w:rPr>
      </w:pPr>
      <w:r w:rsidRPr="00695226">
        <w:rPr>
          <w:rFonts w:ascii="Arial" w:hAnsi="Arial" w:cs="Arial"/>
          <w:sz w:val="24"/>
          <w:szCs w:val="24"/>
        </w:rPr>
        <w:t xml:space="preserve">Se modifica, asimismo, el artículo 12.4 y 5 del Estatuto de los Trabajadores. </w:t>
      </w:r>
    </w:p>
    <w:p w14:paraId="22AA8336" w14:textId="77777777" w:rsidR="00695226" w:rsidRPr="00695226" w:rsidRDefault="00695226" w:rsidP="00695226">
      <w:pPr>
        <w:spacing w:line="288" w:lineRule="auto"/>
        <w:rPr>
          <w:rFonts w:ascii="Arial" w:hAnsi="Arial" w:cs="Arial"/>
          <w:sz w:val="24"/>
          <w:szCs w:val="24"/>
        </w:rPr>
      </w:pPr>
      <w:r w:rsidRPr="00695226">
        <w:rPr>
          <w:rFonts w:ascii="Arial" w:hAnsi="Arial" w:cs="Arial"/>
          <w:sz w:val="24"/>
          <w:szCs w:val="24"/>
        </w:rPr>
        <w:t>La modificación del artículo 12.4.c) tiene como objeto especificar que el registro de la jornada de las personas trabajadoras a tiempo parcial debe incluir el horario concreto de inicio y finalización de aquella. Por su parte, la modificación de la letra e) busca garantizar a las personas trabajadoras a tiempo parcial la misma protección —en términos de previsibilidad de su jornada de trabajo— que la establecida para las personas trabajadoras a tiempo completo. Efectivamente, en el artículo 12.4.e) del Estatuto de los Trabajadores se establece la prohibición de que se imponga unilateralmente, por parte de la empresa, el cambio entre trabajo a tiempo completo y a tiempo parcial o viceversa; sin embargo, las personas trabajadoras a tiempo parcial carecen de una previsión similar en relación con otras variaciones de su jornada. Por ello, se indica que también el incremento o disminución de las horas de trabajo en el contrato a tiempo parcial tendrá carácter voluntario.</w:t>
      </w:r>
    </w:p>
    <w:p w14:paraId="02786A7D" w14:textId="77777777" w:rsidR="00695226" w:rsidRPr="00695226" w:rsidRDefault="00695226" w:rsidP="00695226">
      <w:pPr>
        <w:spacing w:line="288" w:lineRule="auto"/>
        <w:rPr>
          <w:rFonts w:ascii="Arial" w:hAnsi="Arial" w:cs="Arial"/>
          <w:sz w:val="24"/>
          <w:szCs w:val="24"/>
        </w:rPr>
      </w:pPr>
      <w:r w:rsidRPr="00695226">
        <w:rPr>
          <w:rFonts w:ascii="Arial" w:hAnsi="Arial" w:cs="Arial"/>
          <w:sz w:val="24"/>
          <w:szCs w:val="24"/>
        </w:rPr>
        <w:t xml:space="preserve">El cambio operado en el artículo 12.5.c) y d) asegura a las personas trabajadoras a tiempo parcial el nivel de previsibilidad y transparencia sobre la distribución del tiempo de trabajo y su prestación efectiva en los términos establecidos en el artículo 10 de la Directiva (UE) 2019/1152, de 20 de junio de 2019. </w:t>
      </w:r>
    </w:p>
    <w:p w14:paraId="6099F5E8" w14:textId="77777777" w:rsidR="00695226" w:rsidRPr="00695226" w:rsidRDefault="00695226" w:rsidP="00695226">
      <w:pPr>
        <w:spacing w:line="288" w:lineRule="auto"/>
        <w:rPr>
          <w:rFonts w:ascii="Arial" w:hAnsi="Arial" w:cs="Arial"/>
          <w:sz w:val="24"/>
          <w:szCs w:val="24"/>
        </w:rPr>
      </w:pPr>
      <w:r w:rsidRPr="00695226">
        <w:rPr>
          <w:rFonts w:ascii="Arial" w:hAnsi="Arial" w:cs="Arial"/>
          <w:sz w:val="24"/>
          <w:szCs w:val="24"/>
        </w:rPr>
        <w:t xml:space="preserve">Este precepto exige que, en caso de imprevisibilidad, se establezca al menos un parámetro de referencia de las horas y días en las que se llevará a cabo la actividad laboral. En la regulación española del trabajo a tiempo parcial, aunque está limitado el número de horas </w:t>
      </w:r>
      <w:r w:rsidRPr="00695226">
        <w:rPr>
          <w:rFonts w:ascii="Arial" w:hAnsi="Arial" w:cs="Arial"/>
          <w:sz w:val="24"/>
          <w:szCs w:val="24"/>
        </w:rPr>
        <w:lastRenderedPageBreak/>
        <w:t>complementarias y también el porcentaje de distribución irregular, ambos mecanismos no tienen parámetros de referencia y, por lo tanto, pueden exigirse a la persona trabajadora en cualquier momento. Asimismo, el art. 4.2.m</w:t>
      </w:r>
      <w:proofErr w:type="gramStart"/>
      <w:r w:rsidRPr="00695226">
        <w:rPr>
          <w:rFonts w:ascii="Arial" w:hAnsi="Arial" w:cs="Arial"/>
          <w:sz w:val="24"/>
          <w:szCs w:val="24"/>
        </w:rPr>
        <w:t>).</w:t>
      </w:r>
      <w:proofErr w:type="spellStart"/>
      <w:r w:rsidRPr="00695226">
        <w:rPr>
          <w:rFonts w:ascii="Arial" w:hAnsi="Arial" w:cs="Arial"/>
          <w:sz w:val="24"/>
          <w:szCs w:val="24"/>
        </w:rPr>
        <w:t>ii</w:t>
      </w:r>
      <w:proofErr w:type="spellEnd"/>
      <w:proofErr w:type="gramEnd"/>
      <w:r w:rsidRPr="00695226">
        <w:rPr>
          <w:rFonts w:ascii="Arial" w:hAnsi="Arial" w:cs="Arial"/>
          <w:sz w:val="24"/>
          <w:szCs w:val="24"/>
        </w:rPr>
        <w:t xml:space="preserve">) de la Directiva (UE) 2019/1152, de 20 de junio de 2019, establece que el empleador debe informar a la persona trabajadora sobre «las horas y los días de referencia en los cuales se puede exigir al trabajador que trabaje». </w:t>
      </w:r>
    </w:p>
    <w:p w14:paraId="0D7B9D7A" w14:textId="77777777" w:rsidR="00695226" w:rsidRPr="00695226" w:rsidRDefault="00695226" w:rsidP="00695226">
      <w:pPr>
        <w:spacing w:line="288" w:lineRule="auto"/>
        <w:rPr>
          <w:rFonts w:ascii="Arial" w:hAnsi="Arial" w:cs="Arial"/>
          <w:sz w:val="24"/>
          <w:szCs w:val="24"/>
        </w:rPr>
      </w:pPr>
      <w:r w:rsidRPr="00695226">
        <w:rPr>
          <w:rFonts w:ascii="Arial" w:hAnsi="Arial" w:cs="Arial"/>
          <w:sz w:val="24"/>
          <w:szCs w:val="24"/>
        </w:rPr>
        <w:t>Por otra parte, el artículo 10.3 de la Directiva (UE) 2019/1152, de 20 de junio de 2019, establece que, si se permite que la empresa cancele una tarea asignada, se le deberá garantizar a la persona trabajadora una indemnización si no cumple el periodo de preaviso establecido. Ello requiere la modificación del art. 12.5.d) del Estatuto de los Trabajadores planteada, para asegurar que, si se incumple el preaviso establecido para la cancelación —sea esta total o parcial—, la persona trabajadora mantenga el derecho a la retribución correspondiente.</w:t>
      </w:r>
    </w:p>
    <w:p w14:paraId="5A5513C8" w14:textId="77777777" w:rsidR="00695226" w:rsidRPr="00695226" w:rsidRDefault="00695226" w:rsidP="00695226">
      <w:pPr>
        <w:spacing w:line="288" w:lineRule="auto"/>
        <w:rPr>
          <w:rFonts w:ascii="Arial" w:hAnsi="Arial" w:cs="Arial"/>
          <w:sz w:val="24"/>
          <w:szCs w:val="24"/>
        </w:rPr>
      </w:pPr>
      <w:r w:rsidRPr="00695226">
        <w:rPr>
          <w:rFonts w:ascii="Arial" w:hAnsi="Arial" w:cs="Arial"/>
          <w:sz w:val="24"/>
          <w:szCs w:val="24"/>
        </w:rPr>
        <w:t xml:space="preserve">Se modifica el artículo 14.1, para dar cumplimiento a lo establecido en el artículo 8 de la Directiva (UE) 2019/1152, de 20 de junio de 2019, que establece la obligación de que los Estados Miembros velen por que el periodo de prueba no sea superior a seis meses, de manera que se establece este límite máximo. En el caso de los contratos temporales, el periodo de prueba no podrá exceder de un mes si el contrato tiene una duración igual o superior a seis meses, periodo que se reducirá para contratos de duración inferior en la proporción que corresponda, cumpliéndose así la previsión conforme a la cual el periodo de prueba debe ser proporcional a la duración del contrato y a la naturaleza del trabajo. Así mismo no podrá concertarse periodo de prueba para contratos de duración inferior a 7 días. </w:t>
      </w:r>
    </w:p>
    <w:p w14:paraId="0CE4BDEB" w14:textId="77777777" w:rsidR="00695226" w:rsidRPr="00695226" w:rsidRDefault="00695226" w:rsidP="00695226">
      <w:pPr>
        <w:spacing w:line="288" w:lineRule="auto"/>
        <w:rPr>
          <w:rFonts w:ascii="Arial" w:hAnsi="Arial" w:cs="Arial"/>
          <w:sz w:val="24"/>
          <w:szCs w:val="24"/>
        </w:rPr>
      </w:pPr>
      <w:r w:rsidRPr="00695226">
        <w:rPr>
          <w:rFonts w:ascii="Arial" w:hAnsi="Arial" w:cs="Arial"/>
          <w:sz w:val="24"/>
          <w:szCs w:val="24"/>
        </w:rPr>
        <w:t xml:space="preserve">Se modifica el artículo 21.1, para recoger expresamente la prohibición de que la empresa obstaculice o impida a la persona trabajadora la prestación de servicios para otras empresas, así como de que esta sufra un trato desfavorable por su pluriempleo. Se trata de una cautela importante en la medida en que el cambio y la imprevisibilidad de las pautas de trabajo no solo impide a la persona trabajadora tener control sobre su tiempo, sino que además impide alcanzar retribuciones dignas en situaciones de paracialidad parcialidad involuntaria. </w:t>
      </w:r>
    </w:p>
    <w:p w14:paraId="3E56A72E" w14:textId="40F4904A" w:rsidR="00695226" w:rsidRPr="00695226" w:rsidRDefault="00695226" w:rsidP="00695226">
      <w:pPr>
        <w:spacing w:line="288" w:lineRule="auto"/>
        <w:rPr>
          <w:rFonts w:ascii="Arial" w:hAnsi="Arial" w:cs="Arial"/>
          <w:sz w:val="24"/>
          <w:szCs w:val="24"/>
        </w:rPr>
      </w:pPr>
      <w:r w:rsidRPr="00695226">
        <w:rPr>
          <w:rFonts w:ascii="Arial" w:hAnsi="Arial" w:cs="Arial"/>
          <w:sz w:val="24"/>
          <w:szCs w:val="24"/>
        </w:rPr>
        <w:t>Se añade un nuevo artículo 21 bis, en la sección correspondiente a derechos y deberes derivados del contrato, relativo al derecho de las personas trabajadoras a solicitar otra forma de empleo que ofrezca una previsibilidad y una seguridad mayores y a recibir una respuesta motivada por escrito de la empresa que tenga en cuenta las necesidades de esta última y de la persona trabajadora. Se transpone de este modo lo establecido en el artículo 12 de la Directiva (UE) 2019/1152, de 20 de junio de 2019, sobre derecho a la transición de las personas trabajadoras a otra forma de empleo</w:t>
      </w:r>
      <w:r>
        <w:rPr>
          <w:rFonts w:ascii="Arial" w:hAnsi="Arial" w:cs="Arial"/>
          <w:sz w:val="24"/>
          <w:szCs w:val="24"/>
        </w:rPr>
        <w:t>.</w:t>
      </w:r>
    </w:p>
    <w:p w14:paraId="1D585C24" w14:textId="77777777" w:rsidR="00695226" w:rsidRPr="00695226" w:rsidRDefault="00695226" w:rsidP="00695226">
      <w:pPr>
        <w:spacing w:line="288" w:lineRule="auto"/>
        <w:rPr>
          <w:rFonts w:ascii="Arial" w:hAnsi="Arial" w:cs="Arial"/>
          <w:sz w:val="24"/>
          <w:szCs w:val="24"/>
        </w:rPr>
      </w:pPr>
      <w:r w:rsidRPr="00695226">
        <w:rPr>
          <w:rFonts w:ascii="Arial" w:hAnsi="Arial" w:cs="Arial"/>
          <w:sz w:val="24"/>
          <w:szCs w:val="24"/>
        </w:rPr>
        <w:t>Se modifica el artículo 34 a efectos de garantizar el acceso a fórmulas de trabajo flexible para el ejercicio de los derechos de conciliación en los términos establecidos en el artículo 9 de la Directiva (UE) 2019/1158, de 20 de junio de 2019.</w:t>
      </w:r>
    </w:p>
    <w:p w14:paraId="61D38F0B" w14:textId="77777777" w:rsidR="00695226" w:rsidRPr="00695226" w:rsidRDefault="00695226" w:rsidP="00695226">
      <w:pPr>
        <w:spacing w:line="288" w:lineRule="auto"/>
        <w:rPr>
          <w:rFonts w:ascii="Arial" w:hAnsi="Arial" w:cs="Arial"/>
          <w:sz w:val="24"/>
          <w:szCs w:val="24"/>
        </w:rPr>
      </w:pPr>
      <w:r w:rsidRPr="00695226">
        <w:rPr>
          <w:rFonts w:ascii="Arial" w:hAnsi="Arial" w:cs="Arial"/>
          <w:sz w:val="24"/>
          <w:szCs w:val="24"/>
        </w:rPr>
        <w:lastRenderedPageBreak/>
        <w:t xml:space="preserve">La distribución irregular prevista en el artículo 34.2 del Estatuto de los Trabajadores da lugar una imprevisibilidad del patrón de trabajo que puede llegar hasta el diez por ciento de la jornada y que se refiere a dos momentos: el momento en que la empresa solicita a la persona trabajadora que trabaje más allá de su jornada pactada y el momento en que la empresa procede a la compensación con descanso del trabajo realizado sobre la jornada máxima. Se trata, asimismo, de un elemento de rigidez para la persona trabajadora en la organización del tiempo de trabajo, que contraviene el derecho a las fórmulas de trabajo flexible del artículo 9 de la directiva. En definitiva, la distribución irregular de la jornada establecido es un mecanismo absoluto de flexibilidad horaria en beneficio de una sola de las partes en la relación laboral, que no prevé excepciones ni matizaciones en materia de conciliación. </w:t>
      </w:r>
    </w:p>
    <w:p w14:paraId="0C237B28" w14:textId="77777777" w:rsidR="00695226" w:rsidRPr="00695226" w:rsidRDefault="00695226" w:rsidP="00695226">
      <w:pPr>
        <w:spacing w:line="288" w:lineRule="auto"/>
        <w:rPr>
          <w:rFonts w:ascii="Arial" w:hAnsi="Arial" w:cs="Arial"/>
          <w:sz w:val="24"/>
          <w:szCs w:val="24"/>
        </w:rPr>
      </w:pPr>
      <w:r w:rsidRPr="00695226">
        <w:rPr>
          <w:rFonts w:ascii="Arial" w:hAnsi="Arial" w:cs="Arial"/>
          <w:sz w:val="24"/>
          <w:szCs w:val="24"/>
        </w:rPr>
        <w:t>Por todo ello, se opera una modificación en el artículo 34.2 del Estatuto de los Trabajadores en la siguiente línea: primero, se establece que la distribución irregular podrá establecerse unilateralmente por parte de la empresa siempre que concurran causas económicas, técnicas, organizativas o de producción; segundo, se señala que la distribución irregular debe cumplir toda la normativa laboral sobre jornada y horario, así como la normativa sobre conciliación, y no solo la normativa sobre descansos; y, tercero, se establece que la compensación de la distribución irregular se realizará según lo dispuesto en convenio colectivo o en acuerdo entre la empresa y la representación legal de las personas trabajadoras, o bien, en defecto de pacto colectivo, según la concreción que proponga la persona trabajadora.</w:t>
      </w:r>
    </w:p>
    <w:p w14:paraId="48385F0F" w14:textId="77777777" w:rsidR="00695226" w:rsidRPr="00695226" w:rsidRDefault="00695226" w:rsidP="00695226">
      <w:pPr>
        <w:spacing w:line="288" w:lineRule="auto"/>
        <w:rPr>
          <w:rFonts w:ascii="Arial" w:hAnsi="Arial" w:cs="Arial"/>
          <w:sz w:val="24"/>
          <w:szCs w:val="24"/>
        </w:rPr>
      </w:pPr>
      <w:r w:rsidRPr="00695226">
        <w:rPr>
          <w:rFonts w:ascii="Arial" w:hAnsi="Arial" w:cs="Arial"/>
          <w:sz w:val="24"/>
          <w:szCs w:val="24"/>
        </w:rPr>
        <w:t xml:space="preserve">También se opera una modificación en el artículo 34.8 del Estatuto de los Trabajadores. Este precepto ya se modificó por el Real Decreto-ley 6/2019, de 1 de marzo, de medidas urgentes para garantía de la igualdad de trato y de oportunidades entre mujeres y hombres en el empleo y la ocupación, a efectos de incrementar el ámbito del derecho a la adaptación de la jornada de las personas con dependientes a cargo, pero requiere de ajustes puntuales a efectos de que se acomode totalmente a las previsiones del artículo 9 de la Directiva (UE) 2019/1158, de 20 de junio de 2019, sobre fórmulas de trabajo flexible. Las modificaciones son las siguientes: primero, se indica expresamente que también tendrán este derecho quienes «acrediten deberes de cuidado respecto de los hijos e hijas mayores de doce años, el cónyuge o pareja de hecho, familiares por consanguinidad hasta el segundo grado de la persona trabajadora, así como de otras personas dependientes cuando, en este último caso, convivan en el mismo domicilio»; segundo el artículo 34.8 del Estatuto de los Trabajadores parece disponer que el derecho a la flexibilidad solo concurre cuando lo reconoce el convenio colectivo, por lo que se opera la corrección necesaria para aclarar que el artículo se aplica directamente; tercero, se establece que el procedimiento deberá resolverse con la máxima celeridad, y siempre antes de quince días, para dar cumplimiento a lo establecido la directiva en cuando se refiere a la obligación de la empresa de contestar en un periodo razonable de tiempo; cuarto, se señala que la justificación por parte de la empresa deberá producirse no solo cuando se opone a la solicitud, sino también cuando propone una solución alternativa; y quinto, se reconoce el derecho a regresar a la situación anterior cuando concluya el periodo acordado o cuando decaigan las causas que motivaron la solicitud —sin perjuicio de lo cual, </w:t>
      </w:r>
      <w:r w:rsidRPr="00695226">
        <w:rPr>
          <w:rFonts w:ascii="Arial" w:hAnsi="Arial" w:cs="Arial"/>
          <w:sz w:val="24"/>
          <w:szCs w:val="24"/>
        </w:rPr>
        <w:lastRenderedPageBreak/>
        <w:t>aunque no hubiera finalizado el periodo o se mantuvieran las causas justificativas, solo cabrá la denegación si la empresa aporta razones objetivas para motivar la misma—.</w:t>
      </w:r>
    </w:p>
    <w:p w14:paraId="35A39EC3" w14:textId="77777777" w:rsidR="00695226" w:rsidRPr="00695226" w:rsidRDefault="00695226" w:rsidP="00695226">
      <w:pPr>
        <w:spacing w:line="288" w:lineRule="auto"/>
        <w:rPr>
          <w:rFonts w:ascii="Arial" w:hAnsi="Arial" w:cs="Arial"/>
          <w:sz w:val="24"/>
          <w:szCs w:val="24"/>
        </w:rPr>
      </w:pPr>
      <w:r w:rsidRPr="00695226">
        <w:rPr>
          <w:rFonts w:ascii="Arial" w:hAnsi="Arial" w:cs="Arial"/>
          <w:sz w:val="24"/>
          <w:szCs w:val="24"/>
        </w:rPr>
        <w:t>Se modifica el artículo 37.3.b) del Estatuto de los Trabajadores, a efectos de transponer al ordenamiento español el permiso para cuidado de dependientes previsto en el artículo 6 de la Directiva (UE) 2019/1158, de 20 de junio de 2019. Así, se permite la ampliación del permiso por accidente o enfermedad grave a cinco días como máximo si se mantuviera la situación y si la persona trabajadora llevara a cabo de manera efectiva el cuidado. Asimismo, se amplía el ámbito subjetivo de este permiso, incorporando también a las personas convivientes sobre las que se llevará a efecto la asistencia, dando cumplimiento de este modo a lo establecido en el artículo 3.1.c) de la Directiva (UE) 2019/1158, de 20 de junio de 2019. Por lo demás, el precepto se completa para incluir en la cobertura a la pareja de hecho.</w:t>
      </w:r>
    </w:p>
    <w:p w14:paraId="610E7049" w14:textId="77777777" w:rsidR="00695226" w:rsidRPr="00695226" w:rsidRDefault="00695226" w:rsidP="00695226">
      <w:pPr>
        <w:spacing w:line="288" w:lineRule="auto"/>
        <w:rPr>
          <w:rFonts w:ascii="Arial" w:hAnsi="Arial" w:cs="Arial"/>
          <w:sz w:val="24"/>
          <w:szCs w:val="24"/>
        </w:rPr>
      </w:pPr>
      <w:r w:rsidRPr="00695226">
        <w:rPr>
          <w:rFonts w:ascii="Arial" w:hAnsi="Arial" w:cs="Arial"/>
          <w:sz w:val="24"/>
          <w:szCs w:val="24"/>
        </w:rPr>
        <w:t xml:space="preserve">Se introduce, por su parte, una nueva letra b bis) para separar del anterior el permiso por fallecimiento del cónyuge, pareja de hecho o parientes hasta el segundo grado de consanguinidad o afinidad, cuya causa es diversa, lo que aconseja esta nueva distribución sistemática. </w:t>
      </w:r>
    </w:p>
    <w:p w14:paraId="01F68B5F" w14:textId="77777777" w:rsidR="00695226" w:rsidRPr="00695226" w:rsidRDefault="00695226" w:rsidP="00695226">
      <w:pPr>
        <w:spacing w:line="288" w:lineRule="auto"/>
        <w:rPr>
          <w:rFonts w:ascii="Arial" w:hAnsi="Arial" w:cs="Arial"/>
          <w:sz w:val="24"/>
          <w:szCs w:val="24"/>
        </w:rPr>
      </w:pPr>
      <w:r w:rsidRPr="00695226">
        <w:rPr>
          <w:rFonts w:ascii="Arial" w:hAnsi="Arial" w:cs="Arial"/>
          <w:sz w:val="24"/>
          <w:szCs w:val="24"/>
        </w:rPr>
        <w:t>Se introduce un nuevo artículo 37.9 del Estatuto de los Trabajadores para transponer al ordenamiento español el artículo 7 de la Directiva 2019/1158, que requiere que los Estados miembros establezcan permisos en aquellos casos de fuerza mayor familiar que requieran la presencia de la persona trabajadora. Se establecen como retribuidas las horas equivalentes a cuatro días al año, sin perjuicio de lo que al respecto pudieran establecer los convenios colectivos.</w:t>
      </w:r>
    </w:p>
    <w:p w14:paraId="6A4D6FBC" w14:textId="77777777" w:rsidR="00695226" w:rsidRPr="00695226" w:rsidRDefault="00695226" w:rsidP="00695226">
      <w:pPr>
        <w:spacing w:line="288" w:lineRule="auto"/>
        <w:rPr>
          <w:rFonts w:ascii="Arial" w:hAnsi="Arial" w:cs="Arial"/>
          <w:sz w:val="24"/>
          <w:szCs w:val="24"/>
        </w:rPr>
      </w:pPr>
      <w:r w:rsidRPr="00695226">
        <w:rPr>
          <w:rFonts w:ascii="Arial" w:hAnsi="Arial" w:cs="Arial"/>
          <w:sz w:val="24"/>
          <w:szCs w:val="24"/>
        </w:rPr>
        <w:t xml:space="preserve">La Directiva 2019/1158 establece en su artículo 5 que debe motivarse el aplazamiento del disfrute de los permisos parentales. Por ello se modifican los artículos 37.4, 37.6, y 46.3 del Estatuto de los Trabajadores para que, en caso de coincidencia en la misma empresa del disfrute de ambos progenitores de los permisos de lactancia, reducción de jornada o excedencia, la empresa deba aportar un plan de disfrute alternativo si concurren razones fundadas y objetivas de funcionamiento de </w:t>
      </w:r>
      <w:proofErr w:type="gramStart"/>
      <w:r w:rsidRPr="00695226">
        <w:rPr>
          <w:rFonts w:ascii="Arial" w:hAnsi="Arial" w:cs="Arial"/>
          <w:sz w:val="24"/>
          <w:szCs w:val="24"/>
        </w:rPr>
        <w:t>la misma</w:t>
      </w:r>
      <w:proofErr w:type="gramEnd"/>
      <w:r w:rsidRPr="00695226">
        <w:rPr>
          <w:rFonts w:ascii="Arial" w:hAnsi="Arial" w:cs="Arial"/>
          <w:sz w:val="24"/>
          <w:szCs w:val="24"/>
        </w:rPr>
        <w:t xml:space="preserve">.  </w:t>
      </w:r>
    </w:p>
    <w:p w14:paraId="37C4704B" w14:textId="01502B99" w:rsidR="00695226" w:rsidRPr="00695226" w:rsidRDefault="00695226" w:rsidP="00695226">
      <w:pPr>
        <w:spacing w:line="288" w:lineRule="auto"/>
        <w:rPr>
          <w:rFonts w:ascii="Arial" w:hAnsi="Arial" w:cs="Arial"/>
          <w:sz w:val="24"/>
          <w:szCs w:val="24"/>
        </w:rPr>
      </w:pPr>
      <w:r w:rsidRPr="00695226">
        <w:rPr>
          <w:rFonts w:ascii="Arial" w:hAnsi="Arial" w:cs="Arial"/>
          <w:sz w:val="24"/>
          <w:szCs w:val="24"/>
        </w:rPr>
        <w:t xml:space="preserve">También se modifican los artículos 37.6 y 46.3 del Estatuto de los Trabajadores para matizar el derecho a la reducción de jornada y excedencia para cuidado de dependientes por afinidad. El reconocimiento de estos derechos que van conectados a periodos largos de duración en los que la persona sufre perjuicios en sus ingresos y puede sufrir perjuicios en sus expectativas profesionales debe tener una escrupulosa redacción que evite la perpetuación de roles y que promueva la corresponsabilidad. Dado que suele ser más frecuente que sean las mujeres las que acceden a estas situaciones para el cuidado de sus familiares políticos, y es poco frecuente que suceda, al contrario, procede que se limite, en principio, el derecho a la reducción de jornada y a la excedencia al cuidado de los familiares por consanguinidad. Es una corrección necesaria para fomentar la corresponsabilidad en el cuidado familiar que requiere la Directiva 2019/1158. </w:t>
      </w:r>
      <w:r>
        <w:rPr>
          <w:rFonts w:ascii="Arial" w:hAnsi="Arial" w:cs="Arial"/>
          <w:sz w:val="24"/>
          <w:szCs w:val="24"/>
        </w:rPr>
        <w:t xml:space="preserve"> </w:t>
      </w:r>
      <w:proofErr w:type="gramStart"/>
      <w:r w:rsidRPr="00695226">
        <w:rPr>
          <w:rFonts w:ascii="Arial" w:hAnsi="Arial" w:cs="Arial"/>
          <w:sz w:val="24"/>
          <w:szCs w:val="24"/>
        </w:rPr>
        <w:t>Ello</w:t>
      </w:r>
      <w:proofErr w:type="gramEnd"/>
      <w:r w:rsidRPr="00695226">
        <w:rPr>
          <w:rFonts w:ascii="Arial" w:hAnsi="Arial" w:cs="Arial"/>
          <w:sz w:val="24"/>
          <w:szCs w:val="24"/>
        </w:rPr>
        <w:t xml:space="preserve"> no obstante, y a efectos de evitar la desprotección, se incluye el parentesco de afinidad para el acceso a estos derechos de cuidado cuando no </w:t>
      </w:r>
      <w:r w:rsidRPr="00695226">
        <w:rPr>
          <w:rFonts w:ascii="Arial" w:hAnsi="Arial" w:cs="Arial"/>
          <w:sz w:val="24"/>
          <w:szCs w:val="24"/>
        </w:rPr>
        <w:lastRenderedPageBreak/>
        <w:t xml:space="preserve">existieran parientes por consanguinidad de la persona que lo requiere. Se trata de situaciones que, por sus características, requieren este ajuste, lo que no sucede en el caso del permiso contemplado en el art. 37.3. b) del Estatuto de los Trabajadores que, por ser de corta duración y por referirse a situaciones excepcionales que implican cierta gravedad o urgencia, procede reconocer tanto a familiares consanguíneos o afines, dado que procede en estos casos favorecer que el cuidado se extienda y se reparta entre el máximo número posible de personas. </w:t>
      </w:r>
    </w:p>
    <w:p w14:paraId="0614B46F" w14:textId="77777777" w:rsidR="00695226" w:rsidRPr="00695226" w:rsidRDefault="00695226" w:rsidP="00695226">
      <w:pPr>
        <w:spacing w:line="288" w:lineRule="auto"/>
        <w:rPr>
          <w:rFonts w:ascii="Arial" w:hAnsi="Arial" w:cs="Arial"/>
          <w:sz w:val="24"/>
          <w:szCs w:val="24"/>
        </w:rPr>
      </w:pPr>
      <w:r w:rsidRPr="00695226">
        <w:rPr>
          <w:rFonts w:ascii="Arial" w:hAnsi="Arial" w:cs="Arial"/>
          <w:sz w:val="24"/>
          <w:szCs w:val="24"/>
        </w:rPr>
        <w:t xml:space="preserve">Para dar cumplimiento a lo establecido en el artículo 8 de la Directiva 2019/1158, que requiere que al menos dos meses del permiso parental sean retribuidos, se establece una causa especifica de suspensión por permiso parental de ocho semanas continuas o discontinuas añadiendo un nuevo apartado al artículo 45, para el cuidado de hijo, hija o menor acogido por más de un año, hasta la edad de seis años. Es un permiso que, siguiendo las recomendaciones de flexibilidad de la Directiva, podrá disfrutarse con carácter parcial </w:t>
      </w:r>
      <w:proofErr w:type="gramStart"/>
      <w:r w:rsidRPr="00695226">
        <w:rPr>
          <w:rFonts w:ascii="Arial" w:hAnsi="Arial" w:cs="Arial"/>
          <w:sz w:val="24"/>
          <w:szCs w:val="24"/>
        </w:rPr>
        <w:t>de acuerdo a</w:t>
      </w:r>
      <w:proofErr w:type="gramEnd"/>
      <w:r w:rsidRPr="00695226">
        <w:rPr>
          <w:rFonts w:ascii="Arial" w:hAnsi="Arial" w:cs="Arial"/>
          <w:sz w:val="24"/>
          <w:szCs w:val="24"/>
        </w:rPr>
        <w:t xml:space="preserve"> lo que se establezca reglamentariamente.</w:t>
      </w:r>
    </w:p>
    <w:p w14:paraId="635AA8DD" w14:textId="0B164DF7" w:rsidR="00695226" w:rsidRPr="00695226" w:rsidRDefault="00695226" w:rsidP="00695226">
      <w:pPr>
        <w:spacing w:line="288" w:lineRule="auto"/>
        <w:rPr>
          <w:rFonts w:ascii="Arial" w:hAnsi="Arial" w:cs="Arial"/>
          <w:sz w:val="24"/>
          <w:szCs w:val="24"/>
        </w:rPr>
      </w:pPr>
      <w:r w:rsidRPr="00695226">
        <w:rPr>
          <w:rFonts w:ascii="Arial" w:hAnsi="Arial" w:cs="Arial"/>
          <w:sz w:val="24"/>
          <w:szCs w:val="24"/>
        </w:rPr>
        <w:t>Se modifica el artículo 48.6, para equiparar a las familias monoparentales en el ejercicio de los derechos del artículo 48.4 y 5 del Estatuto de los Trabajadores respecto de las familias con dos personas progenitoras, en el sentido de conceder a la persona progenitora única las diez semanas que habrían correspondido a la otra persona progenitora. Ello resulta del todo imprescindible para garantizar la igualdad en el ejercicio de este derecho, defecto que aquejaba nuestro ordenamiento y que ha sido señalado por, entre otros, el Defensor del Pueblo. Y es que una transposición adecuada de la Directiva (UE) 2019/1158, de 20 de junio de 2019, no puede sino partir de una depuración de aquellos extremos que pudieran poner en cuestión la adecuada incorporación de las normas que esta viene a complementar y reforzar</w:t>
      </w:r>
      <w:r>
        <w:rPr>
          <w:rFonts w:ascii="Arial" w:hAnsi="Arial" w:cs="Arial"/>
          <w:sz w:val="24"/>
          <w:szCs w:val="24"/>
        </w:rPr>
        <w:t>.</w:t>
      </w:r>
    </w:p>
    <w:p w14:paraId="280D1C60" w14:textId="77777777" w:rsidR="00695226" w:rsidRPr="00695226" w:rsidRDefault="00695226" w:rsidP="00695226">
      <w:pPr>
        <w:spacing w:line="288" w:lineRule="auto"/>
        <w:rPr>
          <w:rFonts w:ascii="Arial" w:hAnsi="Arial" w:cs="Arial"/>
          <w:sz w:val="24"/>
          <w:szCs w:val="24"/>
        </w:rPr>
      </w:pPr>
      <w:r w:rsidRPr="00695226">
        <w:rPr>
          <w:rFonts w:ascii="Arial" w:hAnsi="Arial" w:cs="Arial"/>
          <w:sz w:val="24"/>
          <w:szCs w:val="24"/>
        </w:rPr>
        <w:t>Se modifican los artículos 53.4 y 55.5 para asegurar el pleno ajuste de nuestro ordenamiento jurídico al artículo 12 de la Directiva (UE) 2019/1158, de 20 de junio de 2019, en lo relativo a la protección contra el despido derivada del disfrute de permisos de conciliación, recogiendo el disfrute de todos los derechos de conciliación, incluyendo los nuevos, entre las causas de nulidad.</w:t>
      </w:r>
    </w:p>
    <w:p w14:paraId="1A064C8B" w14:textId="77777777" w:rsidR="00695226" w:rsidRPr="00695226" w:rsidRDefault="00695226" w:rsidP="00695226">
      <w:pPr>
        <w:spacing w:line="288" w:lineRule="auto"/>
        <w:rPr>
          <w:rFonts w:ascii="Arial" w:hAnsi="Arial" w:cs="Arial"/>
          <w:sz w:val="24"/>
          <w:szCs w:val="24"/>
        </w:rPr>
      </w:pPr>
      <w:r w:rsidRPr="00695226">
        <w:rPr>
          <w:rFonts w:ascii="Arial" w:hAnsi="Arial" w:cs="Arial"/>
          <w:sz w:val="24"/>
          <w:szCs w:val="24"/>
        </w:rPr>
        <w:t>Las disposiciones transitorias contienen las previsiones necesarias para garantizar el paso al nuevo régimen jurídico en condiciones adecuadas.</w:t>
      </w:r>
    </w:p>
    <w:p w14:paraId="7EB336C6" w14:textId="77777777" w:rsidR="00695226" w:rsidRPr="00695226" w:rsidRDefault="00695226" w:rsidP="00695226">
      <w:pPr>
        <w:spacing w:line="288" w:lineRule="auto"/>
        <w:rPr>
          <w:rFonts w:ascii="Arial" w:hAnsi="Arial" w:cs="Arial"/>
          <w:sz w:val="24"/>
          <w:szCs w:val="24"/>
        </w:rPr>
      </w:pPr>
      <w:r w:rsidRPr="00695226">
        <w:rPr>
          <w:rFonts w:ascii="Arial" w:hAnsi="Arial" w:cs="Arial"/>
          <w:sz w:val="24"/>
          <w:szCs w:val="24"/>
        </w:rPr>
        <w:t>Las disposiciones transitorias primera y segunda establecen, respectivamente, el mantenimiento de la vigencia de aquellos periodos de prueba en curso en la fecha de entrada en vigor de la modificación del Estatuto de los Trabajadores, así como de las adaptaciones de jornada que estuvieran aplicándose en tal fecha. En este último caso se explicita que será de aplicación lo dispuesto en la nueva redacción del artículo 34.8 del Estatuto de los Trabajadores.</w:t>
      </w:r>
    </w:p>
    <w:p w14:paraId="3C4958AB" w14:textId="77777777" w:rsidR="00695226" w:rsidRPr="00695226" w:rsidRDefault="00695226" w:rsidP="00695226">
      <w:pPr>
        <w:spacing w:line="288" w:lineRule="auto"/>
        <w:rPr>
          <w:rFonts w:ascii="Arial" w:hAnsi="Arial" w:cs="Arial"/>
          <w:sz w:val="24"/>
          <w:szCs w:val="24"/>
        </w:rPr>
      </w:pPr>
      <w:r w:rsidRPr="00695226">
        <w:rPr>
          <w:rFonts w:ascii="Arial" w:hAnsi="Arial" w:cs="Arial"/>
          <w:sz w:val="24"/>
          <w:szCs w:val="24"/>
        </w:rPr>
        <w:lastRenderedPageBreak/>
        <w:t>La disposición transitoria tercera prevé la posibilidad de continuar disfrutando de los permisos de los que se estuviese disfrutando, sin que ello afecte en ningún caso al disfrute íntegro del permiso parental.</w:t>
      </w:r>
    </w:p>
    <w:p w14:paraId="55AD20C1" w14:textId="64DB7302" w:rsidR="00695226" w:rsidRDefault="00695226" w:rsidP="00695226">
      <w:pPr>
        <w:spacing w:line="288" w:lineRule="auto"/>
        <w:rPr>
          <w:rFonts w:ascii="Arial" w:hAnsi="Arial" w:cs="Arial"/>
          <w:sz w:val="24"/>
          <w:szCs w:val="24"/>
        </w:rPr>
      </w:pPr>
      <w:r w:rsidRPr="00695226">
        <w:rPr>
          <w:rFonts w:ascii="Arial" w:hAnsi="Arial" w:cs="Arial"/>
          <w:sz w:val="24"/>
          <w:szCs w:val="24"/>
        </w:rPr>
        <w:t>La disposición transitoria cuarta establece el régimen de los plazos de ejercicio de los nuevos derechos en materia de información, en el caso de relaciones laborales ya iniciadas</w:t>
      </w:r>
    </w:p>
    <w:p w14:paraId="5D4701FB" w14:textId="77777777" w:rsidR="00AD183A" w:rsidRPr="00AD183A" w:rsidRDefault="00AD183A" w:rsidP="00AD183A">
      <w:pPr>
        <w:spacing w:line="288" w:lineRule="auto"/>
        <w:rPr>
          <w:rFonts w:ascii="Arial" w:hAnsi="Arial" w:cs="Arial"/>
          <w:sz w:val="24"/>
          <w:szCs w:val="24"/>
        </w:rPr>
      </w:pPr>
      <w:r w:rsidRPr="00AD183A">
        <w:rPr>
          <w:rFonts w:ascii="Arial" w:hAnsi="Arial" w:cs="Arial"/>
          <w:sz w:val="24"/>
          <w:szCs w:val="24"/>
        </w:rPr>
        <w:t>La disposición final primera prevé la modificación del Real Decreto 1659/1998, de 24 de julio, por el que se desarrolla el artículo 8, apartado 5, de la Ley del Estatuto de los Trabajadores en materia de información al trabajador sobre los elementos esenciales del contrato de trabajo, para adaptar su contenido a lo dispuesto en la Directiva (UE) 2019/1152, de 20 de junio de 2019. El alcance de la modificación es el siguiente:</w:t>
      </w:r>
    </w:p>
    <w:p w14:paraId="0823D5AD" w14:textId="77777777" w:rsidR="00AD183A" w:rsidRPr="00AD183A" w:rsidRDefault="00AD183A" w:rsidP="00AD183A">
      <w:pPr>
        <w:spacing w:line="288" w:lineRule="auto"/>
        <w:rPr>
          <w:rFonts w:ascii="Arial" w:hAnsi="Arial" w:cs="Arial"/>
          <w:sz w:val="24"/>
          <w:szCs w:val="24"/>
        </w:rPr>
      </w:pPr>
      <w:r w:rsidRPr="00AD183A">
        <w:rPr>
          <w:rFonts w:ascii="Arial" w:hAnsi="Arial" w:cs="Arial"/>
          <w:sz w:val="24"/>
          <w:szCs w:val="24"/>
        </w:rPr>
        <w:t xml:space="preserve">En el artículo 1 del real decreto se añade la necesaria remisión al nuevo artículo 8 bis del texto refundido de la Ley del Estatuto de los Trabajadores, aprobado por el Real Decreto Legislativo 2/2015, de 23 de octubre, así como se incorpora el artículo 2 bis, en desarrollo </w:t>
      </w:r>
      <w:proofErr w:type="gramStart"/>
      <w:r w:rsidRPr="00AD183A">
        <w:rPr>
          <w:rFonts w:ascii="Arial" w:hAnsi="Arial" w:cs="Arial"/>
          <w:sz w:val="24"/>
          <w:szCs w:val="24"/>
        </w:rPr>
        <w:t>del mismo</w:t>
      </w:r>
      <w:proofErr w:type="gramEnd"/>
      <w:r w:rsidRPr="00AD183A">
        <w:rPr>
          <w:rFonts w:ascii="Arial" w:hAnsi="Arial" w:cs="Arial"/>
          <w:sz w:val="24"/>
          <w:szCs w:val="24"/>
        </w:rPr>
        <w:t>.</w:t>
      </w:r>
    </w:p>
    <w:p w14:paraId="61C8F901" w14:textId="77777777" w:rsidR="00AD183A" w:rsidRPr="00AD183A" w:rsidRDefault="00AD183A" w:rsidP="00AD183A">
      <w:pPr>
        <w:spacing w:line="288" w:lineRule="auto"/>
        <w:rPr>
          <w:rFonts w:ascii="Arial" w:hAnsi="Arial" w:cs="Arial"/>
          <w:sz w:val="24"/>
          <w:szCs w:val="24"/>
        </w:rPr>
      </w:pPr>
      <w:r w:rsidRPr="00AD183A">
        <w:rPr>
          <w:rFonts w:ascii="Arial" w:hAnsi="Arial" w:cs="Arial"/>
          <w:sz w:val="24"/>
          <w:szCs w:val="24"/>
        </w:rPr>
        <w:t>El artículo 2 se modifica para ajustar la información que se debe entregar a las personas trabajadoras a las exigencias del artículo 4 de la directiva, mientras que el contenido del artículo 3 se adapta a las exigencias del artículo 7 de la misma en cuanto a la información adicional que es obligatorio entregar a las personas trabajadoras enviadas a otro Estado miembro o a un tercer país.</w:t>
      </w:r>
    </w:p>
    <w:p w14:paraId="76058D2D" w14:textId="77777777" w:rsidR="00AD183A" w:rsidRPr="00AD183A" w:rsidRDefault="00AD183A" w:rsidP="00AD183A">
      <w:pPr>
        <w:spacing w:line="288" w:lineRule="auto"/>
        <w:rPr>
          <w:rFonts w:ascii="Arial" w:hAnsi="Arial" w:cs="Arial"/>
          <w:sz w:val="24"/>
          <w:szCs w:val="24"/>
        </w:rPr>
      </w:pPr>
      <w:r w:rsidRPr="00AD183A">
        <w:rPr>
          <w:rFonts w:ascii="Arial" w:hAnsi="Arial" w:cs="Arial"/>
          <w:sz w:val="24"/>
          <w:szCs w:val="24"/>
        </w:rPr>
        <w:t>Los artículos 5 y 6 se modifican para garantizar su coherencia con los artículos 5.1 y 3 y 6 de la directiva, en cuanto a plazos y medios de información.</w:t>
      </w:r>
    </w:p>
    <w:p w14:paraId="4E05F42D" w14:textId="77777777" w:rsidR="00AD183A" w:rsidRPr="00AD183A" w:rsidRDefault="00AD183A" w:rsidP="00AD183A">
      <w:pPr>
        <w:spacing w:line="288" w:lineRule="auto"/>
        <w:rPr>
          <w:rFonts w:ascii="Arial" w:hAnsi="Arial" w:cs="Arial"/>
          <w:sz w:val="24"/>
          <w:szCs w:val="24"/>
        </w:rPr>
      </w:pPr>
      <w:r w:rsidRPr="00AD183A">
        <w:rPr>
          <w:rFonts w:ascii="Arial" w:hAnsi="Arial" w:cs="Arial"/>
          <w:sz w:val="24"/>
          <w:szCs w:val="24"/>
        </w:rPr>
        <w:t>Por último, se introduce una disposición adicional segunda, que establece la obligación del Servicio Público de Empleo Estatal de publicar un modelo de documento informativo, en línea con el artículo 5.2 de la directiva.</w:t>
      </w:r>
    </w:p>
    <w:p w14:paraId="348FD302" w14:textId="7EEA25B5" w:rsidR="00AD183A" w:rsidRDefault="00AD183A" w:rsidP="00AD183A">
      <w:pPr>
        <w:spacing w:line="288" w:lineRule="auto"/>
        <w:rPr>
          <w:rFonts w:ascii="Arial" w:hAnsi="Arial" w:cs="Arial"/>
          <w:sz w:val="24"/>
          <w:szCs w:val="24"/>
        </w:rPr>
      </w:pPr>
      <w:r w:rsidRPr="00AD183A">
        <w:rPr>
          <w:rFonts w:ascii="Arial" w:hAnsi="Arial" w:cs="Arial"/>
          <w:sz w:val="24"/>
          <w:szCs w:val="24"/>
        </w:rPr>
        <w:t xml:space="preserve">Las disposiciones finales segunda, tercera, cuarta, quinta y sexta recogen, por </w:t>
      </w:r>
      <w:r w:rsidR="00695226" w:rsidRPr="00AD183A">
        <w:rPr>
          <w:rFonts w:ascii="Arial" w:hAnsi="Arial" w:cs="Arial"/>
          <w:sz w:val="24"/>
          <w:szCs w:val="24"/>
        </w:rPr>
        <w:t>último,</w:t>
      </w:r>
      <w:r w:rsidRPr="00AD183A">
        <w:rPr>
          <w:rFonts w:ascii="Arial" w:hAnsi="Arial" w:cs="Arial"/>
          <w:sz w:val="24"/>
          <w:szCs w:val="24"/>
        </w:rPr>
        <w:t xml:space="preserve"> respectivamente, los títulos competenciales en virtud de los cuales se dicta la norma; la salvaguardia del rango del Real Decreto 1659/1998, de 24 de julio; la indicación de las normas de la Unión Europea que se transponen al ordenamiento jurídico nacional; la habilitación para el desarrollo normativo a favor del Gobierno y la entrada en vigor de la norma</w:t>
      </w:r>
    </w:p>
    <w:p w14:paraId="1B0A66E4" w14:textId="77777777" w:rsidR="00235EB5" w:rsidRPr="00B05DF3" w:rsidRDefault="001A51E5" w:rsidP="006C7E01">
      <w:pPr>
        <w:spacing w:line="288" w:lineRule="auto"/>
        <w:rPr>
          <w:rFonts w:ascii="Arial" w:hAnsi="Arial" w:cs="Arial"/>
          <w:b/>
          <w:sz w:val="24"/>
          <w:szCs w:val="24"/>
          <w:u w:val="single"/>
        </w:rPr>
      </w:pPr>
      <w:r>
        <w:rPr>
          <w:rFonts w:ascii="Arial" w:hAnsi="Arial" w:cs="Arial"/>
          <w:b/>
          <w:sz w:val="24"/>
          <w:szCs w:val="24"/>
        </w:rPr>
        <w:t>3</w:t>
      </w:r>
      <w:r w:rsidR="009B6D91">
        <w:rPr>
          <w:rFonts w:ascii="Arial" w:hAnsi="Arial" w:cs="Arial"/>
          <w:b/>
          <w:sz w:val="24"/>
          <w:szCs w:val="24"/>
        </w:rPr>
        <w:t>.</w:t>
      </w:r>
      <w:r w:rsidR="00235EB5" w:rsidRPr="00B05DF3">
        <w:rPr>
          <w:rFonts w:ascii="Arial" w:hAnsi="Arial" w:cs="Arial"/>
          <w:b/>
          <w:sz w:val="24"/>
          <w:szCs w:val="24"/>
        </w:rPr>
        <w:t xml:space="preserve"> </w:t>
      </w:r>
      <w:r w:rsidR="00235EB5" w:rsidRPr="00B05DF3">
        <w:rPr>
          <w:rFonts w:ascii="Arial" w:hAnsi="Arial" w:cs="Arial"/>
          <w:b/>
          <w:sz w:val="24"/>
          <w:szCs w:val="24"/>
          <w:u w:val="single"/>
        </w:rPr>
        <w:t>ANÁLISIS JURÍDICO</w:t>
      </w:r>
    </w:p>
    <w:p w14:paraId="7919E69B" w14:textId="77777777" w:rsidR="00235EB5" w:rsidRPr="009547A1" w:rsidRDefault="001A51E5" w:rsidP="006C7E01">
      <w:pPr>
        <w:spacing w:line="288" w:lineRule="auto"/>
        <w:rPr>
          <w:rFonts w:ascii="Arial" w:hAnsi="Arial" w:cs="Arial"/>
          <w:sz w:val="24"/>
          <w:szCs w:val="24"/>
        </w:rPr>
      </w:pPr>
      <w:r>
        <w:rPr>
          <w:rFonts w:ascii="Arial" w:hAnsi="Arial" w:cs="Arial"/>
          <w:sz w:val="24"/>
          <w:szCs w:val="24"/>
        </w:rPr>
        <w:t>3.</w:t>
      </w:r>
      <w:r w:rsidR="00235EB5" w:rsidRPr="00A0191D">
        <w:rPr>
          <w:rFonts w:ascii="Arial" w:hAnsi="Arial" w:cs="Arial"/>
          <w:sz w:val="24"/>
          <w:szCs w:val="24"/>
        </w:rPr>
        <w:t xml:space="preserve">1. </w:t>
      </w:r>
      <w:r w:rsidR="00591EBC" w:rsidRPr="00A0191D">
        <w:rPr>
          <w:rFonts w:ascii="Arial" w:hAnsi="Arial" w:cs="Arial"/>
          <w:sz w:val="24"/>
          <w:szCs w:val="24"/>
          <w:u w:val="single"/>
        </w:rPr>
        <w:t>FUNDAMENTO JURÍDICO Y RANGO NORMATIVO</w:t>
      </w:r>
    </w:p>
    <w:p w14:paraId="71B0C7D5" w14:textId="77777777" w:rsidR="008373A1" w:rsidRDefault="00AC0F03" w:rsidP="008373A1">
      <w:pPr>
        <w:spacing w:line="288" w:lineRule="auto"/>
        <w:rPr>
          <w:rFonts w:ascii="Arial" w:hAnsi="Arial" w:cs="Arial"/>
          <w:sz w:val="24"/>
          <w:szCs w:val="24"/>
        </w:rPr>
      </w:pPr>
      <w:r>
        <w:rPr>
          <w:rFonts w:ascii="Arial" w:hAnsi="Arial" w:cs="Arial"/>
          <w:sz w:val="24"/>
          <w:szCs w:val="24"/>
        </w:rPr>
        <w:t>El anteproyecto tiene su fundamento jurídico en los artículos 87 y 88 de la Constitución Española que, respectivamente, atribuyen al Gobierno la iniciativa legislativa y dispone</w:t>
      </w:r>
      <w:r w:rsidR="008373A1">
        <w:rPr>
          <w:rFonts w:ascii="Arial" w:hAnsi="Arial" w:cs="Arial"/>
          <w:sz w:val="24"/>
          <w:szCs w:val="24"/>
        </w:rPr>
        <w:t>n</w:t>
      </w:r>
      <w:r>
        <w:rPr>
          <w:rFonts w:ascii="Arial" w:hAnsi="Arial" w:cs="Arial"/>
          <w:sz w:val="24"/>
          <w:szCs w:val="24"/>
        </w:rPr>
        <w:t xml:space="preserve"> la aprobación de los proyectos de ley por el Consejo de Ministros</w:t>
      </w:r>
      <w:r w:rsidR="008373A1">
        <w:rPr>
          <w:rFonts w:ascii="Arial" w:hAnsi="Arial" w:cs="Arial"/>
          <w:sz w:val="24"/>
          <w:szCs w:val="24"/>
        </w:rPr>
        <w:t>.</w:t>
      </w:r>
      <w:r>
        <w:rPr>
          <w:rFonts w:ascii="Arial" w:hAnsi="Arial" w:cs="Arial"/>
          <w:sz w:val="24"/>
          <w:szCs w:val="24"/>
        </w:rPr>
        <w:t xml:space="preserve"> </w:t>
      </w:r>
      <w:r w:rsidR="008373A1">
        <w:rPr>
          <w:rFonts w:ascii="Arial" w:hAnsi="Arial" w:cs="Arial"/>
          <w:sz w:val="24"/>
          <w:szCs w:val="24"/>
        </w:rPr>
        <w:t>El artículo 5.1.a) de la Ley 50/1997, de 27 de noviembre, del Gobierno señala asimismo que</w:t>
      </w:r>
      <w:r w:rsidR="008373A1" w:rsidRPr="008373A1">
        <w:rPr>
          <w:rFonts w:ascii="Arial" w:hAnsi="Arial" w:cs="Arial"/>
          <w:sz w:val="24"/>
          <w:szCs w:val="24"/>
        </w:rPr>
        <w:t xml:space="preserve"> </w:t>
      </w:r>
      <w:r w:rsidR="008373A1">
        <w:rPr>
          <w:rFonts w:ascii="Arial" w:hAnsi="Arial" w:cs="Arial"/>
          <w:sz w:val="24"/>
          <w:szCs w:val="24"/>
        </w:rPr>
        <w:t xml:space="preserve">corresponde al Consejo de </w:t>
      </w:r>
      <w:r w:rsidR="008373A1">
        <w:rPr>
          <w:rFonts w:ascii="Arial" w:hAnsi="Arial" w:cs="Arial"/>
          <w:sz w:val="24"/>
          <w:szCs w:val="24"/>
        </w:rPr>
        <w:lastRenderedPageBreak/>
        <w:t xml:space="preserve">Ministros aprobar </w:t>
      </w:r>
      <w:r w:rsidR="008373A1" w:rsidRPr="002E3BF8">
        <w:rPr>
          <w:rFonts w:ascii="Arial" w:hAnsi="Arial" w:cs="Arial"/>
          <w:sz w:val="24"/>
          <w:szCs w:val="24"/>
        </w:rPr>
        <w:t>los proyectos de ley y su remisión al Congreso de los Diputados o, en su caso, al Senado.</w:t>
      </w:r>
      <w:r w:rsidR="008373A1" w:rsidRPr="00A004B1">
        <w:rPr>
          <w:rFonts w:ascii="Arial" w:hAnsi="Arial" w:cs="Arial"/>
          <w:sz w:val="24"/>
          <w:szCs w:val="24"/>
        </w:rPr>
        <w:t xml:space="preserve"> </w:t>
      </w:r>
    </w:p>
    <w:p w14:paraId="25EF3C94" w14:textId="77777777" w:rsidR="008373A1" w:rsidRDefault="00380A8B" w:rsidP="00235EB5">
      <w:pPr>
        <w:spacing w:line="288" w:lineRule="auto"/>
        <w:rPr>
          <w:rFonts w:ascii="Arial" w:hAnsi="Arial" w:cs="Arial"/>
          <w:sz w:val="24"/>
          <w:szCs w:val="24"/>
        </w:rPr>
      </w:pPr>
      <w:r>
        <w:rPr>
          <w:rFonts w:ascii="Arial" w:hAnsi="Arial" w:cs="Arial"/>
          <w:sz w:val="24"/>
          <w:szCs w:val="24"/>
        </w:rPr>
        <w:t xml:space="preserve">Por su parte, el artículo 22 de la Ley 50/1997, de 27 de noviembre, señala que el Gobierno ejercerá la iniciativa legislativa y la potestad reglamentaria de conformidad con el título V de dicha norma y el título VI de la </w:t>
      </w:r>
      <w:r w:rsidRPr="00380A8B">
        <w:rPr>
          <w:rFonts w:ascii="Arial" w:hAnsi="Arial" w:cs="Arial"/>
          <w:sz w:val="24"/>
          <w:szCs w:val="24"/>
        </w:rPr>
        <w:t>Ley 39/2015, de 1 de octubre, del Procedimiento Administrativo Común de las Administraciones Públicas</w:t>
      </w:r>
      <w:r>
        <w:rPr>
          <w:rFonts w:ascii="Arial" w:hAnsi="Arial" w:cs="Arial"/>
          <w:sz w:val="24"/>
          <w:szCs w:val="24"/>
        </w:rPr>
        <w:t xml:space="preserve">. De conformidad con el artículo 127 de la Ley 39/2915, de 1 de octubre, el </w:t>
      </w:r>
      <w:r w:rsidRPr="00380A8B">
        <w:rPr>
          <w:rFonts w:ascii="Arial" w:hAnsi="Arial" w:cs="Arial"/>
          <w:sz w:val="24"/>
          <w:szCs w:val="24"/>
        </w:rPr>
        <w:t>Gobierno ejercerá la iniciativa legislativa prevista en la Constitución mediante la elaboración y aprobación de los anteproyectos de Ley y la ulterior remisión de los proyectos de ley a las Cortes Generales</w:t>
      </w:r>
      <w:r>
        <w:rPr>
          <w:rFonts w:ascii="Arial" w:hAnsi="Arial" w:cs="Arial"/>
          <w:sz w:val="24"/>
          <w:szCs w:val="24"/>
        </w:rPr>
        <w:t>.</w:t>
      </w:r>
    </w:p>
    <w:p w14:paraId="65F3B987" w14:textId="560777F1" w:rsidR="00A0191D" w:rsidRDefault="00711A01" w:rsidP="00235EB5">
      <w:pPr>
        <w:spacing w:line="288" w:lineRule="auto"/>
        <w:rPr>
          <w:rFonts w:ascii="Arial" w:hAnsi="Arial" w:cs="Arial"/>
          <w:sz w:val="24"/>
          <w:szCs w:val="24"/>
        </w:rPr>
      </w:pPr>
      <w:r>
        <w:rPr>
          <w:rFonts w:ascii="Arial" w:hAnsi="Arial" w:cs="Arial"/>
          <w:sz w:val="24"/>
          <w:szCs w:val="24"/>
        </w:rPr>
        <w:t>En relación con el rango normativo</w:t>
      </w:r>
      <w:r w:rsidR="00A0191D">
        <w:rPr>
          <w:rFonts w:ascii="Arial" w:hAnsi="Arial" w:cs="Arial"/>
          <w:sz w:val="24"/>
          <w:szCs w:val="24"/>
        </w:rPr>
        <w:t xml:space="preserve">, se considera necesaria la tramitación de una norma con rango de ley, en tanto que la propuesta pretende modificar normas del mismo rango legal. </w:t>
      </w:r>
    </w:p>
    <w:p w14:paraId="77914B56" w14:textId="1479C525" w:rsidR="00293F48" w:rsidRPr="00A879F0" w:rsidRDefault="00FF3727" w:rsidP="00235EB5">
      <w:pPr>
        <w:spacing w:line="288" w:lineRule="auto"/>
        <w:rPr>
          <w:rFonts w:ascii="Arial" w:hAnsi="Arial" w:cs="Arial"/>
          <w:sz w:val="24"/>
          <w:szCs w:val="24"/>
        </w:rPr>
      </w:pPr>
      <w:r w:rsidRPr="00A879F0">
        <w:rPr>
          <w:rFonts w:ascii="Arial" w:hAnsi="Arial" w:cs="Arial"/>
          <w:sz w:val="24"/>
          <w:szCs w:val="24"/>
        </w:rPr>
        <w:t>Asimismo,</w:t>
      </w:r>
      <w:r w:rsidR="00293F48" w:rsidRPr="00A879F0">
        <w:rPr>
          <w:rFonts w:ascii="Arial" w:hAnsi="Arial" w:cs="Arial"/>
          <w:sz w:val="24"/>
          <w:szCs w:val="24"/>
        </w:rPr>
        <w:t xml:space="preserve"> y en relación con la disposición final en la que se incluye la modificación d</w:t>
      </w:r>
      <w:r w:rsidR="00293F48" w:rsidRPr="00A879F0">
        <w:rPr>
          <w:rFonts w:ascii="Arial" w:hAnsi="Arial" w:cs="Arial"/>
          <w:sz w:val="24"/>
          <w:szCs w:val="24"/>
        </w:rPr>
        <w:t>el Real Decreto 1659/1998, por el que se transpuso parcialmente la Directiva 91/533/CEE</w:t>
      </w:r>
      <w:r w:rsidR="00293F48" w:rsidRPr="00A879F0">
        <w:rPr>
          <w:rFonts w:ascii="Arial" w:hAnsi="Arial" w:cs="Arial"/>
          <w:sz w:val="24"/>
          <w:szCs w:val="24"/>
        </w:rPr>
        <w:t xml:space="preserve">, y aunque desde un punto de vista técnico podría ser discutible </w:t>
      </w:r>
      <w:r w:rsidR="00293F48" w:rsidRPr="00A879F0">
        <w:rPr>
          <w:rFonts w:ascii="Arial" w:hAnsi="Arial" w:cs="Arial"/>
          <w:sz w:val="24"/>
          <w:szCs w:val="24"/>
        </w:rPr>
        <w:t xml:space="preserve">utilizar un anteproyecto de </w:t>
      </w:r>
      <w:r w:rsidR="009C4C2B">
        <w:rPr>
          <w:rFonts w:ascii="Arial" w:hAnsi="Arial" w:cs="Arial"/>
          <w:sz w:val="24"/>
          <w:szCs w:val="24"/>
        </w:rPr>
        <w:t>l</w:t>
      </w:r>
      <w:r w:rsidR="00293F48" w:rsidRPr="00A879F0">
        <w:rPr>
          <w:rFonts w:ascii="Arial" w:hAnsi="Arial" w:cs="Arial"/>
          <w:sz w:val="24"/>
          <w:szCs w:val="24"/>
        </w:rPr>
        <w:t>ey como instrumento para modificar otra disposición de rango reglamentario,</w:t>
      </w:r>
      <w:r w:rsidR="00293F48" w:rsidRPr="00A879F0">
        <w:rPr>
          <w:rFonts w:ascii="Arial" w:hAnsi="Arial" w:cs="Arial"/>
          <w:sz w:val="24"/>
          <w:szCs w:val="24"/>
        </w:rPr>
        <w:t xml:space="preserve"> existen razones que justifican dicha utilización.</w:t>
      </w:r>
    </w:p>
    <w:p w14:paraId="653D7A4E" w14:textId="7C8642A0" w:rsidR="00293F48" w:rsidRDefault="00293F48" w:rsidP="00235EB5">
      <w:pPr>
        <w:spacing w:line="288" w:lineRule="auto"/>
        <w:rPr>
          <w:rFonts w:ascii="Arial" w:hAnsi="Arial" w:cs="Arial"/>
          <w:sz w:val="24"/>
          <w:szCs w:val="24"/>
        </w:rPr>
      </w:pPr>
      <w:r>
        <w:rPr>
          <w:rFonts w:ascii="Arial" w:hAnsi="Arial" w:cs="Arial"/>
          <w:sz w:val="24"/>
          <w:szCs w:val="24"/>
        </w:rPr>
        <w:t xml:space="preserve">En primer </w:t>
      </w:r>
      <w:r w:rsidR="00A879F0">
        <w:rPr>
          <w:rFonts w:ascii="Arial" w:hAnsi="Arial" w:cs="Arial"/>
          <w:sz w:val="24"/>
          <w:szCs w:val="24"/>
        </w:rPr>
        <w:t>lugar,</w:t>
      </w:r>
      <w:r>
        <w:rPr>
          <w:rFonts w:ascii="Arial" w:hAnsi="Arial" w:cs="Arial"/>
          <w:sz w:val="24"/>
          <w:szCs w:val="24"/>
        </w:rPr>
        <w:t xml:space="preserve"> existen precedentes de </w:t>
      </w:r>
      <w:r w:rsidR="00FF3727">
        <w:rPr>
          <w:rFonts w:ascii="Arial" w:hAnsi="Arial" w:cs="Arial"/>
          <w:sz w:val="24"/>
          <w:szCs w:val="24"/>
        </w:rPr>
        <w:t xml:space="preserve">su </w:t>
      </w:r>
      <w:r>
        <w:rPr>
          <w:rFonts w:ascii="Arial" w:hAnsi="Arial" w:cs="Arial"/>
          <w:sz w:val="24"/>
          <w:szCs w:val="24"/>
        </w:rPr>
        <w:t xml:space="preserve">uso cuando se trata </w:t>
      </w:r>
      <w:r w:rsidR="00FF3727">
        <w:rPr>
          <w:rFonts w:ascii="Arial" w:hAnsi="Arial" w:cs="Arial"/>
          <w:sz w:val="24"/>
          <w:szCs w:val="24"/>
        </w:rPr>
        <w:t xml:space="preserve">de efectuar la transposición de una directiva comunitaria que implica de manera transversal y para su íntegro cumplimiento la modificación de normas de diferente rango. </w:t>
      </w:r>
    </w:p>
    <w:p w14:paraId="19A28DF8" w14:textId="5E917000" w:rsidR="00FF3727" w:rsidRDefault="00FF3727" w:rsidP="00235EB5">
      <w:pPr>
        <w:spacing w:line="288" w:lineRule="auto"/>
        <w:rPr>
          <w:rFonts w:ascii="Arial" w:hAnsi="Arial" w:cs="Arial"/>
          <w:sz w:val="24"/>
          <w:szCs w:val="24"/>
        </w:rPr>
      </w:pPr>
      <w:r>
        <w:rPr>
          <w:rFonts w:ascii="Arial" w:hAnsi="Arial" w:cs="Arial"/>
          <w:sz w:val="24"/>
          <w:szCs w:val="24"/>
        </w:rPr>
        <w:t>Asimismo, la modificación de la norma reglamentaria</w:t>
      </w:r>
      <w:r w:rsidR="00A3454B">
        <w:rPr>
          <w:rFonts w:ascii="Arial" w:hAnsi="Arial" w:cs="Arial"/>
          <w:sz w:val="24"/>
          <w:szCs w:val="24"/>
        </w:rPr>
        <w:t xml:space="preserve"> y su alcance concreto</w:t>
      </w:r>
      <w:r>
        <w:rPr>
          <w:rFonts w:ascii="Arial" w:hAnsi="Arial" w:cs="Arial"/>
          <w:sz w:val="24"/>
          <w:szCs w:val="24"/>
        </w:rPr>
        <w:t xml:space="preserve"> resulta de la modificación de la norma legal de la que trae su causa, hasta tal punto que si en la tramitación parlamentaria esta se modificara la norma reglamentaria habría de modificarse igualmente.</w:t>
      </w:r>
    </w:p>
    <w:p w14:paraId="7518DC61" w14:textId="3D0D620A" w:rsidR="00FF3727" w:rsidRDefault="00FF3727" w:rsidP="00235EB5">
      <w:pPr>
        <w:spacing w:line="288" w:lineRule="auto"/>
        <w:rPr>
          <w:rFonts w:ascii="Arial" w:hAnsi="Arial" w:cs="Arial"/>
          <w:sz w:val="24"/>
          <w:szCs w:val="24"/>
        </w:rPr>
      </w:pPr>
      <w:r>
        <w:rPr>
          <w:rFonts w:ascii="Arial" w:hAnsi="Arial" w:cs="Arial"/>
          <w:sz w:val="24"/>
          <w:szCs w:val="24"/>
        </w:rPr>
        <w:t xml:space="preserve">Pero además de razones </w:t>
      </w:r>
      <w:r w:rsidR="00A3454B">
        <w:rPr>
          <w:rFonts w:ascii="Arial" w:hAnsi="Arial" w:cs="Arial"/>
          <w:sz w:val="24"/>
          <w:szCs w:val="24"/>
        </w:rPr>
        <w:t xml:space="preserve">de </w:t>
      </w:r>
      <w:r>
        <w:rPr>
          <w:rFonts w:ascii="Arial" w:hAnsi="Arial" w:cs="Arial"/>
          <w:sz w:val="24"/>
          <w:szCs w:val="24"/>
        </w:rPr>
        <w:t>sistematicidad</w:t>
      </w:r>
      <w:r w:rsidR="00EA2179">
        <w:rPr>
          <w:rFonts w:ascii="Arial" w:hAnsi="Arial" w:cs="Arial"/>
          <w:sz w:val="24"/>
          <w:szCs w:val="24"/>
        </w:rPr>
        <w:t>, de integridad</w:t>
      </w:r>
      <w:r w:rsidR="00A3454B">
        <w:rPr>
          <w:rFonts w:ascii="Arial" w:hAnsi="Arial" w:cs="Arial"/>
          <w:sz w:val="24"/>
          <w:szCs w:val="24"/>
        </w:rPr>
        <w:t xml:space="preserve"> y </w:t>
      </w:r>
      <w:r>
        <w:rPr>
          <w:rFonts w:ascii="Arial" w:hAnsi="Arial" w:cs="Arial"/>
          <w:sz w:val="24"/>
          <w:szCs w:val="24"/>
        </w:rPr>
        <w:t xml:space="preserve">de contenido </w:t>
      </w:r>
      <w:r w:rsidR="00A3454B">
        <w:rPr>
          <w:rFonts w:ascii="Arial" w:hAnsi="Arial" w:cs="Arial"/>
          <w:sz w:val="24"/>
          <w:szCs w:val="24"/>
        </w:rPr>
        <w:t>existen dos razones que abundan en su justificación</w:t>
      </w:r>
      <w:r w:rsidR="00EA2179">
        <w:rPr>
          <w:rFonts w:ascii="Arial" w:hAnsi="Arial" w:cs="Arial"/>
          <w:sz w:val="24"/>
          <w:szCs w:val="24"/>
        </w:rPr>
        <w:t>,</w:t>
      </w:r>
      <w:r w:rsidR="00A3454B">
        <w:rPr>
          <w:rFonts w:ascii="Arial" w:hAnsi="Arial" w:cs="Arial"/>
          <w:sz w:val="24"/>
          <w:szCs w:val="24"/>
        </w:rPr>
        <w:t xml:space="preserve"> y es que desdoblar la transposición en dos normas diferentes impediría cumplir el mandato en plazo, dado que </w:t>
      </w:r>
      <w:r w:rsidR="00EA2179">
        <w:rPr>
          <w:rFonts w:ascii="Arial" w:hAnsi="Arial" w:cs="Arial"/>
          <w:sz w:val="24"/>
          <w:szCs w:val="24"/>
        </w:rPr>
        <w:t xml:space="preserve">una </w:t>
      </w:r>
      <w:r w:rsidR="00A3454B">
        <w:rPr>
          <w:rFonts w:ascii="Arial" w:hAnsi="Arial" w:cs="Arial"/>
          <w:sz w:val="24"/>
          <w:szCs w:val="24"/>
        </w:rPr>
        <w:t>parte importante de la transposición requiere ese desarrollo reglamentario.</w:t>
      </w:r>
    </w:p>
    <w:p w14:paraId="08CEA92A" w14:textId="08CDD69A" w:rsidR="00A3454B" w:rsidRDefault="00A3454B" w:rsidP="00235EB5">
      <w:pPr>
        <w:spacing w:line="288" w:lineRule="auto"/>
        <w:rPr>
          <w:rFonts w:ascii="Arial" w:hAnsi="Arial" w:cs="Arial"/>
          <w:sz w:val="24"/>
          <w:szCs w:val="24"/>
        </w:rPr>
      </w:pPr>
      <w:r>
        <w:rPr>
          <w:rFonts w:ascii="Arial" w:hAnsi="Arial" w:cs="Arial"/>
          <w:sz w:val="24"/>
          <w:szCs w:val="24"/>
        </w:rPr>
        <w:t>De manera que debería descartarse</w:t>
      </w:r>
      <w:r w:rsidRPr="00A3454B">
        <w:rPr>
          <w:rFonts w:ascii="Arial" w:hAnsi="Arial" w:cs="Arial"/>
          <w:sz w:val="24"/>
          <w:szCs w:val="24"/>
        </w:rPr>
        <w:t xml:space="preserve"> una transposición desdoblada</w:t>
      </w:r>
      <w:r>
        <w:rPr>
          <w:rFonts w:ascii="Arial" w:hAnsi="Arial" w:cs="Arial"/>
          <w:sz w:val="24"/>
          <w:szCs w:val="24"/>
        </w:rPr>
        <w:t xml:space="preserve"> y utilizar por las razones de coherencia apuntadas </w:t>
      </w:r>
      <w:r w:rsidRPr="00A3454B">
        <w:rPr>
          <w:rFonts w:ascii="Arial" w:hAnsi="Arial" w:cs="Arial"/>
          <w:sz w:val="24"/>
          <w:szCs w:val="24"/>
        </w:rPr>
        <w:t>un único texto</w:t>
      </w:r>
      <w:r w:rsidR="00A879F0">
        <w:rPr>
          <w:rFonts w:ascii="Arial" w:hAnsi="Arial" w:cs="Arial"/>
          <w:sz w:val="24"/>
          <w:szCs w:val="24"/>
        </w:rPr>
        <w:t>. L</w:t>
      </w:r>
      <w:r w:rsidR="00A879F0" w:rsidRPr="00A879F0">
        <w:rPr>
          <w:rFonts w:ascii="Arial" w:hAnsi="Arial" w:cs="Arial"/>
          <w:sz w:val="24"/>
          <w:szCs w:val="24"/>
        </w:rPr>
        <w:t>a inclusión de los contenidos reglamentarios se hace necesaria por las citadas exigencias de sistematicidad</w:t>
      </w:r>
      <w:r w:rsidR="00A879F0">
        <w:rPr>
          <w:rFonts w:ascii="Arial" w:hAnsi="Arial" w:cs="Arial"/>
          <w:sz w:val="24"/>
          <w:szCs w:val="24"/>
        </w:rPr>
        <w:t xml:space="preserve"> y por la necesidad urgente de modificación que </w:t>
      </w:r>
      <w:r w:rsidR="00A879F0" w:rsidRPr="00A879F0">
        <w:rPr>
          <w:rFonts w:ascii="Arial" w:hAnsi="Arial" w:cs="Arial"/>
          <w:sz w:val="24"/>
          <w:szCs w:val="24"/>
        </w:rPr>
        <w:t>alcanza a los referidos contenidos para garantizar su cumplimiento pleno y efectivo</w:t>
      </w:r>
      <w:r w:rsidR="00A879F0">
        <w:rPr>
          <w:rFonts w:ascii="Arial" w:hAnsi="Arial" w:cs="Arial"/>
          <w:sz w:val="24"/>
          <w:szCs w:val="24"/>
        </w:rPr>
        <w:t>.</w:t>
      </w:r>
    </w:p>
    <w:p w14:paraId="52215FFC" w14:textId="582643DD" w:rsidR="00235EB5" w:rsidRDefault="001A51E5" w:rsidP="00235EB5">
      <w:pPr>
        <w:spacing w:line="288" w:lineRule="auto"/>
        <w:rPr>
          <w:rFonts w:ascii="Arial" w:hAnsi="Arial" w:cs="Arial"/>
          <w:sz w:val="24"/>
          <w:szCs w:val="24"/>
          <w:u w:val="single"/>
        </w:rPr>
      </w:pPr>
      <w:r w:rsidRPr="00E56477">
        <w:rPr>
          <w:rFonts w:ascii="Arial" w:hAnsi="Arial" w:cs="Arial"/>
          <w:sz w:val="24"/>
          <w:szCs w:val="24"/>
        </w:rPr>
        <w:t>3.</w:t>
      </w:r>
      <w:r w:rsidR="00591EBC" w:rsidRPr="00E56477">
        <w:rPr>
          <w:rFonts w:ascii="Arial" w:hAnsi="Arial" w:cs="Arial"/>
          <w:sz w:val="24"/>
          <w:szCs w:val="24"/>
        </w:rPr>
        <w:t xml:space="preserve">2. </w:t>
      </w:r>
      <w:r w:rsidR="00591EBC" w:rsidRPr="00E56477">
        <w:rPr>
          <w:rFonts w:ascii="Arial" w:hAnsi="Arial" w:cs="Arial"/>
          <w:sz w:val="24"/>
          <w:szCs w:val="24"/>
          <w:u w:val="single"/>
        </w:rPr>
        <w:t xml:space="preserve">CONGRUENCIA CON EL </w:t>
      </w:r>
      <w:r w:rsidR="00711A01" w:rsidRPr="00E56477">
        <w:rPr>
          <w:rFonts w:ascii="Arial" w:hAnsi="Arial" w:cs="Arial"/>
          <w:sz w:val="24"/>
          <w:szCs w:val="24"/>
          <w:u w:val="single"/>
        </w:rPr>
        <w:t xml:space="preserve">DERECHO DE LA UNIÓN EUROPEA Y EL </w:t>
      </w:r>
      <w:r w:rsidR="00591EBC" w:rsidRPr="00E56477">
        <w:rPr>
          <w:rFonts w:ascii="Arial" w:hAnsi="Arial" w:cs="Arial"/>
          <w:sz w:val="24"/>
          <w:szCs w:val="24"/>
          <w:u w:val="single"/>
        </w:rPr>
        <w:t>ORDENAMIENTO JURÍDICO</w:t>
      </w:r>
      <w:r w:rsidR="00711A01" w:rsidRPr="00E56477">
        <w:rPr>
          <w:rFonts w:ascii="Arial" w:hAnsi="Arial" w:cs="Arial"/>
          <w:sz w:val="24"/>
          <w:szCs w:val="24"/>
          <w:u w:val="single"/>
        </w:rPr>
        <w:t xml:space="preserve"> NACIONAL</w:t>
      </w:r>
    </w:p>
    <w:p w14:paraId="4F064CBA" w14:textId="70A4B1FB" w:rsidR="00737B92" w:rsidRDefault="00516A72" w:rsidP="00235EB5">
      <w:pPr>
        <w:spacing w:line="288" w:lineRule="auto"/>
        <w:rPr>
          <w:rFonts w:ascii="Arial" w:hAnsi="Arial" w:cs="Arial"/>
          <w:bCs/>
          <w:sz w:val="24"/>
          <w:szCs w:val="24"/>
        </w:rPr>
      </w:pPr>
      <w:r>
        <w:rPr>
          <w:rFonts w:ascii="Arial" w:hAnsi="Arial" w:cs="Arial"/>
          <w:sz w:val="24"/>
          <w:szCs w:val="24"/>
        </w:rPr>
        <w:t>Desde una perspectiva comunitaria, c</w:t>
      </w:r>
      <w:r w:rsidR="00737B92">
        <w:rPr>
          <w:rFonts w:ascii="Arial" w:hAnsi="Arial" w:cs="Arial"/>
          <w:sz w:val="24"/>
          <w:szCs w:val="24"/>
        </w:rPr>
        <w:t>omo se ha señalado, e</w:t>
      </w:r>
      <w:r w:rsidR="00737B92" w:rsidRPr="00737B92">
        <w:rPr>
          <w:rFonts w:ascii="Arial" w:hAnsi="Arial" w:cs="Arial"/>
          <w:sz w:val="24"/>
          <w:szCs w:val="24"/>
        </w:rPr>
        <w:t xml:space="preserve">l anteproyecto tiene </w:t>
      </w:r>
      <w:r>
        <w:rPr>
          <w:rFonts w:ascii="Arial" w:hAnsi="Arial" w:cs="Arial"/>
          <w:sz w:val="24"/>
          <w:szCs w:val="24"/>
        </w:rPr>
        <w:t xml:space="preserve">por objeto la </w:t>
      </w:r>
      <w:r w:rsidR="00737B92" w:rsidRPr="00737B92">
        <w:rPr>
          <w:rFonts w:ascii="Arial" w:hAnsi="Arial" w:cs="Arial"/>
          <w:sz w:val="24"/>
          <w:szCs w:val="24"/>
        </w:rPr>
        <w:t>transpo</w:t>
      </w:r>
      <w:r>
        <w:rPr>
          <w:rFonts w:ascii="Arial" w:hAnsi="Arial" w:cs="Arial"/>
          <w:sz w:val="24"/>
          <w:szCs w:val="24"/>
        </w:rPr>
        <w:t>sición</w:t>
      </w:r>
      <w:r w:rsidR="00737B92" w:rsidRPr="00737B92">
        <w:rPr>
          <w:rFonts w:ascii="Arial" w:hAnsi="Arial" w:cs="Arial"/>
          <w:sz w:val="24"/>
          <w:szCs w:val="24"/>
        </w:rPr>
        <w:t xml:space="preserve"> </w:t>
      </w:r>
      <w:r>
        <w:rPr>
          <w:rFonts w:ascii="Arial" w:hAnsi="Arial" w:cs="Arial"/>
          <w:sz w:val="24"/>
          <w:szCs w:val="24"/>
        </w:rPr>
        <w:t>de</w:t>
      </w:r>
      <w:r w:rsidR="00737B92" w:rsidRPr="00737B92">
        <w:rPr>
          <w:rFonts w:ascii="Arial" w:hAnsi="Arial" w:cs="Arial"/>
          <w:sz w:val="24"/>
          <w:szCs w:val="24"/>
        </w:rPr>
        <w:t xml:space="preserve"> </w:t>
      </w:r>
      <w:r>
        <w:rPr>
          <w:rFonts w:ascii="Arial" w:hAnsi="Arial" w:cs="Arial"/>
          <w:sz w:val="24"/>
          <w:szCs w:val="24"/>
        </w:rPr>
        <w:t xml:space="preserve">la </w:t>
      </w:r>
      <w:r w:rsidR="00737B92" w:rsidRPr="00737B92">
        <w:rPr>
          <w:rFonts w:ascii="Arial" w:hAnsi="Arial" w:cs="Arial"/>
          <w:bCs/>
          <w:sz w:val="24"/>
          <w:szCs w:val="24"/>
        </w:rPr>
        <w:t xml:space="preserve">Directiva (UE) 2019/1152 del Parlamento Europeo y del Consejo, de 20 de junio de 2019, y la Directiva (UE) 2019/1158 del Parlamento Europeo y del Consejo, de 20 </w:t>
      </w:r>
      <w:r w:rsidR="00737B92" w:rsidRPr="00737B92">
        <w:rPr>
          <w:rFonts w:ascii="Arial" w:hAnsi="Arial" w:cs="Arial"/>
          <w:bCs/>
          <w:sz w:val="24"/>
          <w:szCs w:val="24"/>
        </w:rPr>
        <w:lastRenderedPageBreak/>
        <w:t>de junio de 2019</w:t>
      </w:r>
      <w:r>
        <w:rPr>
          <w:rFonts w:ascii="Arial" w:hAnsi="Arial" w:cs="Arial"/>
          <w:bCs/>
          <w:sz w:val="24"/>
          <w:szCs w:val="24"/>
        </w:rPr>
        <w:t xml:space="preserve">, por lo que su aprobación resulta necesaria para asegurar la congruencia del ordenamiento nacional con estas directivas europeas. Se recoge a continuación la tabla de </w:t>
      </w:r>
      <w:r w:rsidR="006D210F">
        <w:rPr>
          <w:rFonts w:ascii="Arial" w:hAnsi="Arial" w:cs="Arial"/>
          <w:bCs/>
          <w:sz w:val="24"/>
          <w:szCs w:val="24"/>
        </w:rPr>
        <w:t xml:space="preserve">correspondencias </w:t>
      </w:r>
      <w:r>
        <w:rPr>
          <w:rFonts w:ascii="Arial" w:hAnsi="Arial" w:cs="Arial"/>
          <w:bCs/>
          <w:sz w:val="24"/>
          <w:szCs w:val="24"/>
        </w:rPr>
        <w:t xml:space="preserve">entre </w:t>
      </w:r>
      <w:r w:rsidR="006D210F">
        <w:rPr>
          <w:rFonts w:ascii="Arial" w:hAnsi="Arial" w:cs="Arial"/>
          <w:bCs/>
          <w:sz w:val="24"/>
          <w:szCs w:val="24"/>
        </w:rPr>
        <w:t xml:space="preserve">las modificaciones adoptadas y las disposiciones de las directivas cuya transposición se requiere. </w:t>
      </w:r>
      <w:r>
        <w:rPr>
          <w:rFonts w:ascii="Arial" w:hAnsi="Arial" w:cs="Arial"/>
          <w:bCs/>
          <w:sz w:val="24"/>
          <w:szCs w:val="24"/>
        </w:rPr>
        <w:t xml:space="preserve"> </w:t>
      </w:r>
    </w:p>
    <w:tbl>
      <w:tblPr>
        <w:tblStyle w:val="Tablaconcuadrcula"/>
        <w:tblW w:w="0" w:type="auto"/>
        <w:jc w:val="center"/>
        <w:tblLook w:val="04A0" w:firstRow="1" w:lastRow="0" w:firstColumn="1" w:lastColumn="0" w:noHBand="0" w:noVBand="1"/>
      </w:tblPr>
      <w:tblGrid>
        <w:gridCol w:w="2881"/>
        <w:gridCol w:w="2913"/>
        <w:gridCol w:w="4060"/>
      </w:tblGrid>
      <w:tr w:rsidR="000032E1" w:rsidRPr="000032E1" w14:paraId="4A90C814" w14:textId="77777777" w:rsidTr="00B45796">
        <w:trPr>
          <w:jc w:val="center"/>
        </w:trPr>
        <w:tc>
          <w:tcPr>
            <w:tcW w:w="10080" w:type="dxa"/>
            <w:gridSpan w:val="3"/>
            <w:shd w:val="clear" w:color="auto" w:fill="A8D08D" w:themeFill="accent6" w:themeFillTint="99"/>
            <w:vAlign w:val="center"/>
          </w:tcPr>
          <w:p w14:paraId="21DA30D9" w14:textId="6D88A108" w:rsidR="000032E1" w:rsidRPr="00C642B6" w:rsidRDefault="000032E1" w:rsidP="000032E1">
            <w:pPr>
              <w:spacing w:line="288" w:lineRule="auto"/>
              <w:jc w:val="center"/>
              <w:rPr>
                <w:rFonts w:ascii="Arial" w:hAnsi="Arial" w:cs="Arial"/>
                <w:b/>
                <w:bCs/>
                <w:sz w:val="20"/>
              </w:rPr>
            </w:pPr>
            <w:r w:rsidRPr="00B45796">
              <w:rPr>
                <w:rFonts w:ascii="Arial" w:hAnsi="Arial" w:cs="Arial"/>
                <w:b/>
                <w:bCs/>
                <w:sz w:val="22"/>
              </w:rPr>
              <w:t>TABLA DE CORRESPONDENCIAS</w:t>
            </w:r>
          </w:p>
        </w:tc>
      </w:tr>
      <w:tr w:rsidR="006D210F" w:rsidRPr="000032E1" w14:paraId="3200131E" w14:textId="77777777" w:rsidTr="00B45796">
        <w:trPr>
          <w:jc w:val="center"/>
        </w:trPr>
        <w:tc>
          <w:tcPr>
            <w:tcW w:w="2943" w:type="dxa"/>
            <w:shd w:val="clear" w:color="auto" w:fill="E2EFD9" w:themeFill="accent6" w:themeFillTint="33"/>
            <w:vAlign w:val="center"/>
          </w:tcPr>
          <w:p w14:paraId="34622762" w14:textId="487FC3C7" w:rsidR="006D210F" w:rsidRPr="00C642B6" w:rsidRDefault="000032E1" w:rsidP="000032E1">
            <w:pPr>
              <w:spacing w:line="288" w:lineRule="auto"/>
              <w:rPr>
                <w:rFonts w:ascii="Arial" w:hAnsi="Arial" w:cs="Arial"/>
                <w:b/>
                <w:bCs/>
                <w:sz w:val="20"/>
              </w:rPr>
            </w:pPr>
            <w:r w:rsidRPr="00C642B6">
              <w:rPr>
                <w:rFonts w:ascii="Arial" w:hAnsi="Arial" w:cs="Arial"/>
                <w:b/>
                <w:bCs/>
                <w:sz w:val="20"/>
              </w:rPr>
              <w:t>NORMA NACIONAL</w:t>
            </w:r>
          </w:p>
        </w:tc>
        <w:tc>
          <w:tcPr>
            <w:tcW w:w="2977" w:type="dxa"/>
            <w:shd w:val="clear" w:color="auto" w:fill="E2EFD9" w:themeFill="accent6" w:themeFillTint="33"/>
            <w:vAlign w:val="center"/>
          </w:tcPr>
          <w:p w14:paraId="2F58798A" w14:textId="4F0F7594" w:rsidR="006D210F" w:rsidRPr="00C642B6" w:rsidRDefault="000032E1" w:rsidP="000032E1">
            <w:pPr>
              <w:spacing w:line="288" w:lineRule="auto"/>
              <w:rPr>
                <w:rFonts w:ascii="Arial" w:hAnsi="Arial" w:cs="Arial"/>
                <w:b/>
                <w:bCs/>
                <w:sz w:val="20"/>
              </w:rPr>
            </w:pPr>
            <w:r w:rsidRPr="00C642B6">
              <w:rPr>
                <w:rFonts w:ascii="Arial" w:hAnsi="Arial" w:cs="Arial"/>
                <w:b/>
                <w:bCs/>
                <w:sz w:val="20"/>
              </w:rPr>
              <w:t xml:space="preserve">ARTÍCULO O DISPOSICIÓN DE LA NORMA NACIONAL </w:t>
            </w:r>
          </w:p>
        </w:tc>
        <w:tc>
          <w:tcPr>
            <w:tcW w:w="4160" w:type="dxa"/>
            <w:shd w:val="clear" w:color="auto" w:fill="E2EFD9" w:themeFill="accent6" w:themeFillTint="33"/>
            <w:vAlign w:val="center"/>
          </w:tcPr>
          <w:p w14:paraId="703B678A" w14:textId="2D969EFD" w:rsidR="006D210F" w:rsidRPr="00C642B6" w:rsidRDefault="000032E1" w:rsidP="000032E1">
            <w:pPr>
              <w:spacing w:line="288" w:lineRule="auto"/>
              <w:rPr>
                <w:rFonts w:ascii="Arial" w:hAnsi="Arial" w:cs="Arial"/>
                <w:b/>
                <w:bCs/>
                <w:sz w:val="20"/>
              </w:rPr>
            </w:pPr>
            <w:r w:rsidRPr="00C642B6">
              <w:rPr>
                <w:rFonts w:ascii="Arial" w:hAnsi="Arial" w:cs="Arial"/>
                <w:b/>
                <w:bCs/>
                <w:sz w:val="20"/>
              </w:rPr>
              <w:t>ARTÍCULO DE LA DIRECTIVA</w:t>
            </w:r>
          </w:p>
        </w:tc>
      </w:tr>
      <w:tr w:rsidR="000032E1" w:rsidRPr="000032E1" w14:paraId="3C1CE973" w14:textId="77777777" w:rsidTr="007A61E8">
        <w:trPr>
          <w:jc w:val="center"/>
        </w:trPr>
        <w:tc>
          <w:tcPr>
            <w:tcW w:w="2943" w:type="dxa"/>
            <w:vMerge w:val="restart"/>
          </w:tcPr>
          <w:p w14:paraId="3792EFCA" w14:textId="1E308D9E" w:rsidR="000032E1" w:rsidRPr="00B45796" w:rsidRDefault="00C642B6" w:rsidP="00235EB5">
            <w:pPr>
              <w:spacing w:line="288" w:lineRule="auto"/>
              <w:rPr>
                <w:rFonts w:ascii="Arial" w:hAnsi="Arial" w:cs="Arial"/>
                <w:b/>
                <w:bCs/>
                <w:sz w:val="20"/>
              </w:rPr>
            </w:pPr>
            <w:r w:rsidRPr="00B45796">
              <w:rPr>
                <w:rFonts w:ascii="Arial" w:hAnsi="Arial" w:cs="Arial"/>
                <w:b/>
                <w:bCs/>
                <w:sz w:val="20"/>
              </w:rPr>
              <w:t>Real Decreto 1659/1998, de 24 de julio, por el que se desarrolla el artículo 8, apartado 5, de la Ley del Estatuto de los Trabajadores en materia de información al trabajador sobre los elementos esenciales del contrato de trabajo.</w:t>
            </w:r>
          </w:p>
        </w:tc>
        <w:tc>
          <w:tcPr>
            <w:tcW w:w="2977" w:type="dxa"/>
          </w:tcPr>
          <w:p w14:paraId="47EA34A6" w14:textId="2591D01F" w:rsidR="000032E1" w:rsidRPr="000032E1" w:rsidRDefault="000032E1" w:rsidP="00235EB5">
            <w:pPr>
              <w:spacing w:line="288" w:lineRule="auto"/>
              <w:rPr>
                <w:rFonts w:ascii="Arial" w:hAnsi="Arial" w:cs="Arial"/>
                <w:bCs/>
                <w:sz w:val="20"/>
              </w:rPr>
            </w:pPr>
            <w:r w:rsidRPr="000032E1">
              <w:rPr>
                <w:rFonts w:ascii="Arial" w:hAnsi="Arial" w:cs="Arial"/>
                <w:bCs/>
                <w:sz w:val="20"/>
              </w:rPr>
              <w:t>Artículo 1</w:t>
            </w:r>
          </w:p>
        </w:tc>
        <w:tc>
          <w:tcPr>
            <w:tcW w:w="4160" w:type="dxa"/>
          </w:tcPr>
          <w:p w14:paraId="7EF29A78" w14:textId="7353F09B" w:rsidR="000032E1" w:rsidRPr="000032E1" w:rsidRDefault="007A61E8" w:rsidP="00235EB5">
            <w:pPr>
              <w:spacing w:line="288" w:lineRule="auto"/>
              <w:rPr>
                <w:rFonts w:ascii="Arial" w:hAnsi="Arial" w:cs="Arial"/>
                <w:bCs/>
                <w:sz w:val="20"/>
              </w:rPr>
            </w:pPr>
            <w:r w:rsidRPr="000032E1">
              <w:rPr>
                <w:rFonts w:ascii="Arial" w:hAnsi="Arial" w:cs="Arial"/>
                <w:bCs/>
                <w:sz w:val="20"/>
              </w:rPr>
              <w:t>Artículo</w:t>
            </w:r>
            <w:r>
              <w:rPr>
                <w:rFonts w:ascii="Arial" w:hAnsi="Arial" w:cs="Arial"/>
                <w:bCs/>
                <w:sz w:val="20"/>
              </w:rPr>
              <w:t xml:space="preserve"> </w:t>
            </w:r>
            <w:r w:rsidRPr="007A61E8">
              <w:rPr>
                <w:rFonts w:ascii="Arial" w:hAnsi="Arial" w:cs="Arial"/>
                <w:bCs/>
                <w:sz w:val="20"/>
              </w:rPr>
              <w:t>6</w:t>
            </w:r>
            <w:r w:rsidRPr="007A61E8">
              <w:rPr>
                <w:rFonts w:ascii="Arial" w:hAnsi="Arial" w:cs="Arial"/>
              </w:rPr>
              <w:t xml:space="preserve"> </w:t>
            </w:r>
            <w:r w:rsidRPr="007A61E8">
              <w:rPr>
                <w:rFonts w:ascii="Arial" w:hAnsi="Arial" w:cs="Arial"/>
                <w:sz w:val="20"/>
              </w:rPr>
              <w:t>de</w:t>
            </w:r>
            <w:r w:rsidRPr="007A61E8">
              <w:rPr>
                <w:rFonts w:ascii="Arial" w:hAnsi="Arial" w:cs="Arial"/>
                <w:bCs/>
                <w:sz w:val="20"/>
              </w:rPr>
              <w:t xml:space="preserve"> </w:t>
            </w:r>
            <w:r w:rsidRPr="007A61E8">
              <w:rPr>
                <w:rFonts w:ascii="Arial" w:hAnsi="Arial" w:cs="Arial"/>
                <w:sz w:val="20"/>
              </w:rPr>
              <w:t xml:space="preserve">la </w:t>
            </w:r>
            <w:r w:rsidRPr="007A61E8">
              <w:rPr>
                <w:rFonts w:ascii="Arial" w:hAnsi="Arial" w:cs="Arial"/>
                <w:bCs/>
                <w:sz w:val="20"/>
              </w:rPr>
              <w:t>Directiva</w:t>
            </w:r>
            <w:r w:rsidRPr="000032E1">
              <w:rPr>
                <w:rFonts w:ascii="Arial" w:hAnsi="Arial" w:cs="Arial"/>
                <w:bCs/>
                <w:sz w:val="20"/>
              </w:rPr>
              <w:t xml:space="preserve"> (UE) 2019/1152</w:t>
            </w:r>
            <w:r>
              <w:rPr>
                <w:rFonts w:ascii="Arial" w:hAnsi="Arial" w:cs="Arial"/>
                <w:bCs/>
                <w:sz w:val="20"/>
              </w:rPr>
              <w:t xml:space="preserve"> y adecuación al resto de modificaciones operadas en la norma. </w:t>
            </w:r>
          </w:p>
        </w:tc>
      </w:tr>
      <w:tr w:rsidR="000032E1" w:rsidRPr="000032E1" w14:paraId="5AA57EB7" w14:textId="77777777" w:rsidTr="007A61E8">
        <w:trPr>
          <w:jc w:val="center"/>
        </w:trPr>
        <w:tc>
          <w:tcPr>
            <w:tcW w:w="2943" w:type="dxa"/>
            <w:vMerge/>
          </w:tcPr>
          <w:p w14:paraId="4CC8B649" w14:textId="77777777" w:rsidR="000032E1" w:rsidRPr="00B45796" w:rsidRDefault="000032E1" w:rsidP="00235EB5">
            <w:pPr>
              <w:spacing w:line="288" w:lineRule="auto"/>
              <w:rPr>
                <w:rFonts w:ascii="Arial" w:hAnsi="Arial" w:cs="Arial"/>
                <w:b/>
                <w:bCs/>
                <w:sz w:val="20"/>
              </w:rPr>
            </w:pPr>
          </w:p>
        </w:tc>
        <w:tc>
          <w:tcPr>
            <w:tcW w:w="2977" w:type="dxa"/>
          </w:tcPr>
          <w:p w14:paraId="3C34C45C" w14:textId="6CFA64DD" w:rsidR="000032E1" w:rsidRPr="000032E1" w:rsidRDefault="000032E1" w:rsidP="00235EB5">
            <w:pPr>
              <w:spacing w:line="288" w:lineRule="auto"/>
              <w:rPr>
                <w:rFonts w:ascii="Arial" w:hAnsi="Arial" w:cs="Arial"/>
                <w:bCs/>
                <w:sz w:val="20"/>
              </w:rPr>
            </w:pPr>
            <w:r w:rsidRPr="000032E1">
              <w:rPr>
                <w:rFonts w:ascii="Arial" w:hAnsi="Arial" w:cs="Arial"/>
                <w:bCs/>
                <w:sz w:val="20"/>
              </w:rPr>
              <w:t>Artículo 2</w:t>
            </w:r>
          </w:p>
        </w:tc>
        <w:tc>
          <w:tcPr>
            <w:tcW w:w="4160" w:type="dxa"/>
          </w:tcPr>
          <w:p w14:paraId="4F5DC042" w14:textId="43F56304" w:rsidR="000032E1" w:rsidRPr="000032E1" w:rsidRDefault="000032E1" w:rsidP="00235EB5">
            <w:pPr>
              <w:spacing w:line="288" w:lineRule="auto"/>
              <w:rPr>
                <w:rFonts w:ascii="Arial" w:hAnsi="Arial" w:cs="Arial"/>
                <w:bCs/>
                <w:sz w:val="20"/>
              </w:rPr>
            </w:pPr>
            <w:r w:rsidRPr="000032E1">
              <w:rPr>
                <w:rFonts w:ascii="Arial" w:hAnsi="Arial" w:cs="Arial"/>
                <w:bCs/>
                <w:sz w:val="20"/>
              </w:rPr>
              <w:t>Artículo</w:t>
            </w:r>
            <w:r>
              <w:rPr>
                <w:rFonts w:ascii="Arial" w:hAnsi="Arial" w:cs="Arial"/>
                <w:bCs/>
                <w:sz w:val="20"/>
              </w:rPr>
              <w:t xml:space="preserve"> 4</w:t>
            </w:r>
            <w:r>
              <w:t xml:space="preserve"> </w:t>
            </w:r>
            <w:r w:rsidR="007A61E8" w:rsidRPr="007A61E8">
              <w:rPr>
                <w:rFonts w:ascii="Arial" w:hAnsi="Arial" w:cs="Arial"/>
                <w:sz w:val="20"/>
              </w:rPr>
              <w:t>de</w:t>
            </w:r>
            <w:r w:rsidR="007A61E8" w:rsidRPr="007A61E8">
              <w:rPr>
                <w:rFonts w:ascii="Arial" w:hAnsi="Arial" w:cs="Arial"/>
                <w:bCs/>
                <w:sz w:val="20"/>
              </w:rPr>
              <w:t xml:space="preserve"> </w:t>
            </w:r>
            <w:r w:rsidR="007A61E8" w:rsidRPr="007A61E8">
              <w:rPr>
                <w:rFonts w:ascii="Arial" w:hAnsi="Arial" w:cs="Arial"/>
                <w:sz w:val="20"/>
              </w:rPr>
              <w:t xml:space="preserve">la </w:t>
            </w:r>
            <w:r w:rsidRPr="000032E1">
              <w:rPr>
                <w:rFonts w:ascii="Arial" w:hAnsi="Arial" w:cs="Arial"/>
                <w:bCs/>
                <w:sz w:val="20"/>
              </w:rPr>
              <w:t>Directiva (UE) 2019/1152</w:t>
            </w:r>
            <w:r w:rsidR="007A61E8">
              <w:rPr>
                <w:rFonts w:ascii="Arial" w:hAnsi="Arial" w:cs="Arial"/>
                <w:bCs/>
                <w:sz w:val="20"/>
              </w:rPr>
              <w:t>.</w:t>
            </w:r>
          </w:p>
        </w:tc>
      </w:tr>
      <w:tr w:rsidR="000032E1" w:rsidRPr="000032E1" w14:paraId="0C8ABB1E" w14:textId="77777777" w:rsidTr="007A61E8">
        <w:trPr>
          <w:jc w:val="center"/>
        </w:trPr>
        <w:tc>
          <w:tcPr>
            <w:tcW w:w="2943" w:type="dxa"/>
            <w:vMerge/>
          </w:tcPr>
          <w:p w14:paraId="3DD7F5C6" w14:textId="77777777" w:rsidR="000032E1" w:rsidRPr="00B45796" w:rsidRDefault="000032E1" w:rsidP="00235EB5">
            <w:pPr>
              <w:spacing w:line="288" w:lineRule="auto"/>
              <w:rPr>
                <w:rFonts w:ascii="Arial" w:hAnsi="Arial" w:cs="Arial"/>
                <w:b/>
                <w:bCs/>
                <w:sz w:val="20"/>
              </w:rPr>
            </w:pPr>
          </w:p>
        </w:tc>
        <w:tc>
          <w:tcPr>
            <w:tcW w:w="2977" w:type="dxa"/>
          </w:tcPr>
          <w:p w14:paraId="19FB0B0C" w14:textId="7DA971AB" w:rsidR="000032E1" w:rsidRPr="000032E1" w:rsidRDefault="000032E1" w:rsidP="00235EB5">
            <w:pPr>
              <w:spacing w:line="288" w:lineRule="auto"/>
              <w:rPr>
                <w:rFonts w:ascii="Arial" w:hAnsi="Arial" w:cs="Arial"/>
                <w:bCs/>
                <w:sz w:val="20"/>
              </w:rPr>
            </w:pPr>
            <w:r w:rsidRPr="000032E1">
              <w:rPr>
                <w:rFonts w:ascii="Arial" w:hAnsi="Arial" w:cs="Arial"/>
                <w:bCs/>
                <w:sz w:val="20"/>
              </w:rPr>
              <w:t>Artículo 3</w:t>
            </w:r>
          </w:p>
        </w:tc>
        <w:tc>
          <w:tcPr>
            <w:tcW w:w="4160" w:type="dxa"/>
          </w:tcPr>
          <w:p w14:paraId="4EE399A9" w14:textId="37E477C8" w:rsidR="000032E1" w:rsidRPr="000032E1" w:rsidRDefault="000032E1" w:rsidP="00235EB5">
            <w:pPr>
              <w:spacing w:line="288" w:lineRule="auto"/>
              <w:rPr>
                <w:rFonts w:ascii="Arial" w:hAnsi="Arial" w:cs="Arial"/>
                <w:bCs/>
                <w:sz w:val="20"/>
              </w:rPr>
            </w:pPr>
            <w:r w:rsidRPr="000032E1">
              <w:rPr>
                <w:rFonts w:ascii="Arial" w:hAnsi="Arial" w:cs="Arial"/>
                <w:bCs/>
                <w:sz w:val="20"/>
              </w:rPr>
              <w:t>Artículo</w:t>
            </w:r>
            <w:r>
              <w:rPr>
                <w:rFonts w:ascii="Arial" w:hAnsi="Arial" w:cs="Arial"/>
                <w:bCs/>
                <w:sz w:val="20"/>
              </w:rPr>
              <w:t xml:space="preserve"> 7 </w:t>
            </w:r>
            <w:r w:rsidR="007A61E8" w:rsidRPr="007A61E8">
              <w:rPr>
                <w:rFonts w:ascii="Arial" w:hAnsi="Arial" w:cs="Arial"/>
                <w:sz w:val="20"/>
              </w:rPr>
              <w:t>de</w:t>
            </w:r>
            <w:r w:rsidR="007A61E8" w:rsidRPr="007A61E8">
              <w:rPr>
                <w:rFonts w:ascii="Arial" w:hAnsi="Arial" w:cs="Arial"/>
                <w:bCs/>
                <w:sz w:val="20"/>
              </w:rPr>
              <w:t xml:space="preserve"> </w:t>
            </w:r>
            <w:r w:rsidR="007A61E8" w:rsidRPr="007A61E8">
              <w:rPr>
                <w:rFonts w:ascii="Arial" w:hAnsi="Arial" w:cs="Arial"/>
                <w:sz w:val="20"/>
              </w:rPr>
              <w:t xml:space="preserve">la </w:t>
            </w:r>
            <w:r w:rsidRPr="000032E1">
              <w:rPr>
                <w:rFonts w:ascii="Arial" w:hAnsi="Arial" w:cs="Arial"/>
                <w:bCs/>
                <w:sz w:val="20"/>
              </w:rPr>
              <w:t>Directiva (UE) 2019/1152</w:t>
            </w:r>
            <w:r w:rsidR="007A61E8">
              <w:rPr>
                <w:rFonts w:ascii="Arial" w:hAnsi="Arial" w:cs="Arial"/>
                <w:bCs/>
                <w:sz w:val="20"/>
              </w:rPr>
              <w:t>.</w:t>
            </w:r>
          </w:p>
        </w:tc>
      </w:tr>
      <w:tr w:rsidR="000032E1" w:rsidRPr="000032E1" w14:paraId="2AC42383" w14:textId="77777777" w:rsidTr="007A61E8">
        <w:trPr>
          <w:jc w:val="center"/>
        </w:trPr>
        <w:tc>
          <w:tcPr>
            <w:tcW w:w="2943" w:type="dxa"/>
            <w:vMerge/>
          </w:tcPr>
          <w:p w14:paraId="125AEA49" w14:textId="77777777" w:rsidR="000032E1" w:rsidRPr="00B45796" w:rsidRDefault="000032E1" w:rsidP="00235EB5">
            <w:pPr>
              <w:spacing w:line="288" w:lineRule="auto"/>
              <w:rPr>
                <w:rFonts w:ascii="Arial" w:hAnsi="Arial" w:cs="Arial"/>
                <w:b/>
                <w:bCs/>
                <w:sz w:val="20"/>
              </w:rPr>
            </w:pPr>
          </w:p>
        </w:tc>
        <w:tc>
          <w:tcPr>
            <w:tcW w:w="2977" w:type="dxa"/>
          </w:tcPr>
          <w:p w14:paraId="413935C1" w14:textId="7F2BBC1C" w:rsidR="000032E1" w:rsidRPr="007A61E8" w:rsidRDefault="000032E1" w:rsidP="00235EB5">
            <w:pPr>
              <w:spacing w:line="288" w:lineRule="auto"/>
              <w:rPr>
                <w:rFonts w:ascii="Arial" w:hAnsi="Arial" w:cs="Arial"/>
                <w:bCs/>
                <w:sz w:val="20"/>
              </w:rPr>
            </w:pPr>
            <w:r w:rsidRPr="007A61E8">
              <w:rPr>
                <w:rFonts w:ascii="Arial" w:hAnsi="Arial" w:cs="Arial"/>
                <w:bCs/>
                <w:sz w:val="20"/>
              </w:rPr>
              <w:t>Artículo</w:t>
            </w:r>
            <w:r w:rsidR="007A61E8">
              <w:rPr>
                <w:rFonts w:ascii="Arial" w:hAnsi="Arial" w:cs="Arial"/>
                <w:bCs/>
                <w:sz w:val="20"/>
              </w:rPr>
              <w:t>s</w:t>
            </w:r>
            <w:r w:rsidRPr="007A61E8">
              <w:rPr>
                <w:rFonts w:ascii="Arial" w:hAnsi="Arial" w:cs="Arial"/>
                <w:bCs/>
                <w:sz w:val="20"/>
              </w:rPr>
              <w:t xml:space="preserve"> 5 </w:t>
            </w:r>
            <w:r w:rsidR="007A61E8">
              <w:rPr>
                <w:rFonts w:ascii="Arial" w:hAnsi="Arial" w:cs="Arial"/>
                <w:bCs/>
                <w:sz w:val="20"/>
              </w:rPr>
              <w:t>y 6</w:t>
            </w:r>
          </w:p>
        </w:tc>
        <w:tc>
          <w:tcPr>
            <w:tcW w:w="4160" w:type="dxa"/>
          </w:tcPr>
          <w:p w14:paraId="4AD00E5F" w14:textId="52D3F9A3" w:rsidR="000032E1" w:rsidRPr="007A61E8" w:rsidRDefault="000032E1" w:rsidP="00235EB5">
            <w:pPr>
              <w:spacing w:line="288" w:lineRule="auto"/>
              <w:rPr>
                <w:rFonts w:ascii="Arial" w:hAnsi="Arial" w:cs="Arial"/>
                <w:bCs/>
                <w:sz w:val="20"/>
              </w:rPr>
            </w:pPr>
            <w:r w:rsidRPr="007A61E8">
              <w:rPr>
                <w:rFonts w:ascii="Arial" w:hAnsi="Arial" w:cs="Arial"/>
                <w:bCs/>
                <w:sz w:val="20"/>
              </w:rPr>
              <w:t>Artículos 3</w:t>
            </w:r>
            <w:r w:rsidR="007A61E8">
              <w:rPr>
                <w:rFonts w:ascii="Arial" w:hAnsi="Arial" w:cs="Arial"/>
                <w:bCs/>
                <w:sz w:val="20"/>
              </w:rPr>
              <w:t>, 5.1</w:t>
            </w:r>
            <w:r w:rsidRPr="007A61E8">
              <w:rPr>
                <w:rFonts w:ascii="Arial" w:hAnsi="Arial" w:cs="Arial"/>
                <w:bCs/>
                <w:sz w:val="20"/>
              </w:rPr>
              <w:t xml:space="preserve"> y 6 </w:t>
            </w:r>
            <w:r w:rsidR="007A61E8" w:rsidRPr="007A61E8">
              <w:rPr>
                <w:rFonts w:ascii="Arial" w:hAnsi="Arial" w:cs="Arial"/>
                <w:sz w:val="20"/>
              </w:rPr>
              <w:t>de</w:t>
            </w:r>
            <w:r w:rsidR="007A61E8" w:rsidRPr="007A61E8">
              <w:rPr>
                <w:rFonts w:ascii="Arial" w:hAnsi="Arial" w:cs="Arial"/>
                <w:bCs/>
                <w:sz w:val="20"/>
              </w:rPr>
              <w:t xml:space="preserve"> </w:t>
            </w:r>
            <w:r w:rsidR="007A61E8" w:rsidRPr="007A61E8">
              <w:rPr>
                <w:rFonts w:ascii="Arial" w:hAnsi="Arial" w:cs="Arial"/>
                <w:sz w:val="20"/>
              </w:rPr>
              <w:t xml:space="preserve">la </w:t>
            </w:r>
            <w:r w:rsidRPr="007A61E8">
              <w:rPr>
                <w:rFonts w:ascii="Arial" w:hAnsi="Arial" w:cs="Arial"/>
                <w:bCs/>
                <w:sz w:val="20"/>
              </w:rPr>
              <w:t>Directiva (UE) 2019/1152</w:t>
            </w:r>
            <w:r w:rsidR="007A61E8">
              <w:rPr>
                <w:rFonts w:ascii="Arial" w:hAnsi="Arial" w:cs="Arial"/>
                <w:bCs/>
                <w:sz w:val="20"/>
              </w:rPr>
              <w:t>.</w:t>
            </w:r>
          </w:p>
        </w:tc>
      </w:tr>
      <w:tr w:rsidR="000032E1" w:rsidRPr="000032E1" w14:paraId="2FA9716F" w14:textId="77777777" w:rsidTr="007A61E8">
        <w:trPr>
          <w:jc w:val="center"/>
        </w:trPr>
        <w:tc>
          <w:tcPr>
            <w:tcW w:w="2943" w:type="dxa"/>
            <w:vMerge/>
          </w:tcPr>
          <w:p w14:paraId="14248D8B" w14:textId="77777777" w:rsidR="000032E1" w:rsidRPr="00B45796" w:rsidRDefault="000032E1" w:rsidP="00235EB5">
            <w:pPr>
              <w:spacing w:line="288" w:lineRule="auto"/>
              <w:rPr>
                <w:rFonts w:ascii="Arial" w:hAnsi="Arial" w:cs="Arial"/>
                <w:b/>
                <w:bCs/>
                <w:sz w:val="20"/>
              </w:rPr>
            </w:pPr>
          </w:p>
        </w:tc>
        <w:tc>
          <w:tcPr>
            <w:tcW w:w="2977" w:type="dxa"/>
          </w:tcPr>
          <w:p w14:paraId="419319A1" w14:textId="37A2C0B4" w:rsidR="000032E1" w:rsidRPr="000032E1" w:rsidRDefault="000032E1" w:rsidP="00235EB5">
            <w:pPr>
              <w:spacing w:line="288" w:lineRule="auto"/>
              <w:rPr>
                <w:rFonts w:ascii="Arial" w:hAnsi="Arial" w:cs="Arial"/>
                <w:bCs/>
                <w:sz w:val="20"/>
              </w:rPr>
            </w:pPr>
            <w:r w:rsidRPr="000032E1">
              <w:rPr>
                <w:rFonts w:ascii="Arial" w:hAnsi="Arial" w:cs="Arial"/>
                <w:bCs/>
                <w:sz w:val="20"/>
              </w:rPr>
              <w:t>Disposición adicional segunda</w:t>
            </w:r>
          </w:p>
        </w:tc>
        <w:tc>
          <w:tcPr>
            <w:tcW w:w="4160" w:type="dxa"/>
          </w:tcPr>
          <w:p w14:paraId="434B0271" w14:textId="19DBD6B0" w:rsidR="000032E1" w:rsidRPr="000032E1" w:rsidRDefault="000032E1" w:rsidP="00235EB5">
            <w:pPr>
              <w:spacing w:line="288" w:lineRule="auto"/>
              <w:rPr>
                <w:rFonts w:ascii="Arial" w:hAnsi="Arial" w:cs="Arial"/>
                <w:bCs/>
                <w:sz w:val="20"/>
              </w:rPr>
            </w:pPr>
            <w:r w:rsidRPr="000032E1">
              <w:rPr>
                <w:rFonts w:ascii="Arial" w:hAnsi="Arial" w:cs="Arial"/>
                <w:bCs/>
                <w:sz w:val="20"/>
              </w:rPr>
              <w:t>Artículo</w:t>
            </w:r>
            <w:r>
              <w:rPr>
                <w:rFonts w:ascii="Arial" w:hAnsi="Arial" w:cs="Arial"/>
                <w:bCs/>
                <w:sz w:val="20"/>
              </w:rPr>
              <w:t xml:space="preserve"> </w:t>
            </w:r>
            <w:r w:rsidR="007A61E8" w:rsidRPr="007A61E8">
              <w:rPr>
                <w:rFonts w:ascii="Arial" w:hAnsi="Arial" w:cs="Arial"/>
                <w:sz w:val="20"/>
              </w:rPr>
              <w:t>de</w:t>
            </w:r>
            <w:r w:rsidR="007A61E8" w:rsidRPr="007A61E8">
              <w:rPr>
                <w:rFonts w:ascii="Arial" w:hAnsi="Arial" w:cs="Arial"/>
                <w:bCs/>
                <w:sz w:val="20"/>
              </w:rPr>
              <w:t xml:space="preserve"> </w:t>
            </w:r>
            <w:r w:rsidR="007A61E8" w:rsidRPr="007A61E8">
              <w:rPr>
                <w:rFonts w:ascii="Arial" w:hAnsi="Arial" w:cs="Arial"/>
                <w:sz w:val="20"/>
              </w:rPr>
              <w:t xml:space="preserve">la </w:t>
            </w:r>
            <w:r>
              <w:rPr>
                <w:rFonts w:ascii="Arial" w:hAnsi="Arial" w:cs="Arial"/>
                <w:bCs/>
                <w:sz w:val="20"/>
              </w:rPr>
              <w:t xml:space="preserve">5.2 </w:t>
            </w:r>
            <w:r w:rsidRPr="000032E1">
              <w:rPr>
                <w:rFonts w:ascii="Arial" w:hAnsi="Arial" w:cs="Arial"/>
                <w:bCs/>
                <w:sz w:val="20"/>
              </w:rPr>
              <w:t>Directiva (UE) 2019/1152</w:t>
            </w:r>
            <w:r w:rsidR="00523E1D">
              <w:rPr>
                <w:rFonts w:ascii="Arial" w:hAnsi="Arial" w:cs="Arial"/>
                <w:bCs/>
                <w:sz w:val="20"/>
              </w:rPr>
              <w:t>.</w:t>
            </w:r>
          </w:p>
        </w:tc>
      </w:tr>
      <w:tr w:rsidR="00C642B6" w:rsidRPr="000032E1" w14:paraId="711A28FD" w14:textId="77777777" w:rsidTr="007A61E8">
        <w:trPr>
          <w:jc w:val="center"/>
        </w:trPr>
        <w:tc>
          <w:tcPr>
            <w:tcW w:w="2943" w:type="dxa"/>
            <w:vMerge w:val="restart"/>
          </w:tcPr>
          <w:p w14:paraId="1D618F45" w14:textId="47B5A976" w:rsidR="00C642B6" w:rsidRPr="00B45796" w:rsidRDefault="00C642B6" w:rsidP="00235EB5">
            <w:pPr>
              <w:spacing w:line="288" w:lineRule="auto"/>
              <w:rPr>
                <w:rFonts w:ascii="Arial" w:hAnsi="Arial" w:cs="Arial"/>
                <w:b/>
                <w:bCs/>
                <w:sz w:val="20"/>
              </w:rPr>
            </w:pPr>
            <w:r w:rsidRPr="00B45796">
              <w:rPr>
                <w:rFonts w:ascii="Arial" w:hAnsi="Arial" w:cs="Arial"/>
                <w:b/>
                <w:bCs/>
                <w:iCs/>
                <w:sz w:val="20"/>
              </w:rPr>
              <w:t>Ley 36/2011, de 10 de octubre, reguladora de la jurisdicción social.</w:t>
            </w:r>
          </w:p>
        </w:tc>
        <w:tc>
          <w:tcPr>
            <w:tcW w:w="2977" w:type="dxa"/>
          </w:tcPr>
          <w:p w14:paraId="42C2142C" w14:textId="0463E229" w:rsidR="00C642B6" w:rsidRPr="000032E1" w:rsidRDefault="00C642B6" w:rsidP="00235EB5">
            <w:pPr>
              <w:spacing w:line="288" w:lineRule="auto"/>
              <w:rPr>
                <w:rFonts w:ascii="Arial" w:hAnsi="Arial" w:cs="Arial"/>
                <w:bCs/>
                <w:sz w:val="20"/>
              </w:rPr>
            </w:pPr>
            <w:r w:rsidRPr="000032E1">
              <w:rPr>
                <w:rFonts w:ascii="Arial" w:hAnsi="Arial" w:cs="Arial"/>
                <w:bCs/>
                <w:sz w:val="20"/>
              </w:rPr>
              <w:t>Artículo</w:t>
            </w:r>
            <w:r>
              <w:rPr>
                <w:rFonts w:ascii="Arial" w:hAnsi="Arial" w:cs="Arial"/>
                <w:bCs/>
                <w:sz w:val="20"/>
              </w:rPr>
              <w:t xml:space="preserve"> 108.2</w:t>
            </w:r>
          </w:p>
        </w:tc>
        <w:tc>
          <w:tcPr>
            <w:tcW w:w="4160" w:type="dxa"/>
            <w:vMerge w:val="restart"/>
          </w:tcPr>
          <w:p w14:paraId="2A8CA81D" w14:textId="40E5BAE5" w:rsidR="00C642B6" w:rsidRPr="000032E1" w:rsidRDefault="00C642B6" w:rsidP="00235EB5">
            <w:pPr>
              <w:spacing w:line="288" w:lineRule="auto"/>
              <w:rPr>
                <w:rFonts w:ascii="Arial" w:hAnsi="Arial" w:cs="Arial"/>
                <w:bCs/>
                <w:sz w:val="20"/>
              </w:rPr>
            </w:pPr>
            <w:r>
              <w:rPr>
                <w:rFonts w:ascii="Arial" w:hAnsi="Arial" w:cs="Arial"/>
                <w:bCs/>
                <w:sz w:val="20"/>
              </w:rPr>
              <w:t xml:space="preserve">Se garantiza su coherencia con las modificaciones planteadas en los artículos 55.5 y 53.4 del Estatuto de los Trabajadores. </w:t>
            </w:r>
          </w:p>
        </w:tc>
      </w:tr>
      <w:tr w:rsidR="00C642B6" w:rsidRPr="000032E1" w14:paraId="5C20E47B" w14:textId="77777777" w:rsidTr="007A61E8">
        <w:trPr>
          <w:jc w:val="center"/>
        </w:trPr>
        <w:tc>
          <w:tcPr>
            <w:tcW w:w="2943" w:type="dxa"/>
            <w:vMerge/>
          </w:tcPr>
          <w:p w14:paraId="7930B6AE" w14:textId="77777777" w:rsidR="00C642B6" w:rsidRPr="00B45796" w:rsidRDefault="00C642B6" w:rsidP="00235EB5">
            <w:pPr>
              <w:spacing w:line="288" w:lineRule="auto"/>
              <w:rPr>
                <w:rFonts w:ascii="Arial" w:hAnsi="Arial" w:cs="Arial"/>
                <w:b/>
                <w:bCs/>
                <w:sz w:val="20"/>
              </w:rPr>
            </w:pPr>
          </w:p>
        </w:tc>
        <w:tc>
          <w:tcPr>
            <w:tcW w:w="2977" w:type="dxa"/>
          </w:tcPr>
          <w:p w14:paraId="5CDD1BE8" w14:textId="1AE4B797" w:rsidR="00C642B6" w:rsidRPr="000032E1" w:rsidRDefault="00C642B6" w:rsidP="00235EB5">
            <w:pPr>
              <w:spacing w:line="288" w:lineRule="auto"/>
              <w:rPr>
                <w:rFonts w:ascii="Arial" w:hAnsi="Arial" w:cs="Arial"/>
                <w:bCs/>
                <w:sz w:val="20"/>
              </w:rPr>
            </w:pPr>
            <w:r w:rsidRPr="000032E1">
              <w:rPr>
                <w:rFonts w:ascii="Arial" w:hAnsi="Arial" w:cs="Arial"/>
                <w:bCs/>
                <w:sz w:val="20"/>
              </w:rPr>
              <w:t>Artículo</w:t>
            </w:r>
            <w:r>
              <w:rPr>
                <w:rFonts w:ascii="Arial" w:hAnsi="Arial" w:cs="Arial"/>
                <w:bCs/>
                <w:sz w:val="20"/>
              </w:rPr>
              <w:t xml:space="preserve"> 122.2 </w:t>
            </w:r>
          </w:p>
        </w:tc>
        <w:tc>
          <w:tcPr>
            <w:tcW w:w="4160" w:type="dxa"/>
            <w:vMerge/>
          </w:tcPr>
          <w:p w14:paraId="2984864C" w14:textId="77777777" w:rsidR="00C642B6" w:rsidRPr="000032E1" w:rsidRDefault="00C642B6" w:rsidP="00235EB5">
            <w:pPr>
              <w:spacing w:line="288" w:lineRule="auto"/>
              <w:rPr>
                <w:rFonts w:ascii="Arial" w:hAnsi="Arial" w:cs="Arial"/>
                <w:bCs/>
                <w:sz w:val="20"/>
              </w:rPr>
            </w:pPr>
          </w:p>
        </w:tc>
      </w:tr>
      <w:tr w:rsidR="004F45C2" w:rsidRPr="000032E1" w14:paraId="19BB7CE1" w14:textId="77777777" w:rsidTr="007A61E8">
        <w:trPr>
          <w:jc w:val="center"/>
        </w:trPr>
        <w:tc>
          <w:tcPr>
            <w:tcW w:w="2943" w:type="dxa"/>
            <w:vMerge w:val="restart"/>
          </w:tcPr>
          <w:p w14:paraId="47A01894" w14:textId="77777777" w:rsidR="004F45C2" w:rsidRPr="00C642B6" w:rsidRDefault="004F45C2" w:rsidP="00C642B6">
            <w:pPr>
              <w:spacing w:line="288" w:lineRule="auto"/>
              <w:rPr>
                <w:rFonts w:ascii="Arial" w:hAnsi="Arial" w:cs="Arial"/>
                <w:b/>
                <w:bCs/>
                <w:sz w:val="20"/>
              </w:rPr>
            </w:pPr>
            <w:r w:rsidRPr="00C642B6">
              <w:rPr>
                <w:rFonts w:ascii="Arial" w:hAnsi="Arial" w:cs="Arial"/>
                <w:b/>
                <w:bCs/>
                <w:sz w:val="20"/>
              </w:rPr>
              <w:t>Real Decreto Legislativo 2/2015, de 23 de octubre, por el que se aprueba el texto refundido de la Ley del Estatuto de los Trabajadores.</w:t>
            </w:r>
          </w:p>
          <w:p w14:paraId="1F5F84C3" w14:textId="77777777" w:rsidR="004F45C2" w:rsidRPr="00B45796" w:rsidRDefault="004F45C2" w:rsidP="00235EB5">
            <w:pPr>
              <w:spacing w:line="288" w:lineRule="auto"/>
              <w:rPr>
                <w:rFonts w:ascii="Arial" w:hAnsi="Arial" w:cs="Arial"/>
                <w:b/>
                <w:bCs/>
                <w:sz w:val="20"/>
              </w:rPr>
            </w:pPr>
          </w:p>
        </w:tc>
        <w:tc>
          <w:tcPr>
            <w:tcW w:w="2977" w:type="dxa"/>
          </w:tcPr>
          <w:p w14:paraId="2E74FAC4" w14:textId="67220767" w:rsidR="004F45C2" w:rsidRPr="000032E1" w:rsidRDefault="004F45C2" w:rsidP="00235EB5">
            <w:pPr>
              <w:spacing w:line="288" w:lineRule="auto"/>
              <w:rPr>
                <w:rFonts w:ascii="Arial" w:hAnsi="Arial" w:cs="Arial"/>
                <w:bCs/>
                <w:sz w:val="20"/>
              </w:rPr>
            </w:pPr>
            <w:r w:rsidRPr="000032E1">
              <w:rPr>
                <w:rFonts w:ascii="Arial" w:hAnsi="Arial" w:cs="Arial"/>
                <w:bCs/>
                <w:sz w:val="20"/>
              </w:rPr>
              <w:t>Artículo</w:t>
            </w:r>
            <w:r>
              <w:rPr>
                <w:rFonts w:ascii="Arial" w:hAnsi="Arial" w:cs="Arial"/>
                <w:bCs/>
                <w:sz w:val="20"/>
              </w:rPr>
              <w:t xml:space="preserve"> 4.2</w:t>
            </w:r>
          </w:p>
        </w:tc>
        <w:tc>
          <w:tcPr>
            <w:tcW w:w="4160" w:type="dxa"/>
          </w:tcPr>
          <w:p w14:paraId="58C50772" w14:textId="5E7D521E" w:rsidR="004F45C2" w:rsidRPr="000032E1" w:rsidRDefault="004F45C2" w:rsidP="00235EB5">
            <w:pPr>
              <w:spacing w:line="288" w:lineRule="auto"/>
              <w:rPr>
                <w:rFonts w:ascii="Arial" w:hAnsi="Arial" w:cs="Arial"/>
                <w:bCs/>
                <w:sz w:val="20"/>
              </w:rPr>
            </w:pPr>
            <w:r>
              <w:rPr>
                <w:rFonts w:ascii="Arial" w:hAnsi="Arial" w:cs="Arial"/>
                <w:bCs/>
                <w:sz w:val="20"/>
              </w:rPr>
              <w:t xml:space="preserve">Incorporación del </w:t>
            </w:r>
            <w:r w:rsidR="007A61E8">
              <w:rPr>
                <w:rFonts w:ascii="Arial" w:hAnsi="Arial" w:cs="Arial"/>
                <w:bCs/>
                <w:sz w:val="20"/>
              </w:rPr>
              <w:t xml:space="preserve">principio de transparencia en las relaciones laborales, básico en la </w:t>
            </w:r>
            <w:r w:rsidR="007A61E8" w:rsidRPr="000032E1">
              <w:rPr>
                <w:rFonts w:ascii="Arial" w:hAnsi="Arial" w:cs="Arial"/>
                <w:bCs/>
                <w:sz w:val="20"/>
              </w:rPr>
              <w:t>Directiva (UE) 2019/1152</w:t>
            </w:r>
            <w:r w:rsidR="007A61E8">
              <w:rPr>
                <w:rFonts w:ascii="Arial" w:hAnsi="Arial" w:cs="Arial"/>
                <w:bCs/>
                <w:sz w:val="20"/>
              </w:rPr>
              <w:t>, y a</w:t>
            </w:r>
            <w:r w:rsidRPr="000032E1">
              <w:rPr>
                <w:rFonts w:ascii="Arial" w:hAnsi="Arial" w:cs="Arial"/>
                <w:bCs/>
                <w:sz w:val="20"/>
              </w:rPr>
              <w:t>rtículo</w:t>
            </w:r>
            <w:r>
              <w:rPr>
                <w:rFonts w:ascii="Arial" w:hAnsi="Arial" w:cs="Arial"/>
                <w:bCs/>
                <w:sz w:val="20"/>
              </w:rPr>
              <w:t xml:space="preserve"> 11 </w:t>
            </w:r>
            <w:r w:rsidR="007A61E8">
              <w:rPr>
                <w:rFonts w:ascii="Arial" w:hAnsi="Arial" w:cs="Arial"/>
                <w:bCs/>
                <w:sz w:val="20"/>
              </w:rPr>
              <w:t xml:space="preserve">de la </w:t>
            </w:r>
            <w:r w:rsidRPr="000032E1">
              <w:rPr>
                <w:rFonts w:ascii="Arial" w:hAnsi="Arial" w:cs="Arial"/>
                <w:bCs/>
                <w:sz w:val="20"/>
              </w:rPr>
              <w:t>Directiva (UE) 2019/115</w:t>
            </w:r>
            <w:r>
              <w:rPr>
                <w:rFonts w:ascii="Arial" w:hAnsi="Arial" w:cs="Arial"/>
                <w:bCs/>
                <w:sz w:val="20"/>
              </w:rPr>
              <w:t>8</w:t>
            </w:r>
            <w:r w:rsidR="007A61E8">
              <w:rPr>
                <w:rFonts w:ascii="Arial" w:hAnsi="Arial" w:cs="Arial"/>
                <w:bCs/>
                <w:sz w:val="20"/>
              </w:rPr>
              <w:t>.</w:t>
            </w:r>
          </w:p>
        </w:tc>
      </w:tr>
      <w:tr w:rsidR="004F45C2" w:rsidRPr="000032E1" w14:paraId="147D9430" w14:textId="77777777" w:rsidTr="007A61E8">
        <w:trPr>
          <w:jc w:val="center"/>
        </w:trPr>
        <w:tc>
          <w:tcPr>
            <w:tcW w:w="2943" w:type="dxa"/>
            <w:vMerge/>
          </w:tcPr>
          <w:p w14:paraId="4B064646" w14:textId="77777777" w:rsidR="004F45C2" w:rsidRPr="000032E1" w:rsidRDefault="004F45C2" w:rsidP="00235EB5">
            <w:pPr>
              <w:spacing w:line="288" w:lineRule="auto"/>
              <w:rPr>
                <w:rFonts w:ascii="Arial" w:hAnsi="Arial" w:cs="Arial"/>
                <w:bCs/>
                <w:sz w:val="20"/>
              </w:rPr>
            </w:pPr>
          </w:p>
        </w:tc>
        <w:tc>
          <w:tcPr>
            <w:tcW w:w="2977" w:type="dxa"/>
          </w:tcPr>
          <w:p w14:paraId="4AC2D90D" w14:textId="6B16F246" w:rsidR="004F45C2" w:rsidRPr="000032E1" w:rsidRDefault="004F45C2" w:rsidP="00235EB5">
            <w:pPr>
              <w:spacing w:line="288" w:lineRule="auto"/>
              <w:rPr>
                <w:rFonts w:ascii="Arial" w:hAnsi="Arial" w:cs="Arial"/>
                <w:bCs/>
                <w:sz w:val="20"/>
              </w:rPr>
            </w:pPr>
            <w:r w:rsidRPr="000032E1">
              <w:rPr>
                <w:rFonts w:ascii="Arial" w:hAnsi="Arial" w:cs="Arial"/>
                <w:bCs/>
                <w:sz w:val="20"/>
              </w:rPr>
              <w:t>Artículo</w:t>
            </w:r>
            <w:r>
              <w:rPr>
                <w:rFonts w:ascii="Arial" w:hAnsi="Arial" w:cs="Arial"/>
                <w:bCs/>
                <w:sz w:val="20"/>
              </w:rPr>
              <w:t xml:space="preserve"> 8.5</w:t>
            </w:r>
          </w:p>
        </w:tc>
        <w:tc>
          <w:tcPr>
            <w:tcW w:w="4160" w:type="dxa"/>
          </w:tcPr>
          <w:p w14:paraId="300D9799" w14:textId="5BC46ECF" w:rsidR="004F45C2" w:rsidRPr="000032E1" w:rsidRDefault="007A61E8" w:rsidP="00235EB5">
            <w:pPr>
              <w:spacing w:line="288" w:lineRule="auto"/>
              <w:rPr>
                <w:rFonts w:ascii="Arial" w:hAnsi="Arial" w:cs="Arial"/>
                <w:bCs/>
                <w:sz w:val="20"/>
              </w:rPr>
            </w:pPr>
            <w:r>
              <w:rPr>
                <w:rFonts w:ascii="Arial" w:hAnsi="Arial" w:cs="Arial"/>
                <w:bCs/>
                <w:sz w:val="20"/>
              </w:rPr>
              <w:t xml:space="preserve">Artículos 4 y 6 </w:t>
            </w:r>
            <w:r w:rsidRPr="007A61E8">
              <w:rPr>
                <w:rFonts w:ascii="Arial" w:hAnsi="Arial" w:cs="Arial"/>
                <w:sz w:val="20"/>
              </w:rPr>
              <w:t>de</w:t>
            </w:r>
            <w:r w:rsidRPr="007A61E8">
              <w:rPr>
                <w:rFonts w:ascii="Arial" w:hAnsi="Arial" w:cs="Arial"/>
                <w:bCs/>
                <w:sz w:val="20"/>
              </w:rPr>
              <w:t xml:space="preserve"> </w:t>
            </w:r>
            <w:r w:rsidRPr="007A61E8">
              <w:rPr>
                <w:rFonts w:ascii="Arial" w:hAnsi="Arial" w:cs="Arial"/>
                <w:sz w:val="20"/>
              </w:rPr>
              <w:t xml:space="preserve">la </w:t>
            </w:r>
            <w:r w:rsidRPr="000032E1">
              <w:rPr>
                <w:rFonts w:ascii="Arial" w:hAnsi="Arial" w:cs="Arial"/>
                <w:bCs/>
                <w:sz w:val="20"/>
              </w:rPr>
              <w:t>Directiva (UE) 2019/1152</w:t>
            </w:r>
            <w:r w:rsidR="00523E1D">
              <w:rPr>
                <w:rFonts w:ascii="Arial" w:hAnsi="Arial" w:cs="Arial"/>
                <w:bCs/>
                <w:sz w:val="20"/>
              </w:rPr>
              <w:t>.</w:t>
            </w:r>
          </w:p>
        </w:tc>
      </w:tr>
      <w:tr w:rsidR="004F45C2" w:rsidRPr="000032E1" w14:paraId="133C7925" w14:textId="77777777" w:rsidTr="007A61E8">
        <w:trPr>
          <w:jc w:val="center"/>
        </w:trPr>
        <w:tc>
          <w:tcPr>
            <w:tcW w:w="2943" w:type="dxa"/>
            <w:vMerge/>
          </w:tcPr>
          <w:p w14:paraId="18FEA15D" w14:textId="77777777" w:rsidR="004F45C2" w:rsidRPr="000032E1" w:rsidRDefault="004F45C2" w:rsidP="00235EB5">
            <w:pPr>
              <w:spacing w:line="288" w:lineRule="auto"/>
              <w:rPr>
                <w:rFonts w:ascii="Arial" w:hAnsi="Arial" w:cs="Arial"/>
                <w:bCs/>
                <w:sz w:val="20"/>
              </w:rPr>
            </w:pPr>
          </w:p>
        </w:tc>
        <w:tc>
          <w:tcPr>
            <w:tcW w:w="2977" w:type="dxa"/>
          </w:tcPr>
          <w:p w14:paraId="7B8135D6" w14:textId="7FF20661" w:rsidR="004F45C2" w:rsidRPr="000032E1" w:rsidRDefault="004F45C2" w:rsidP="00235EB5">
            <w:pPr>
              <w:spacing w:line="288" w:lineRule="auto"/>
              <w:rPr>
                <w:rFonts w:ascii="Arial" w:hAnsi="Arial" w:cs="Arial"/>
                <w:bCs/>
                <w:sz w:val="20"/>
              </w:rPr>
            </w:pPr>
            <w:r w:rsidRPr="000032E1">
              <w:rPr>
                <w:rFonts w:ascii="Arial" w:hAnsi="Arial" w:cs="Arial"/>
                <w:bCs/>
                <w:sz w:val="20"/>
              </w:rPr>
              <w:t>Artículo</w:t>
            </w:r>
            <w:r>
              <w:rPr>
                <w:rFonts w:ascii="Arial" w:hAnsi="Arial" w:cs="Arial"/>
                <w:bCs/>
                <w:sz w:val="20"/>
              </w:rPr>
              <w:t xml:space="preserve"> 12.4 y 5</w:t>
            </w:r>
          </w:p>
        </w:tc>
        <w:tc>
          <w:tcPr>
            <w:tcW w:w="4160" w:type="dxa"/>
          </w:tcPr>
          <w:p w14:paraId="26FB56C5" w14:textId="3FB9F3A2" w:rsidR="004F45C2" w:rsidRPr="000032E1" w:rsidRDefault="007A61E8" w:rsidP="00235EB5">
            <w:pPr>
              <w:spacing w:line="288" w:lineRule="auto"/>
              <w:rPr>
                <w:rFonts w:ascii="Arial" w:hAnsi="Arial" w:cs="Arial"/>
                <w:bCs/>
                <w:sz w:val="20"/>
              </w:rPr>
            </w:pPr>
            <w:r>
              <w:rPr>
                <w:rFonts w:ascii="Arial" w:hAnsi="Arial" w:cs="Arial"/>
                <w:bCs/>
                <w:sz w:val="20"/>
              </w:rPr>
              <w:t>Artículos 4.2.m).</w:t>
            </w:r>
            <w:proofErr w:type="spellStart"/>
            <w:r>
              <w:rPr>
                <w:rFonts w:ascii="Arial" w:hAnsi="Arial" w:cs="Arial"/>
                <w:bCs/>
                <w:sz w:val="20"/>
              </w:rPr>
              <w:t>ii</w:t>
            </w:r>
            <w:proofErr w:type="spellEnd"/>
            <w:r>
              <w:rPr>
                <w:rFonts w:ascii="Arial" w:hAnsi="Arial" w:cs="Arial"/>
                <w:bCs/>
                <w:sz w:val="20"/>
              </w:rPr>
              <w:t xml:space="preserve">) y 10 </w:t>
            </w:r>
            <w:r w:rsidR="00523E1D" w:rsidRPr="007A61E8">
              <w:rPr>
                <w:rFonts w:ascii="Arial" w:hAnsi="Arial" w:cs="Arial"/>
                <w:sz w:val="20"/>
              </w:rPr>
              <w:t>de</w:t>
            </w:r>
            <w:r w:rsidR="00523E1D" w:rsidRPr="007A61E8">
              <w:rPr>
                <w:rFonts w:ascii="Arial" w:hAnsi="Arial" w:cs="Arial"/>
                <w:bCs/>
                <w:sz w:val="20"/>
              </w:rPr>
              <w:t xml:space="preserve"> </w:t>
            </w:r>
            <w:r w:rsidR="00523E1D" w:rsidRPr="007A61E8">
              <w:rPr>
                <w:rFonts w:ascii="Arial" w:hAnsi="Arial" w:cs="Arial"/>
                <w:sz w:val="20"/>
              </w:rPr>
              <w:t xml:space="preserve">la </w:t>
            </w:r>
            <w:r w:rsidRPr="000032E1">
              <w:rPr>
                <w:rFonts w:ascii="Arial" w:hAnsi="Arial" w:cs="Arial"/>
                <w:bCs/>
                <w:sz w:val="20"/>
              </w:rPr>
              <w:t>Directiva (UE) 2019/1152</w:t>
            </w:r>
            <w:r w:rsidR="00523E1D">
              <w:rPr>
                <w:rFonts w:ascii="Arial" w:hAnsi="Arial" w:cs="Arial"/>
                <w:bCs/>
                <w:sz w:val="20"/>
              </w:rPr>
              <w:t>.</w:t>
            </w:r>
          </w:p>
        </w:tc>
      </w:tr>
      <w:tr w:rsidR="004F45C2" w:rsidRPr="000032E1" w14:paraId="3E2AD889" w14:textId="77777777" w:rsidTr="007A61E8">
        <w:trPr>
          <w:jc w:val="center"/>
        </w:trPr>
        <w:tc>
          <w:tcPr>
            <w:tcW w:w="2943" w:type="dxa"/>
            <w:vMerge/>
          </w:tcPr>
          <w:p w14:paraId="28D0B225" w14:textId="77777777" w:rsidR="004F45C2" w:rsidRPr="000032E1" w:rsidRDefault="004F45C2" w:rsidP="00235EB5">
            <w:pPr>
              <w:spacing w:line="288" w:lineRule="auto"/>
              <w:rPr>
                <w:rFonts w:ascii="Arial" w:hAnsi="Arial" w:cs="Arial"/>
                <w:bCs/>
                <w:sz w:val="20"/>
              </w:rPr>
            </w:pPr>
          </w:p>
        </w:tc>
        <w:tc>
          <w:tcPr>
            <w:tcW w:w="2977" w:type="dxa"/>
          </w:tcPr>
          <w:p w14:paraId="694EFD5F" w14:textId="75E08C53" w:rsidR="004F45C2" w:rsidRPr="000032E1" w:rsidRDefault="004F45C2" w:rsidP="00235EB5">
            <w:pPr>
              <w:spacing w:line="288" w:lineRule="auto"/>
              <w:rPr>
                <w:rFonts w:ascii="Arial" w:hAnsi="Arial" w:cs="Arial"/>
                <w:bCs/>
                <w:sz w:val="20"/>
              </w:rPr>
            </w:pPr>
            <w:r w:rsidRPr="000032E1">
              <w:rPr>
                <w:rFonts w:ascii="Arial" w:hAnsi="Arial" w:cs="Arial"/>
                <w:bCs/>
                <w:sz w:val="20"/>
              </w:rPr>
              <w:t>Artículo</w:t>
            </w:r>
            <w:r>
              <w:rPr>
                <w:rFonts w:ascii="Arial" w:hAnsi="Arial" w:cs="Arial"/>
                <w:bCs/>
                <w:sz w:val="20"/>
              </w:rPr>
              <w:t xml:space="preserve"> 14.1</w:t>
            </w:r>
          </w:p>
        </w:tc>
        <w:tc>
          <w:tcPr>
            <w:tcW w:w="4160" w:type="dxa"/>
          </w:tcPr>
          <w:p w14:paraId="165B0DBD" w14:textId="0AC4ECB8" w:rsidR="004F45C2" w:rsidRPr="000032E1" w:rsidRDefault="004F45C2" w:rsidP="00235EB5">
            <w:pPr>
              <w:spacing w:line="288" w:lineRule="auto"/>
              <w:rPr>
                <w:rFonts w:ascii="Arial" w:hAnsi="Arial" w:cs="Arial"/>
                <w:bCs/>
                <w:sz w:val="20"/>
              </w:rPr>
            </w:pPr>
            <w:r w:rsidRPr="000032E1">
              <w:rPr>
                <w:rFonts w:ascii="Arial" w:hAnsi="Arial" w:cs="Arial"/>
                <w:bCs/>
                <w:sz w:val="20"/>
              </w:rPr>
              <w:t>Artículo</w:t>
            </w:r>
            <w:r>
              <w:rPr>
                <w:rFonts w:ascii="Arial" w:hAnsi="Arial" w:cs="Arial"/>
                <w:bCs/>
                <w:sz w:val="20"/>
              </w:rPr>
              <w:t xml:space="preserve"> 8 </w:t>
            </w:r>
            <w:r w:rsidR="00523E1D" w:rsidRPr="007A61E8">
              <w:rPr>
                <w:rFonts w:ascii="Arial" w:hAnsi="Arial" w:cs="Arial"/>
                <w:sz w:val="20"/>
              </w:rPr>
              <w:t>de</w:t>
            </w:r>
            <w:r w:rsidR="00523E1D" w:rsidRPr="007A61E8">
              <w:rPr>
                <w:rFonts w:ascii="Arial" w:hAnsi="Arial" w:cs="Arial"/>
                <w:bCs/>
                <w:sz w:val="20"/>
              </w:rPr>
              <w:t xml:space="preserve"> </w:t>
            </w:r>
            <w:r w:rsidR="00523E1D" w:rsidRPr="007A61E8">
              <w:rPr>
                <w:rFonts w:ascii="Arial" w:hAnsi="Arial" w:cs="Arial"/>
                <w:sz w:val="20"/>
              </w:rPr>
              <w:t xml:space="preserve">la </w:t>
            </w:r>
            <w:r w:rsidRPr="000032E1">
              <w:rPr>
                <w:rFonts w:ascii="Arial" w:hAnsi="Arial" w:cs="Arial"/>
                <w:bCs/>
                <w:sz w:val="20"/>
              </w:rPr>
              <w:t>Directiva (UE) 2019/1152</w:t>
            </w:r>
            <w:r w:rsidR="00523E1D">
              <w:rPr>
                <w:rFonts w:ascii="Arial" w:hAnsi="Arial" w:cs="Arial"/>
                <w:bCs/>
                <w:sz w:val="20"/>
              </w:rPr>
              <w:t>.</w:t>
            </w:r>
          </w:p>
        </w:tc>
      </w:tr>
      <w:tr w:rsidR="004F45C2" w:rsidRPr="000032E1" w14:paraId="3480C142" w14:textId="77777777" w:rsidTr="007A61E8">
        <w:trPr>
          <w:jc w:val="center"/>
        </w:trPr>
        <w:tc>
          <w:tcPr>
            <w:tcW w:w="2943" w:type="dxa"/>
            <w:vMerge/>
          </w:tcPr>
          <w:p w14:paraId="595BC157" w14:textId="77777777" w:rsidR="004F45C2" w:rsidRPr="000032E1" w:rsidRDefault="004F45C2" w:rsidP="00235EB5">
            <w:pPr>
              <w:spacing w:line="288" w:lineRule="auto"/>
              <w:rPr>
                <w:rFonts w:ascii="Arial" w:hAnsi="Arial" w:cs="Arial"/>
                <w:bCs/>
                <w:sz w:val="20"/>
              </w:rPr>
            </w:pPr>
          </w:p>
        </w:tc>
        <w:tc>
          <w:tcPr>
            <w:tcW w:w="2977" w:type="dxa"/>
          </w:tcPr>
          <w:p w14:paraId="3014FFD9" w14:textId="72A79EF0" w:rsidR="004F45C2" w:rsidRPr="000032E1" w:rsidRDefault="004F45C2" w:rsidP="00235EB5">
            <w:pPr>
              <w:spacing w:line="288" w:lineRule="auto"/>
              <w:rPr>
                <w:rFonts w:ascii="Arial" w:hAnsi="Arial" w:cs="Arial"/>
                <w:bCs/>
                <w:sz w:val="20"/>
              </w:rPr>
            </w:pPr>
            <w:r w:rsidRPr="000032E1">
              <w:rPr>
                <w:rFonts w:ascii="Arial" w:hAnsi="Arial" w:cs="Arial"/>
                <w:bCs/>
                <w:sz w:val="20"/>
              </w:rPr>
              <w:t>Artículo</w:t>
            </w:r>
            <w:r>
              <w:rPr>
                <w:rFonts w:ascii="Arial" w:hAnsi="Arial" w:cs="Arial"/>
                <w:bCs/>
                <w:sz w:val="20"/>
              </w:rPr>
              <w:t xml:space="preserve"> 21.1 </w:t>
            </w:r>
          </w:p>
        </w:tc>
        <w:tc>
          <w:tcPr>
            <w:tcW w:w="4160" w:type="dxa"/>
          </w:tcPr>
          <w:p w14:paraId="30A7E81F" w14:textId="73EA9E39" w:rsidR="004F45C2" w:rsidRPr="000032E1" w:rsidRDefault="004F45C2" w:rsidP="00235EB5">
            <w:pPr>
              <w:spacing w:line="288" w:lineRule="auto"/>
              <w:rPr>
                <w:rFonts w:ascii="Arial" w:hAnsi="Arial" w:cs="Arial"/>
                <w:bCs/>
                <w:sz w:val="20"/>
              </w:rPr>
            </w:pPr>
            <w:r w:rsidRPr="000032E1">
              <w:rPr>
                <w:rFonts w:ascii="Arial" w:hAnsi="Arial" w:cs="Arial"/>
                <w:bCs/>
                <w:sz w:val="20"/>
              </w:rPr>
              <w:t>Artículo</w:t>
            </w:r>
            <w:r>
              <w:rPr>
                <w:rFonts w:ascii="Arial" w:hAnsi="Arial" w:cs="Arial"/>
                <w:bCs/>
                <w:sz w:val="20"/>
              </w:rPr>
              <w:t xml:space="preserve"> 12 </w:t>
            </w:r>
            <w:r w:rsidR="00523E1D" w:rsidRPr="007A61E8">
              <w:rPr>
                <w:rFonts w:ascii="Arial" w:hAnsi="Arial" w:cs="Arial"/>
                <w:sz w:val="20"/>
              </w:rPr>
              <w:t>de</w:t>
            </w:r>
            <w:r w:rsidR="00523E1D" w:rsidRPr="007A61E8">
              <w:rPr>
                <w:rFonts w:ascii="Arial" w:hAnsi="Arial" w:cs="Arial"/>
                <w:bCs/>
                <w:sz w:val="20"/>
              </w:rPr>
              <w:t xml:space="preserve"> </w:t>
            </w:r>
            <w:r w:rsidR="00523E1D" w:rsidRPr="007A61E8">
              <w:rPr>
                <w:rFonts w:ascii="Arial" w:hAnsi="Arial" w:cs="Arial"/>
                <w:sz w:val="20"/>
              </w:rPr>
              <w:t xml:space="preserve">la </w:t>
            </w:r>
            <w:r w:rsidRPr="000032E1">
              <w:rPr>
                <w:rFonts w:ascii="Arial" w:hAnsi="Arial" w:cs="Arial"/>
                <w:bCs/>
                <w:sz w:val="20"/>
              </w:rPr>
              <w:t>Directiva (UE) 2019/1152</w:t>
            </w:r>
            <w:r w:rsidR="00523E1D">
              <w:rPr>
                <w:rFonts w:ascii="Arial" w:hAnsi="Arial" w:cs="Arial"/>
                <w:bCs/>
                <w:sz w:val="20"/>
              </w:rPr>
              <w:t>.</w:t>
            </w:r>
          </w:p>
        </w:tc>
      </w:tr>
      <w:tr w:rsidR="007A61E8" w:rsidRPr="000032E1" w14:paraId="4A54F989" w14:textId="77777777" w:rsidTr="007A61E8">
        <w:trPr>
          <w:jc w:val="center"/>
        </w:trPr>
        <w:tc>
          <w:tcPr>
            <w:tcW w:w="2943" w:type="dxa"/>
            <w:vMerge/>
          </w:tcPr>
          <w:p w14:paraId="11C0ADF2" w14:textId="77777777" w:rsidR="007A61E8" w:rsidRPr="000032E1" w:rsidRDefault="007A61E8" w:rsidP="00235EB5">
            <w:pPr>
              <w:spacing w:line="288" w:lineRule="auto"/>
              <w:rPr>
                <w:rFonts w:ascii="Arial" w:hAnsi="Arial" w:cs="Arial"/>
                <w:bCs/>
                <w:sz w:val="20"/>
              </w:rPr>
            </w:pPr>
          </w:p>
        </w:tc>
        <w:tc>
          <w:tcPr>
            <w:tcW w:w="2977" w:type="dxa"/>
          </w:tcPr>
          <w:p w14:paraId="27DDDB42" w14:textId="68345FF3" w:rsidR="007A61E8" w:rsidRPr="000032E1" w:rsidRDefault="007A61E8" w:rsidP="00235EB5">
            <w:pPr>
              <w:spacing w:line="288" w:lineRule="auto"/>
              <w:rPr>
                <w:rFonts w:ascii="Arial" w:hAnsi="Arial" w:cs="Arial"/>
                <w:bCs/>
                <w:sz w:val="20"/>
              </w:rPr>
            </w:pPr>
            <w:r>
              <w:rPr>
                <w:rFonts w:ascii="Arial" w:hAnsi="Arial" w:cs="Arial"/>
                <w:bCs/>
                <w:sz w:val="20"/>
              </w:rPr>
              <w:t>Artículo 21 bis</w:t>
            </w:r>
          </w:p>
        </w:tc>
        <w:tc>
          <w:tcPr>
            <w:tcW w:w="4160" w:type="dxa"/>
          </w:tcPr>
          <w:p w14:paraId="05312B40" w14:textId="7A784B38" w:rsidR="007A61E8" w:rsidRPr="000032E1" w:rsidRDefault="007A61E8" w:rsidP="00235EB5">
            <w:pPr>
              <w:spacing w:line="288" w:lineRule="auto"/>
              <w:rPr>
                <w:rFonts w:ascii="Arial" w:hAnsi="Arial" w:cs="Arial"/>
                <w:bCs/>
                <w:sz w:val="20"/>
              </w:rPr>
            </w:pPr>
            <w:r w:rsidRPr="000032E1">
              <w:rPr>
                <w:rFonts w:ascii="Arial" w:hAnsi="Arial" w:cs="Arial"/>
                <w:bCs/>
                <w:sz w:val="20"/>
              </w:rPr>
              <w:t>Artículo</w:t>
            </w:r>
            <w:r>
              <w:rPr>
                <w:rFonts w:ascii="Arial" w:hAnsi="Arial" w:cs="Arial"/>
                <w:bCs/>
                <w:sz w:val="20"/>
              </w:rPr>
              <w:t xml:space="preserve"> 12 </w:t>
            </w:r>
            <w:r w:rsidR="00523E1D" w:rsidRPr="007A61E8">
              <w:rPr>
                <w:rFonts w:ascii="Arial" w:hAnsi="Arial" w:cs="Arial"/>
                <w:sz w:val="20"/>
              </w:rPr>
              <w:t>de</w:t>
            </w:r>
            <w:r w:rsidR="00523E1D" w:rsidRPr="007A61E8">
              <w:rPr>
                <w:rFonts w:ascii="Arial" w:hAnsi="Arial" w:cs="Arial"/>
                <w:bCs/>
                <w:sz w:val="20"/>
              </w:rPr>
              <w:t xml:space="preserve"> </w:t>
            </w:r>
            <w:r w:rsidR="00523E1D" w:rsidRPr="007A61E8">
              <w:rPr>
                <w:rFonts w:ascii="Arial" w:hAnsi="Arial" w:cs="Arial"/>
                <w:sz w:val="20"/>
              </w:rPr>
              <w:t xml:space="preserve">la </w:t>
            </w:r>
            <w:r w:rsidRPr="000032E1">
              <w:rPr>
                <w:rFonts w:ascii="Arial" w:hAnsi="Arial" w:cs="Arial"/>
                <w:bCs/>
                <w:sz w:val="20"/>
              </w:rPr>
              <w:t>Directiva (UE) 2019/1152</w:t>
            </w:r>
            <w:r w:rsidR="00523E1D">
              <w:rPr>
                <w:rFonts w:ascii="Arial" w:hAnsi="Arial" w:cs="Arial"/>
                <w:bCs/>
                <w:sz w:val="20"/>
              </w:rPr>
              <w:t>.</w:t>
            </w:r>
          </w:p>
        </w:tc>
      </w:tr>
      <w:tr w:rsidR="007A61E8" w:rsidRPr="000032E1" w14:paraId="60FDAB1A" w14:textId="77777777" w:rsidTr="007A61E8">
        <w:trPr>
          <w:jc w:val="center"/>
        </w:trPr>
        <w:tc>
          <w:tcPr>
            <w:tcW w:w="2943" w:type="dxa"/>
            <w:vMerge/>
          </w:tcPr>
          <w:p w14:paraId="6EF99DA8" w14:textId="77777777" w:rsidR="007A61E8" w:rsidRPr="000032E1" w:rsidRDefault="007A61E8" w:rsidP="00235EB5">
            <w:pPr>
              <w:spacing w:line="288" w:lineRule="auto"/>
              <w:rPr>
                <w:rFonts w:ascii="Arial" w:hAnsi="Arial" w:cs="Arial"/>
                <w:bCs/>
                <w:sz w:val="20"/>
              </w:rPr>
            </w:pPr>
          </w:p>
        </w:tc>
        <w:tc>
          <w:tcPr>
            <w:tcW w:w="2977" w:type="dxa"/>
          </w:tcPr>
          <w:p w14:paraId="79221CC1" w14:textId="6B822B38" w:rsidR="007A61E8" w:rsidRPr="00C642B6" w:rsidRDefault="007A61E8" w:rsidP="00235EB5">
            <w:pPr>
              <w:spacing w:line="288" w:lineRule="auto"/>
              <w:rPr>
                <w:rFonts w:ascii="Arial" w:hAnsi="Arial" w:cs="Arial"/>
                <w:bCs/>
                <w:sz w:val="20"/>
                <w:highlight w:val="yellow"/>
              </w:rPr>
            </w:pPr>
            <w:r w:rsidRPr="007A61E8">
              <w:rPr>
                <w:rFonts w:ascii="Arial" w:hAnsi="Arial" w:cs="Arial"/>
                <w:bCs/>
                <w:sz w:val="20"/>
              </w:rPr>
              <w:t>Artículo 34</w:t>
            </w:r>
            <w:r>
              <w:rPr>
                <w:rFonts w:ascii="Arial" w:hAnsi="Arial" w:cs="Arial"/>
                <w:bCs/>
                <w:sz w:val="20"/>
              </w:rPr>
              <w:t xml:space="preserve">, apartados </w:t>
            </w:r>
            <w:r w:rsidRPr="007A61E8">
              <w:rPr>
                <w:rFonts w:ascii="Arial" w:hAnsi="Arial" w:cs="Arial"/>
                <w:bCs/>
                <w:sz w:val="20"/>
              </w:rPr>
              <w:t>2</w:t>
            </w:r>
            <w:r>
              <w:rPr>
                <w:rFonts w:ascii="Arial" w:hAnsi="Arial" w:cs="Arial"/>
                <w:bCs/>
                <w:sz w:val="20"/>
              </w:rPr>
              <w:t xml:space="preserve"> y 8</w:t>
            </w:r>
            <w:r w:rsidRPr="007A61E8">
              <w:rPr>
                <w:rFonts w:ascii="Arial" w:hAnsi="Arial" w:cs="Arial"/>
                <w:bCs/>
                <w:sz w:val="20"/>
              </w:rPr>
              <w:t xml:space="preserve"> </w:t>
            </w:r>
          </w:p>
        </w:tc>
        <w:tc>
          <w:tcPr>
            <w:tcW w:w="4160" w:type="dxa"/>
          </w:tcPr>
          <w:p w14:paraId="2CB61984" w14:textId="3810E043" w:rsidR="007A61E8" w:rsidRPr="00C642B6" w:rsidRDefault="007A61E8" w:rsidP="00235EB5">
            <w:pPr>
              <w:spacing w:line="288" w:lineRule="auto"/>
              <w:rPr>
                <w:rFonts w:ascii="Arial" w:hAnsi="Arial" w:cs="Arial"/>
                <w:bCs/>
                <w:sz w:val="20"/>
                <w:highlight w:val="yellow"/>
              </w:rPr>
            </w:pPr>
            <w:r w:rsidRPr="007A61E8">
              <w:rPr>
                <w:rFonts w:ascii="Arial" w:hAnsi="Arial" w:cs="Arial"/>
                <w:bCs/>
                <w:sz w:val="20"/>
              </w:rPr>
              <w:t xml:space="preserve">Artículo 9 </w:t>
            </w:r>
            <w:r w:rsidR="00523E1D" w:rsidRPr="007A61E8">
              <w:rPr>
                <w:rFonts w:ascii="Arial" w:hAnsi="Arial" w:cs="Arial"/>
                <w:sz w:val="20"/>
              </w:rPr>
              <w:t>de</w:t>
            </w:r>
            <w:r w:rsidR="00523E1D" w:rsidRPr="007A61E8">
              <w:rPr>
                <w:rFonts w:ascii="Arial" w:hAnsi="Arial" w:cs="Arial"/>
                <w:bCs/>
                <w:sz w:val="20"/>
              </w:rPr>
              <w:t xml:space="preserve"> </w:t>
            </w:r>
            <w:r w:rsidR="00523E1D" w:rsidRPr="007A61E8">
              <w:rPr>
                <w:rFonts w:ascii="Arial" w:hAnsi="Arial" w:cs="Arial"/>
                <w:sz w:val="20"/>
              </w:rPr>
              <w:t xml:space="preserve">la </w:t>
            </w:r>
            <w:r w:rsidRPr="007A61E8">
              <w:rPr>
                <w:rFonts w:ascii="Arial" w:hAnsi="Arial" w:cs="Arial"/>
                <w:bCs/>
                <w:sz w:val="20"/>
              </w:rPr>
              <w:t>Directiva (UE) 2019/1158</w:t>
            </w:r>
            <w:r w:rsidR="00523E1D">
              <w:rPr>
                <w:rFonts w:ascii="Arial" w:hAnsi="Arial" w:cs="Arial"/>
                <w:bCs/>
                <w:sz w:val="20"/>
              </w:rPr>
              <w:t>.</w:t>
            </w:r>
          </w:p>
        </w:tc>
      </w:tr>
      <w:tr w:rsidR="007A61E8" w:rsidRPr="000032E1" w14:paraId="59F7F94C" w14:textId="77777777" w:rsidTr="007A61E8">
        <w:trPr>
          <w:jc w:val="center"/>
        </w:trPr>
        <w:tc>
          <w:tcPr>
            <w:tcW w:w="2943" w:type="dxa"/>
            <w:vMerge/>
          </w:tcPr>
          <w:p w14:paraId="2AB845FF" w14:textId="77777777" w:rsidR="007A61E8" w:rsidRPr="000032E1" w:rsidRDefault="007A61E8" w:rsidP="00235EB5">
            <w:pPr>
              <w:spacing w:line="288" w:lineRule="auto"/>
              <w:rPr>
                <w:rFonts w:ascii="Arial" w:hAnsi="Arial" w:cs="Arial"/>
                <w:bCs/>
                <w:sz w:val="20"/>
              </w:rPr>
            </w:pPr>
          </w:p>
        </w:tc>
        <w:tc>
          <w:tcPr>
            <w:tcW w:w="2977" w:type="dxa"/>
          </w:tcPr>
          <w:p w14:paraId="7A6200E1" w14:textId="28B454E1" w:rsidR="007A61E8" w:rsidRPr="007A61E8" w:rsidRDefault="007A61E8" w:rsidP="00235EB5">
            <w:pPr>
              <w:spacing w:line="288" w:lineRule="auto"/>
              <w:rPr>
                <w:rFonts w:ascii="Arial" w:hAnsi="Arial" w:cs="Arial"/>
                <w:bCs/>
                <w:sz w:val="20"/>
              </w:rPr>
            </w:pPr>
            <w:r w:rsidRPr="000032E1">
              <w:rPr>
                <w:rFonts w:ascii="Arial" w:hAnsi="Arial" w:cs="Arial"/>
                <w:bCs/>
                <w:sz w:val="20"/>
              </w:rPr>
              <w:t>Artículo</w:t>
            </w:r>
            <w:r>
              <w:rPr>
                <w:rFonts w:ascii="Arial" w:hAnsi="Arial" w:cs="Arial"/>
                <w:bCs/>
                <w:sz w:val="20"/>
              </w:rPr>
              <w:t xml:space="preserve"> 37.3.b) </w:t>
            </w:r>
          </w:p>
        </w:tc>
        <w:tc>
          <w:tcPr>
            <w:tcW w:w="4160" w:type="dxa"/>
          </w:tcPr>
          <w:p w14:paraId="1CC8AF40" w14:textId="49936EDD" w:rsidR="007A61E8" w:rsidRPr="007A61E8" w:rsidRDefault="007A61E8" w:rsidP="00235EB5">
            <w:pPr>
              <w:spacing w:line="288" w:lineRule="auto"/>
              <w:rPr>
                <w:rFonts w:ascii="Arial" w:hAnsi="Arial" w:cs="Arial"/>
                <w:bCs/>
                <w:sz w:val="20"/>
              </w:rPr>
            </w:pPr>
            <w:r w:rsidRPr="000032E1">
              <w:rPr>
                <w:rFonts w:ascii="Arial" w:hAnsi="Arial" w:cs="Arial"/>
                <w:bCs/>
                <w:sz w:val="20"/>
              </w:rPr>
              <w:t>Artículo</w:t>
            </w:r>
            <w:r>
              <w:rPr>
                <w:rFonts w:ascii="Arial" w:hAnsi="Arial" w:cs="Arial"/>
                <w:bCs/>
                <w:sz w:val="20"/>
              </w:rPr>
              <w:t xml:space="preserve">s 3.1.c) y 6 </w:t>
            </w:r>
            <w:r w:rsidR="00523E1D" w:rsidRPr="007A61E8">
              <w:rPr>
                <w:rFonts w:ascii="Arial" w:hAnsi="Arial" w:cs="Arial"/>
                <w:sz w:val="20"/>
              </w:rPr>
              <w:t>de</w:t>
            </w:r>
            <w:r w:rsidR="00523E1D" w:rsidRPr="007A61E8">
              <w:rPr>
                <w:rFonts w:ascii="Arial" w:hAnsi="Arial" w:cs="Arial"/>
                <w:bCs/>
                <w:sz w:val="20"/>
              </w:rPr>
              <w:t xml:space="preserve"> </w:t>
            </w:r>
            <w:r w:rsidR="00523E1D" w:rsidRPr="007A61E8">
              <w:rPr>
                <w:rFonts w:ascii="Arial" w:hAnsi="Arial" w:cs="Arial"/>
                <w:sz w:val="20"/>
              </w:rPr>
              <w:t xml:space="preserve">la </w:t>
            </w:r>
            <w:r w:rsidRPr="000032E1">
              <w:rPr>
                <w:rFonts w:ascii="Arial" w:hAnsi="Arial" w:cs="Arial"/>
                <w:bCs/>
                <w:sz w:val="20"/>
              </w:rPr>
              <w:t>Directiva (UE) 2019/115</w:t>
            </w:r>
            <w:r>
              <w:rPr>
                <w:rFonts w:ascii="Arial" w:hAnsi="Arial" w:cs="Arial"/>
                <w:bCs/>
                <w:sz w:val="20"/>
              </w:rPr>
              <w:t>8</w:t>
            </w:r>
            <w:r w:rsidR="00523E1D">
              <w:rPr>
                <w:rFonts w:ascii="Arial" w:hAnsi="Arial" w:cs="Arial"/>
                <w:bCs/>
                <w:sz w:val="20"/>
              </w:rPr>
              <w:t>.</w:t>
            </w:r>
          </w:p>
        </w:tc>
      </w:tr>
      <w:tr w:rsidR="007A61E8" w:rsidRPr="000032E1" w14:paraId="5AC6C2E7" w14:textId="77777777" w:rsidTr="007A61E8">
        <w:trPr>
          <w:jc w:val="center"/>
        </w:trPr>
        <w:tc>
          <w:tcPr>
            <w:tcW w:w="2943" w:type="dxa"/>
            <w:vMerge/>
          </w:tcPr>
          <w:p w14:paraId="4EEA5421" w14:textId="77777777" w:rsidR="007A61E8" w:rsidRPr="000032E1" w:rsidRDefault="007A61E8" w:rsidP="00235EB5">
            <w:pPr>
              <w:spacing w:line="288" w:lineRule="auto"/>
              <w:rPr>
                <w:rFonts w:ascii="Arial" w:hAnsi="Arial" w:cs="Arial"/>
                <w:bCs/>
                <w:sz w:val="20"/>
              </w:rPr>
            </w:pPr>
          </w:p>
        </w:tc>
        <w:tc>
          <w:tcPr>
            <w:tcW w:w="2977" w:type="dxa"/>
          </w:tcPr>
          <w:p w14:paraId="0EAA681B" w14:textId="61E362AB" w:rsidR="007A61E8" w:rsidRPr="000032E1" w:rsidRDefault="007A61E8" w:rsidP="00235EB5">
            <w:pPr>
              <w:spacing w:line="288" w:lineRule="auto"/>
              <w:rPr>
                <w:rFonts w:ascii="Arial" w:hAnsi="Arial" w:cs="Arial"/>
                <w:bCs/>
                <w:sz w:val="20"/>
              </w:rPr>
            </w:pPr>
            <w:r w:rsidRPr="000032E1">
              <w:rPr>
                <w:rFonts w:ascii="Arial" w:hAnsi="Arial" w:cs="Arial"/>
                <w:bCs/>
                <w:sz w:val="20"/>
              </w:rPr>
              <w:t>Artículo</w:t>
            </w:r>
            <w:r>
              <w:rPr>
                <w:rFonts w:ascii="Arial" w:hAnsi="Arial" w:cs="Arial"/>
                <w:bCs/>
                <w:sz w:val="20"/>
              </w:rPr>
              <w:t xml:space="preserve"> 37.3.b) bis</w:t>
            </w:r>
          </w:p>
        </w:tc>
        <w:tc>
          <w:tcPr>
            <w:tcW w:w="4160" w:type="dxa"/>
          </w:tcPr>
          <w:p w14:paraId="3A689FC9" w14:textId="08AA2308" w:rsidR="007A61E8" w:rsidRPr="000032E1" w:rsidRDefault="007A61E8" w:rsidP="00235EB5">
            <w:pPr>
              <w:spacing w:line="288" w:lineRule="auto"/>
              <w:rPr>
                <w:rFonts w:ascii="Arial" w:hAnsi="Arial" w:cs="Arial"/>
                <w:bCs/>
                <w:sz w:val="20"/>
              </w:rPr>
            </w:pPr>
            <w:r>
              <w:rPr>
                <w:rFonts w:ascii="Arial" w:hAnsi="Arial" w:cs="Arial"/>
                <w:bCs/>
                <w:sz w:val="20"/>
              </w:rPr>
              <w:t xml:space="preserve">Se sitúa en esta nueva letra, para mejorar la sistemática de la norma, el anterior </w:t>
            </w:r>
            <w:r>
              <w:rPr>
                <w:rFonts w:ascii="Arial" w:hAnsi="Arial" w:cs="Arial"/>
                <w:bCs/>
                <w:sz w:val="20"/>
              </w:rPr>
              <w:lastRenderedPageBreak/>
              <w:t>permiso por fallecimiento de cónyuge, pareja de hecho o parientes hasta el segundo grado.</w:t>
            </w:r>
          </w:p>
        </w:tc>
      </w:tr>
      <w:tr w:rsidR="007A61E8" w:rsidRPr="000032E1" w14:paraId="03D716D0" w14:textId="77777777" w:rsidTr="007A61E8">
        <w:trPr>
          <w:jc w:val="center"/>
        </w:trPr>
        <w:tc>
          <w:tcPr>
            <w:tcW w:w="2943" w:type="dxa"/>
            <w:vMerge/>
          </w:tcPr>
          <w:p w14:paraId="2E3D2B3C" w14:textId="77777777" w:rsidR="007A61E8" w:rsidRPr="000032E1" w:rsidRDefault="007A61E8" w:rsidP="00235EB5">
            <w:pPr>
              <w:spacing w:line="288" w:lineRule="auto"/>
              <w:rPr>
                <w:rFonts w:ascii="Arial" w:hAnsi="Arial" w:cs="Arial"/>
                <w:bCs/>
                <w:sz w:val="20"/>
              </w:rPr>
            </w:pPr>
          </w:p>
        </w:tc>
        <w:tc>
          <w:tcPr>
            <w:tcW w:w="2977" w:type="dxa"/>
          </w:tcPr>
          <w:p w14:paraId="7BB05EBB" w14:textId="06DDBD16" w:rsidR="007A61E8" w:rsidRPr="000032E1" w:rsidRDefault="007A61E8" w:rsidP="00235EB5">
            <w:pPr>
              <w:spacing w:line="288" w:lineRule="auto"/>
              <w:rPr>
                <w:rFonts w:ascii="Arial" w:hAnsi="Arial" w:cs="Arial"/>
                <w:bCs/>
                <w:sz w:val="20"/>
              </w:rPr>
            </w:pPr>
            <w:r w:rsidRPr="000032E1">
              <w:rPr>
                <w:rFonts w:ascii="Arial" w:hAnsi="Arial" w:cs="Arial"/>
                <w:bCs/>
                <w:sz w:val="20"/>
              </w:rPr>
              <w:t>Artículo</w:t>
            </w:r>
            <w:r>
              <w:rPr>
                <w:rFonts w:ascii="Arial" w:hAnsi="Arial" w:cs="Arial"/>
                <w:bCs/>
                <w:sz w:val="20"/>
              </w:rPr>
              <w:t xml:space="preserve"> 37, apartados 4 a 6</w:t>
            </w:r>
          </w:p>
        </w:tc>
        <w:tc>
          <w:tcPr>
            <w:tcW w:w="4160" w:type="dxa"/>
          </w:tcPr>
          <w:p w14:paraId="382F2624" w14:textId="5F91CD20" w:rsidR="007A61E8" w:rsidRPr="000032E1" w:rsidRDefault="0099632D" w:rsidP="00235EB5">
            <w:pPr>
              <w:spacing w:line="288" w:lineRule="auto"/>
              <w:rPr>
                <w:rFonts w:ascii="Arial" w:hAnsi="Arial" w:cs="Arial"/>
                <w:bCs/>
                <w:sz w:val="20"/>
              </w:rPr>
            </w:pPr>
            <w:r>
              <w:rPr>
                <w:rFonts w:ascii="Arial" w:hAnsi="Arial" w:cs="Arial"/>
                <w:bCs/>
                <w:sz w:val="20"/>
              </w:rPr>
              <w:t xml:space="preserve">Se incluyen modificaciones precisas para garantizar la motivación del aplazamiento de la empresa de acuerdo con lo establecido en el artículo 5 de la </w:t>
            </w:r>
            <w:r w:rsidR="00A54E49">
              <w:rPr>
                <w:rFonts w:ascii="Arial" w:hAnsi="Arial" w:cs="Arial"/>
                <w:bCs/>
                <w:sz w:val="20"/>
              </w:rPr>
              <w:t>Directiva</w:t>
            </w:r>
            <w:r w:rsidR="00A54E49" w:rsidRPr="00A54E49">
              <w:rPr>
                <w:rFonts w:ascii="Arial" w:hAnsi="Arial" w:cs="Arial"/>
                <w:bCs/>
                <w:sz w:val="20"/>
              </w:rPr>
              <w:t xml:space="preserve"> (UE) 2019/1158</w:t>
            </w:r>
          </w:p>
        </w:tc>
      </w:tr>
      <w:tr w:rsidR="007A61E8" w:rsidRPr="000032E1" w14:paraId="2AB0B0F9" w14:textId="77777777" w:rsidTr="007A61E8">
        <w:trPr>
          <w:jc w:val="center"/>
        </w:trPr>
        <w:tc>
          <w:tcPr>
            <w:tcW w:w="2943" w:type="dxa"/>
            <w:vMerge/>
          </w:tcPr>
          <w:p w14:paraId="66746E88" w14:textId="77777777" w:rsidR="007A61E8" w:rsidRPr="000032E1" w:rsidRDefault="007A61E8" w:rsidP="00235EB5">
            <w:pPr>
              <w:spacing w:line="288" w:lineRule="auto"/>
              <w:rPr>
                <w:rFonts w:ascii="Arial" w:hAnsi="Arial" w:cs="Arial"/>
                <w:bCs/>
                <w:sz w:val="20"/>
              </w:rPr>
            </w:pPr>
          </w:p>
        </w:tc>
        <w:tc>
          <w:tcPr>
            <w:tcW w:w="2977" w:type="dxa"/>
          </w:tcPr>
          <w:p w14:paraId="1BC142A2" w14:textId="276C64DA" w:rsidR="007A61E8" w:rsidRPr="00E56477" w:rsidRDefault="00A54E49" w:rsidP="00235EB5">
            <w:pPr>
              <w:spacing w:line="288" w:lineRule="auto"/>
              <w:rPr>
                <w:rFonts w:ascii="Arial" w:hAnsi="Arial" w:cs="Arial"/>
                <w:bCs/>
                <w:sz w:val="20"/>
                <w:highlight w:val="yellow"/>
              </w:rPr>
            </w:pPr>
            <w:r w:rsidRPr="00A54E49">
              <w:rPr>
                <w:rFonts w:ascii="Arial" w:hAnsi="Arial" w:cs="Arial"/>
                <w:bCs/>
                <w:sz w:val="20"/>
              </w:rPr>
              <w:t xml:space="preserve">Artículo 37.9 </w:t>
            </w:r>
          </w:p>
        </w:tc>
        <w:tc>
          <w:tcPr>
            <w:tcW w:w="4160" w:type="dxa"/>
          </w:tcPr>
          <w:p w14:paraId="6025F18E" w14:textId="314545CC" w:rsidR="007A61E8" w:rsidRPr="00E56477" w:rsidRDefault="007A61E8" w:rsidP="00235EB5">
            <w:pPr>
              <w:spacing w:line="288" w:lineRule="auto"/>
              <w:rPr>
                <w:rFonts w:ascii="Arial" w:hAnsi="Arial" w:cs="Arial"/>
                <w:bCs/>
                <w:sz w:val="20"/>
                <w:highlight w:val="yellow"/>
              </w:rPr>
            </w:pPr>
            <w:r w:rsidRPr="00A54E49">
              <w:rPr>
                <w:rFonts w:ascii="Arial" w:hAnsi="Arial" w:cs="Arial"/>
                <w:bCs/>
                <w:sz w:val="20"/>
              </w:rPr>
              <w:t xml:space="preserve">Artículo 7 </w:t>
            </w:r>
            <w:r w:rsidR="00523E1D" w:rsidRPr="00A54E49">
              <w:rPr>
                <w:rFonts w:ascii="Arial" w:hAnsi="Arial" w:cs="Arial"/>
                <w:sz w:val="20"/>
              </w:rPr>
              <w:t>de</w:t>
            </w:r>
            <w:r w:rsidR="00523E1D" w:rsidRPr="00A54E49">
              <w:rPr>
                <w:rFonts w:ascii="Arial" w:hAnsi="Arial" w:cs="Arial"/>
                <w:bCs/>
                <w:sz w:val="20"/>
              </w:rPr>
              <w:t xml:space="preserve"> </w:t>
            </w:r>
            <w:r w:rsidR="00523E1D" w:rsidRPr="00A54E49">
              <w:rPr>
                <w:rFonts w:ascii="Arial" w:hAnsi="Arial" w:cs="Arial"/>
                <w:sz w:val="20"/>
              </w:rPr>
              <w:t xml:space="preserve">la </w:t>
            </w:r>
            <w:r w:rsidRPr="00A54E49">
              <w:rPr>
                <w:rFonts w:ascii="Arial" w:hAnsi="Arial" w:cs="Arial"/>
                <w:bCs/>
                <w:sz w:val="20"/>
              </w:rPr>
              <w:t>Directiva (UE) 2019/1158</w:t>
            </w:r>
            <w:r w:rsidR="00523E1D" w:rsidRPr="00A54E49">
              <w:rPr>
                <w:rFonts w:ascii="Arial" w:hAnsi="Arial" w:cs="Arial"/>
                <w:bCs/>
                <w:sz w:val="20"/>
              </w:rPr>
              <w:t>.</w:t>
            </w:r>
          </w:p>
        </w:tc>
      </w:tr>
      <w:tr w:rsidR="007A61E8" w:rsidRPr="000032E1" w14:paraId="080AB066" w14:textId="77777777" w:rsidTr="007A61E8">
        <w:trPr>
          <w:jc w:val="center"/>
        </w:trPr>
        <w:tc>
          <w:tcPr>
            <w:tcW w:w="2943" w:type="dxa"/>
            <w:vMerge/>
          </w:tcPr>
          <w:p w14:paraId="4755AF7D" w14:textId="77777777" w:rsidR="007A61E8" w:rsidRPr="000032E1" w:rsidRDefault="007A61E8" w:rsidP="00235EB5">
            <w:pPr>
              <w:spacing w:line="288" w:lineRule="auto"/>
              <w:rPr>
                <w:rFonts w:ascii="Arial" w:hAnsi="Arial" w:cs="Arial"/>
                <w:bCs/>
                <w:sz w:val="20"/>
              </w:rPr>
            </w:pPr>
          </w:p>
        </w:tc>
        <w:tc>
          <w:tcPr>
            <w:tcW w:w="2977" w:type="dxa"/>
          </w:tcPr>
          <w:p w14:paraId="3D3A33B7" w14:textId="314D2DEA" w:rsidR="007A61E8" w:rsidRPr="00E56477" w:rsidRDefault="00A54E49" w:rsidP="00235EB5">
            <w:pPr>
              <w:spacing w:line="288" w:lineRule="auto"/>
              <w:rPr>
                <w:rFonts w:ascii="Arial" w:hAnsi="Arial" w:cs="Arial"/>
                <w:bCs/>
                <w:sz w:val="20"/>
                <w:highlight w:val="yellow"/>
              </w:rPr>
            </w:pPr>
            <w:r w:rsidRPr="00A54E49">
              <w:rPr>
                <w:rFonts w:ascii="Arial" w:hAnsi="Arial" w:cs="Arial"/>
                <w:bCs/>
                <w:sz w:val="20"/>
              </w:rPr>
              <w:t xml:space="preserve">Artículo 46.3 </w:t>
            </w:r>
          </w:p>
        </w:tc>
        <w:tc>
          <w:tcPr>
            <w:tcW w:w="4160" w:type="dxa"/>
          </w:tcPr>
          <w:p w14:paraId="7CDEBD22" w14:textId="53ED6437" w:rsidR="007A61E8" w:rsidRPr="00E56477" w:rsidRDefault="00A54E49" w:rsidP="00235EB5">
            <w:pPr>
              <w:spacing w:line="288" w:lineRule="auto"/>
              <w:rPr>
                <w:rFonts w:ascii="Arial" w:hAnsi="Arial" w:cs="Arial"/>
                <w:bCs/>
                <w:sz w:val="20"/>
                <w:highlight w:val="yellow"/>
              </w:rPr>
            </w:pPr>
            <w:r w:rsidRPr="00A54E49">
              <w:rPr>
                <w:rFonts w:ascii="Arial" w:hAnsi="Arial" w:cs="Arial"/>
                <w:bCs/>
                <w:sz w:val="20"/>
              </w:rPr>
              <w:t xml:space="preserve">Garantía de los </w:t>
            </w:r>
            <w:r w:rsidR="007A61E8" w:rsidRPr="00A54E49">
              <w:rPr>
                <w:rFonts w:ascii="Arial" w:hAnsi="Arial" w:cs="Arial"/>
                <w:bCs/>
                <w:sz w:val="20"/>
              </w:rPr>
              <w:t xml:space="preserve">derechos de corresponsabilidad </w:t>
            </w:r>
            <w:r w:rsidRPr="00A54E49">
              <w:rPr>
                <w:rFonts w:ascii="Arial" w:hAnsi="Arial" w:cs="Arial"/>
                <w:bCs/>
                <w:sz w:val="20"/>
              </w:rPr>
              <w:t xml:space="preserve">y </w:t>
            </w:r>
            <w:r w:rsidR="007A61E8" w:rsidRPr="00A54E49">
              <w:rPr>
                <w:rFonts w:ascii="Arial" w:hAnsi="Arial" w:cs="Arial"/>
                <w:bCs/>
                <w:sz w:val="20"/>
              </w:rPr>
              <w:t xml:space="preserve">de conciliación de la vida familiar y laboral </w:t>
            </w:r>
          </w:p>
        </w:tc>
      </w:tr>
      <w:tr w:rsidR="007A61E8" w:rsidRPr="000032E1" w14:paraId="71C2B053" w14:textId="77777777" w:rsidTr="007A61E8">
        <w:trPr>
          <w:jc w:val="center"/>
        </w:trPr>
        <w:tc>
          <w:tcPr>
            <w:tcW w:w="2943" w:type="dxa"/>
            <w:vMerge/>
          </w:tcPr>
          <w:p w14:paraId="54914DF5" w14:textId="77777777" w:rsidR="007A61E8" w:rsidRPr="000032E1" w:rsidRDefault="007A61E8" w:rsidP="00235EB5">
            <w:pPr>
              <w:spacing w:line="288" w:lineRule="auto"/>
              <w:rPr>
                <w:rFonts w:ascii="Arial" w:hAnsi="Arial" w:cs="Arial"/>
                <w:bCs/>
                <w:sz w:val="20"/>
              </w:rPr>
            </w:pPr>
          </w:p>
        </w:tc>
        <w:tc>
          <w:tcPr>
            <w:tcW w:w="2977" w:type="dxa"/>
          </w:tcPr>
          <w:p w14:paraId="65688D5D" w14:textId="412F51D6" w:rsidR="007A61E8" w:rsidRPr="000032E1" w:rsidRDefault="007A61E8" w:rsidP="00235EB5">
            <w:pPr>
              <w:spacing w:line="288" w:lineRule="auto"/>
              <w:rPr>
                <w:rFonts w:ascii="Arial" w:hAnsi="Arial" w:cs="Arial"/>
                <w:bCs/>
                <w:sz w:val="20"/>
              </w:rPr>
            </w:pPr>
            <w:r w:rsidRPr="000032E1">
              <w:rPr>
                <w:rFonts w:ascii="Arial" w:hAnsi="Arial" w:cs="Arial"/>
                <w:bCs/>
                <w:sz w:val="20"/>
              </w:rPr>
              <w:t>Artículo</w:t>
            </w:r>
            <w:r>
              <w:rPr>
                <w:rFonts w:ascii="Arial" w:hAnsi="Arial" w:cs="Arial"/>
                <w:bCs/>
                <w:sz w:val="20"/>
              </w:rPr>
              <w:t xml:space="preserve"> 48.6</w:t>
            </w:r>
          </w:p>
        </w:tc>
        <w:tc>
          <w:tcPr>
            <w:tcW w:w="4160" w:type="dxa"/>
          </w:tcPr>
          <w:p w14:paraId="77040F0F" w14:textId="2EEB9917" w:rsidR="007A61E8" w:rsidRPr="000032E1" w:rsidRDefault="007A61E8" w:rsidP="00235EB5">
            <w:pPr>
              <w:spacing w:line="288" w:lineRule="auto"/>
              <w:rPr>
                <w:rFonts w:ascii="Arial" w:hAnsi="Arial" w:cs="Arial"/>
                <w:bCs/>
                <w:sz w:val="20"/>
              </w:rPr>
            </w:pPr>
            <w:r>
              <w:rPr>
                <w:rFonts w:ascii="Arial" w:hAnsi="Arial" w:cs="Arial"/>
                <w:bCs/>
                <w:sz w:val="20"/>
              </w:rPr>
              <w:t xml:space="preserve">Se equiparan las condiciones de disfrute los derechos del artículo 48, apartados 4 y 5, por parte de las familias monoparentales con las de las familias biparentales para transponer adecuadamente la </w:t>
            </w:r>
            <w:r w:rsidRPr="000032E1">
              <w:rPr>
                <w:rFonts w:ascii="Arial" w:hAnsi="Arial" w:cs="Arial"/>
                <w:bCs/>
                <w:sz w:val="20"/>
              </w:rPr>
              <w:t>Directiva (UE) 2019/115</w:t>
            </w:r>
            <w:r>
              <w:rPr>
                <w:rFonts w:ascii="Arial" w:hAnsi="Arial" w:cs="Arial"/>
                <w:bCs/>
                <w:sz w:val="20"/>
              </w:rPr>
              <w:t>8.</w:t>
            </w:r>
          </w:p>
        </w:tc>
      </w:tr>
      <w:tr w:rsidR="007A61E8" w:rsidRPr="000032E1" w14:paraId="62BE1D89" w14:textId="77777777" w:rsidTr="007A61E8">
        <w:trPr>
          <w:jc w:val="center"/>
        </w:trPr>
        <w:tc>
          <w:tcPr>
            <w:tcW w:w="2943" w:type="dxa"/>
            <w:vMerge/>
          </w:tcPr>
          <w:p w14:paraId="4879D9BB" w14:textId="77777777" w:rsidR="007A61E8" w:rsidRPr="000032E1" w:rsidRDefault="007A61E8" w:rsidP="00235EB5">
            <w:pPr>
              <w:spacing w:line="288" w:lineRule="auto"/>
              <w:rPr>
                <w:rFonts w:ascii="Arial" w:hAnsi="Arial" w:cs="Arial"/>
                <w:bCs/>
                <w:sz w:val="20"/>
              </w:rPr>
            </w:pPr>
          </w:p>
        </w:tc>
        <w:tc>
          <w:tcPr>
            <w:tcW w:w="2977" w:type="dxa"/>
          </w:tcPr>
          <w:p w14:paraId="05A2B3F4" w14:textId="473B43BA" w:rsidR="007A61E8" w:rsidRPr="000032E1" w:rsidRDefault="007A61E8" w:rsidP="00235EB5">
            <w:pPr>
              <w:spacing w:line="288" w:lineRule="auto"/>
              <w:rPr>
                <w:rFonts w:ascii="Arial" w:hAnsi="Arial" w:cs="Arial"/>
                <w:bCs/>
                <w:sz w:val="20"/>
              </w:rPr>
            </w:pPr>
            <w:r>
              <w:rPr>
                <w:rFonts w:ascii="Arial" w:hAnsi="Arial" w:cs="Arial"/>
                <w:bCs/>
                <w:sz w:val="20"/>
              </w:rPr>
              <w:t>Artículos 45.1 y 48 bis</w:t>
            </w:r>
          </w:p>
        </w:tc>
        <w:tc>
          <w:tcPr>
            <w:tcW w:w="4160" w:type="dxa"/>
          </w:tcPr>
          <w:p w14:paraId="4DDE4306" w14:textId="58BC1159" w:rsidR="007A61E8" w:rsidRPr="000032E1" w:rsidRDefault="007A61E8" w:rsidP="00235EB5">
            <w:pPr>
              <w:spacing w:line="288" w:lineRule="auto"/>
              <w:rPr>
                <w:rFonts w:ascii="Arial" w:hAnsi="Arial" w:cs="Arial"/>
                <w:bCs/>
                <w:sz w:val="20"/>
              </w:rPr>
            </w:pPr>
            <w:r w:rsidRPr="000032E1">
              <w:rPr>
                <w:rFonts w:ascii="Arial" w:hAnsi="Arial" w:cs="Arial"/>
                <w:bCs/>
                <w:sz w:val="20"/>
              </w:rPr>
              <w:t>Artículo</w:t>
            </w:r>
            <w:r>
              <w:rPr>
                <w:rFonts w:ascii="Arial" w:hAnsi="Arial" w:cs="Arial"/>
                <w:bCs/>
                <w:sz w:val="20"/>
              </w:rPr>
              <w:t xml:space="preserve"> </w:t>
            </w:r>
            <w:r w:rsidR="00A54E49">
              <w:rPr>
                <w:rFonts w:ascii="Arial" w:hAnsi="Arial" w:cs="Arial"/>
                <w:bCs/>
                <w:sz w:val="20"/>
              </w:rPr>
              <w:t>5</w:t>
            </w:r>
            <w:r>
              <w:rPr>
                <w:rFonts w:ascii="Arial" w:hAnsi="Arial" w:cs="Arial"/>
                <w:bCs/>
                <w:sz w:val="20"/>
              </w:rPr>
              <w:t xml:space="preserve"> </w:t>
            </w:r>
            <w:r w:rsidR="00523E1D" w:rsidRPr="007A61E8">
              <w:rPr>
                <w:rFonts w:ascii="Arial" w:hAnsi="Arial" w:cs="Arial"/>
                <w:sz w:val="20"/>
              </w:rPr>
              <w:t>de</w:t>
            </w:r>
            <w:r w:rsidR="00523E1D" w:rsidRPr="007A61E8">
              <w:rPr>
                <w:rFonts w:ascii="Arial" w:hAnsi="Arial" w:cs="Arial"/>
                <w:bCs/>
                <w:sz w:val="20"/>
              </w:rPr>
              <w:t xml:space="preserve"> </w:t>
            </w:r>
            <w:r w:rsidR="00523E1D" w:rsidRPr="007A61E8">
              <w:rPr>
                <w:rFonts w:ascii="Arial" w:hAnsi="Arial" w:cs="Arial"/>
                <w:sz w:val="20"/>
              </w:rPr>
              <w:t xml:space="preserve">la </w:t>
            </w:r>
            <w:r w:rsidRPr="000032E1">
              <w:rPr>
                <w:rFonts w:ascii="Arial" w:hAnsi="Arial" w:cs="Arial"/>
                <w:bCs/>
                <w:sz w:val="20"/>
              </w:rPr>
              <w:t>Directiva (UE) 2019/115</w:t>
            </w:r>
            <w:r>
              <w:rPr>
                <w:rFonts w:ascii="Arial" w:hAnsi="Arial" w:cs="Arial"/>
                <w:bCs/>
                <w:sz w:val="20"/>
              </w:rPr>
              <w:t>8</w:t>
            </w:r>
            <w:r w:rsidR="00523E1D">
              <w:rPr>
                <w:rFonts w:ascii="Arial" w:hAnsi="Arial" w:cs="Arial"/>
                <w:bCs/>
                <w:sz w:val="20"/>
              </w:rPr>
              <w:t>.</w:t>
            </w:r>
          </w:p>
        </w:tc>
      </w:tr>
      <w:tr w:rsidR="007A61E8" w:rsidRPr="000032E1" w14:paraId="789D451F" w14:textId="77777777" w:rsidTr="007A61E8">
        <w:trPr>
          <w:jc w:val="center"/>
        </w:trPr>
        <w:tc>
          <w:tcPr>
            <w:tcW w:w="2943" w:type="dxa"/>
            <w:vMerge/>
          </w:tcPr>
          <w:p w14:paraId="3AF180C0" w14:textId="77777777" w:rsidR="007A61E8" w:rsidRPr="000032E1" w:rsidRDefault="007A61E8" w:rsidP="00235EB5">
            <w:pPr>
              <w:spacing w:line="288" w:lineRule="auto"/>
              <w:rPr>
                <w:rFonts w:ascii="Arial" w:hAnsi="Arial" w:cs="Arial"/>
                <w:bCs/>
                <w:sz w:val="20"/>
              </w:rPr>
            </w:pPr>
          </w:p>
        </w:tc>
        <w:tc>
          <w:tcPr>
            <w:tcW w:w="2977" w:type="dxa"/>
          </w:tcPr>
          <w:p w14:paraId="5DE52548" w14:textId="4F00E5DA" w:rsidR="007A61E8" w:rsidRPr="000032E1" w:rsidRDefault="007A61E8" w:rsidP="00235EB5">
            <w:pPr>
              <w:spacing w:line="288" w:lineRule="auto"/>
              <w:rPr>
                <w:rFonts w:ascii="Arial" w:hAnsi="Arial" w:cs="Arial"/>
                <w:bCs/>
                <w:sz w:val="20"/>
              </w:rPr>
            </w:pPr>
            <w:r>
              <w:rPr>
                <w:rFonts w:ascii="Arial" w:hAnsi="Arial" w:cs="Arial"/>
                <w:bCs/>
                <w:sz w:val="20"/>
              </w:rPr>
              <w:t>Artículos 53.4 y 55.5</w:t>
            </w:r>
          </w:p>
        </w:tc>
        <w:tc>
          <w:tcPr>
            <w:tcW w:w="4160" w:type="dxa"/>
          </w:tcPr>
          <w:p w14:paraId="3AD42BB3" w14:textId="39E3BB4E" w:rsidR="007A61E8" w:rsidRPr="000032E1" w:rsidRDefault="007A61E8" w:rsidP="00235EB5">
            <w:pPr>
              <w:spacing w:line="288" w:lineRule="auto"/>
              <w:rPr>
                <w:rFonts w:ascii="Arial" w:hAnsi="Arial" w:cs="Arial"/>
                <w:bCs/>
                <w:sz w:val="20"/>
              </w:rPr>
            </w:pPr>
            <w:r w:rsidRPr="000032E1">
              <w:rPr>
                <w:rFonts w:ascii="Arial" w:hAnsi="Arial" w:cs="Arial"/>
                <w:bCs/>
                <w:sz w:val="20"/>
              </w:rPr>
              <w:t>Artículo</w:t>
            </w:r>
            <w:r>
              <w:rPr>
                <w:rFonts w:ascii="Arial" w:hAnsi="Arial" w:cs="Arial"/>
                <w:bCs/>
                <w:sz w:val="20"/>
              </w:rPr>
              <w:t xml:space="preserve"> 12 </w:t>
            </w:r>
            <w:r w:rsidR="00523E1D" w:rsidRPr="007A61E8">
              <w:rPr>
                <w:rFonts w:ascii="Arial" w:hAnsi="Arial" w:cs="Arial"/>
                <w:sz w:val="20"/>
              </w:rPr>
              <w:t>de</w:t>
            </w:r>
            <w:r w:rsidR="00523E1D" w:rsidRPr="007A61E8">
              <w:rPr>
                <w:rFonts w:ascii="Arial" w:hAnsi="Arial" w:cs="Arial"/>
                <w:bCs/>
                <w:sz w:val="20"/>
              </w:rPr>
              <w:t xml:space="preserve"> </w:t>
            </w:r>
            <w:r w:rsidR="00523E1D" w:rsidRPr="007A61E8">
              <w:rPr>
                <w:rFonts w:ascii="Arial" w:hAnsi="Arial" w:cs="Arial"/>
                <w:sz w:val="20"/>
              </w:rPr>
              <w:t xml:space="preserve">la </w:t>
            </w:r>
            <w:r w:rsidRPr="000032E1">
              <w:rPr>
                <w:rFonts w:ascii="Arial" w:hAnsi="Arial" w:cs="Arial"/>
                <w:bCs/>
                <w:sz w:val="20"/>
              </w:rPr>
              <w:t>Directiva (UE) 2019/115</w:t>
            </w:r>
            <w:r>
              <w:rPr>
                <w:rFonts w:ascii="Arial" w:hAnsi="Arial" w:cs="Arial"/>
                <w:bCs/>
                <w:sz w:val="20"/>
              </w:rPr>
              <w:t>8</w:t>
            </w:r>
            <w:r w:rsidR="00523E1D">
              <w:rPr>
                <w:rFonts w:ascii="Arial" w:hAnsi="Arial" w:cs="Arial"/>
                <w:bCs/>
                <w:sz w:val="20"/>
              </w:rPr>
              <w:t>.</w:t>
            </w:r>
          </w:p>
        </w:tc>
      </w:tr>
    </w:tbl>
    <w:p w14:paraId="4613C389" w14:textId="1D34DA02" w:rsidR="004D17AE" w:rsidRDefault="006E5455" w:rsidP="00235EB5">
      <w:pPr>
        <w:spacing w:line="288" w:lineRule="auto"/>
        <w:rPr>
          <w:rFonts w:ascii="Arial" w:hAnsi="Arial" w:cs="Arial"/>
          <w:sz w:val="24"/>
          <w:szCs w:val="24"/>
        </w:rPr>
      </w:pPr>
      <w:r>
        <w:rPr>
          <w:rFonts w:ascii="Arial" w:hAnsi="Arial" w:cs="Arial"/>
          <w:sz w:val="24"/>
          <w:szCs w:val="24"/>
        </w:rPr>
        <w:t>Por su parte, la congruencia con el ordenamiento jurídico nacional viene dada por la adecuación al ordenamiento laboral español, tanto en cuento a los derechos de información a favor de las personas trabajadores como respecto de los derechos de conciliación ya reconocidos, todo lo cual se complementa y desarrolla, corrigiéndose solo en los extremos necesarios para conseguir una transposición adecuada.</w:t>
      </w:r>
    </w:p>
    <w:p w14:paraId="656C2E9F" w14:textId="74B104D8" w:rsidR="00037E1F" w:rsidRPr="00A0191D" w:rsidRDefault="001A51E5" w:rsidP="00235EB5">
      <w:pPr>
        <w:spacing w:line="288" w:lineRule="auto"/>
        <w:rPr>
          <w:rFonts w:ascii="Arial" w:hAnsi="Arial" w:cs="Arial"/>
          <w:sz w:val="24"/>
          <w:szCs w:val="24"/>
          <w:u w:val="single"/>
        </w:rPr>
      </w:pPr>
      <w:r>
        <w:rPr>
          <w:rFonts w:ascii="Arial" w:hAnsi="Arial" w:cs="Arial"/>
          <w:sz w:val="24"/>
          <w:szCs w:val="24"/>
        </w:rPr>
        <w:t>3.</w:t>
      </w:r>
      <w:r w:rsidR="00591EBC" w:rsidRPr="00A0191D">
        <w:rPr>
          <w:rFonts w:ascii="Arial" w:hAnsi="Arial" w:cs="Arial"/>
          <w:sz w:val="24"/>
          <w:szCs w:val="24"/>
        </w:rPr>
        <w:t xml:space="preserve">3. </w:t>
      </w:r>
      <w:r w:rsidR="00591EBC" w:rsidRPr="00A0191D">
        <w:rPr>
          <w:rFonts w:ascii="Arial" w:hAnsi="Arial" w:cs="Arial"/>
          <w:sz w:val="24"/>
          <w:szCs w:val="24"/>
          <w:u w:val="single"/>
        </w:rPr>
        <w:t>DEROGACIÓN NORMATIVA Y ENTRADA EN VIGOR</w:t>
      </w:r>
    </w:p>
    <w:p w14:paraId="02456F12" w14:textId="77777777" w:rsidR="00037E1F" w:rsidRPr="00A0191D" w:rsidRDefault="001A51E5" w:rsidP="00037E1F">
      <w:pPr>
        <w:spacing w:line="288" w:lineRule="auto"/>
        <w:rPr>
          <w:rFonts w:ascii="Arial" w:hAnsi="Arial" w:cs="Arial"/>
          <w:sz w:val="24"/>
          <w:szCs w:val="24"/>
        </w:rPr>
      </w:pPr>
      <w:r>
        <w:rPr>
          <w:rFonts w:ascii="Arial" w:hAnsi="Arial" w:cs="Arial"/>
          <w:sz w:val="24"/>
          <w:szCs w:val="24"/>
        </w:rPr>
        <w:t>3.</w:t>
      </w:r>
      <w:r w:rsidR="00037E1F" w:rsidRPr="00A0191D">
        <w:rPr>
          <w:rFonts w:ascii="Arial" w:hAnsi="Arial" w:cs="Arial"/>
          <w:sz w:val="24"/>
          <w:szCs w:val="24"/>
        </w:rPr>
        <w:t xml:space="preserve">3.1. Derogación normativa </w:t>
      </w:r>
    </w:p>
    <w:p w14:paraId="3CC2A8D5" w14:textId="77777777" w:rsidR="00037E1F" w:rsidRPr="00A0191D" w:rsidRDefault="009B1BA2" w:rsidP="00037E1F">
      <w:pPr>
        <w:spacing w:line="288" w:lineRule="auto"/>
        <w:rPr>
          <w:rFonts w:ascii="Arial" w:hAnsi="Arial" w:cs="Arial"/>
          <w:sz w:val="24"/>
          <w:szCs w:val="24"/>
        </w:rPr>
      </w:pPr>
      <w:r w:rsidRPr="00A0191D">
        <w:rPr>
          <w:rFonts w:ascii="Arial" w:hAnsi="Arial" w:cs="Arial"/>
          <w:sz w:val="24"/>
          <w:szCs w:val="24"/>
        </w:rPr>
        <w:t xml:space="preserve">El anteproyecto </w:t>
      </w:r>
      <w:r w:rsidR="009368EF">
        <w:rPr>
          <w:rFonts w:ascii="Arial" w:hAnsi="Arial" w:cs="Arial"/>
          <w:sz w:val="24"/>
          <w:szCs w:val="24"/>
        </w:rPr>
        <w:t xml:space="preserve">no prevé la derogación de otras normas. </w:t>
      </w:r>
      <w:r w:rsidR="00037E1F" w:rsidRPr="00A0191D">
        <w:rPr>
          <w:rFonts w:ascii="Arial" w:hAnsi="Arial" w:cs="Arial"/>
          <w:sz w:val="24"/>
          <w:szCs w:val="24"/>
        </w:rPr>
        <w:t xml:space="preserve"> </w:t>
      </w:r>
    </w:p>
    <w:p w14:paraId="12D3BC11" w14:textId="77777777" w:rsidR="00037E1F" w:rsidRPr="009547A1" w:rsidRDefault="001A51E5" w:rsidP="00037E1F">
      <w:pPr>
        <w:spacing w:line="288" w:lineRule="auto"/>
        <w:rPr>
          <w:rFonts w:ascii="Arial" w:hAnsi="Arial" w:cs="Arial"/>
          <w:sz w:val="24"/>
          <w:szCs w:val="24"/>
        </w:rPr>
      </w:pPr>
      <w:r>
        <w:rPr>
          <w:rFonts w:ascii="Arial" w:hAnsi="Arial" w:cs="Arial"/>
          <w:sz w:val="24"/>
          <w:szCs w:val="24"/>
        </w:rPr>
        <w:t>3.</w:t>
      </w:r>
      <w:r w:rsidR="00037E1F" w:rsidRPr="00A0191D">
        <w:rPr>
          <w:rFonts w:ascii="Arial" w:hAnsi="Arial" w:cs="Arial"/>
          <w:sz w:val="24"/>
          <w:szCs w:val="24"/>
        </w:rPr>
        <w:t>3.2. Entrada en vigor</w:t>
      </w:r>
    </w:p>
    <w:p w14:paraId="5FE283A2" w14:textId="77777777" w:rsidR="00E17159" w:rsidRDefault="00037E1F" w:rsidP="00037E1F">
      <w:pPr>
        <w:spacing w:line="288" w:lineRule="auto"/>
        <w:rPr>
          <w:rFonts w:ascii="Arial" w:hAnsi="Arial" w:cs="Arial"/>
          <w:sz w:val="24"/>
          <w:szCs w:val="24"/>
        </w:rPr>
      </w:pPr>
      <w:r w:rsidRPr="009547A1">
        <w:rPr>
          <w:rFonts w:ascii="Arial" w:hAnsi="Arial" w:cs="Arial"/>
          <w:sz w:val="24"/>
          <w:szCs w:val="24"/>
        </w:rPr>
        <w:t xml:space="preserve">La disposición final </w:t>
      </w:r>
      <w:r w:rsidR="009368EF">
        <w:rPr>
          <w:rFonts w:ascii="Arial" w:hAnsi="Arial" w:cs="Arial"/>
          <w:sz w:val="24"/>
          <w:szCs w:val="24"/>
        </w:rPr>
        <w:t>quinta</w:t>
      </w:r>
      <w:r w:rsidRPr="009547A1">
        <w:rPr>
          <w:rFonts w:ascii="Arial" w:hAnsi="Arial" w:cs="Arial"/>
          <w:sz w:val="24"/>
          <w:szCs w:val="24"/>
        </w:rPr>
        <w:t xml:space="preserve"> ordena la entrada en vigor</w:t>
      </w:r>
      <w:r w:rsidR="009E583D">
        <w:rPr>
          <w:rFonts w:ascii="Arial" w:hAnsi="Arial" w:cs="Arial"/>
          <w:sz w:val="24"/>
          <w:szCs w:val="24"/>
        </w:rPr>
        <w:t xml:space="preserve"> </w:t>
      </w:r>
      <w:r w:rsidR="00E17159">
        <w:rPr>
          <w:rFonts w:ascii="Arial" w:hAnsi="Arial" w:cs="Arial"/>
          <w:sz w:val="24"/>
          <w:szCs w:val="24"/>
        </w:rPr>
        <w:t xml:space="preserve">al día siguiente de su publicación en el </w:t>
      </w:r>
      <w:r w:rsidR="00FC01C4">
        <w:rPr>
          <w:rFonts w:ascii="Arial" w:hAnsi="Arial" w:cs="Arial"/>
          <w:sz w:val="24"/>
          <w:szCs w:val="24"/>
        </w:rPr>
        <w:t>«</w:t>
      </w:r>
      <w:r w:rsidR="00E17159">
        <w:rPr>
          <w:rFonts w:ascii="Arial" w:hAnsi="Arial" w:cs="Arial"/>
          <w:sz w:val="24"/>
          <w:szCs w:val="24"/>
        </w:rPr>
        <w:t>Boletín Oficial del Estado</w:t>
      </w:r>
      <w:r w:rsidR="00FC01C4">
        <w:rPr>
          <w:rFonts w:ascii="Arial" w:hAnsi="Arial" w:cs="Arial"/>
          <w:sz w:val="24"/>
          <w:szCs w:val="24"/>
        </w:rPr>
        <w:t>»</w:t>
      </w:r>
      <w:r w:rsidR="009368EF" w:rsidRPr="00FC01C4">
        <w:rPr>
          <w:rFonts w:ascii="Arial" w:hAnsi="Arial" w:cs="Arial"/>
          <w:sz w:val="24"/>
          <w:szCs w:val="24"/>
        </w:rPr>
        <w:t xml:space="preserve">, </w:t>
      </w:r>
      <w:r w:rsidR="00FC01C4" w:rsidRPr="00FC01C4">
        <w:rPr>
          <w:rFonts w:ascii="Arial" w:hAnsi="Arial" w:cs="Arial"/>
          <w:sz w:val="24"/>
          <w:szCs w:val="24"/>
        </w:rPr>
        <w:t>salvo lo establecido en el artículo 1 sobre modificación del Real Decreto 1659/1998, de 24 de julio,</w:t>
      </w:r>
      <w:r w:rsidR="00FC01C4" w:rsidRPr="00FC01C4">
        <w:rPr>
          <w:rFonts w:ascii="Arial" w:hAnsi="Arial" w:cs="Arial"/>
          <w:b/>
          <w:sz w:val="24"/>
          <w:szCs w:val="24"/>
        </w:rPr>
        <w:t xml:space="preserve"> </w:t>
      </w:r>
      <w:r w:rsidR="00FC01C4" w:rsidRPr="00FC01C4">
        <w:rPr>
          <w:rFonts w:ascii="Arial" w:hAnsi="Arial" w:cs="Arial"/>
          <w:sz w:val="24"/>
          <w:szCs w:val="24"/>
        </w:rPr>
        <w:t>que entrará en vigor transcurridos dos meses desde dicha publicación.</w:t>
      </w:r>
    </w:p>
    <w:p w14:paraId="0FE0C52E" w14:textId="77777777" w:rsidR="00037E1F" w:rsidRPr="009547A1" w:rsidRDefault="00037E1F" w:rsidP="00037E1F">
      <w:pPr>
        <w:spacing w:line="288" w:lineRule="auto"/>
        <w:rPr>
          <w:rFonts w:ascii="Arial" w:hAnsi="Arial" w:cs="Arial"/>
          <w:sz w:val="24"/>
          <w:szCs w:val="24"/>
        </w:rPr>
      </w:pPr>
      <w:r w:rsidRPr="009547A1">
        <w:rPr>
          <w:rFonts w:ascii="Arial" w:hAnsi="Arial" w:cs="Arial"/>
          <w:sz w:val="24"/>
          <w:szCs w:val="24"/>
        </w:rPr>
        <w:t xml:space="preserve">A propósito de la entrada en vigor de las leyes cuya propuesta corresponda al Gobierno, el artículo 23 de la </w:t>
      </w:r>
      <w:r w:rsidR="009368EF">
        <w:rPr>
          <w:rFonts w:ascii="Arial" w:hAnsi="Arial" w:cs="Arial"/>
          <w:sz w:val="24"/>
          <w:szCs w:val="24"/>
        </w:rPr>
        <w:t xml:space="preserve">Ley 50/1997, de 27 de noviembre, </w:t>
      </w:r>
      <w:r w:rsidRPr="009547A1">
        <w:rPr>
          <w:rFonts w:ascii="Arial" w:hAnsi="Arial" w:cs="Arial"/>
          <w:sz w:val="24"/>
          <w:szCs w:val="24"/>
        </w:rPr>
        <w:t xml:space="preserve">establece que, sin perjuicio de lo establecido en el artículo 2.1 del Código Civil, cuando aquellas </w:t>
      </w:r>
      <w:r w:rsidRPr="009368EF">
        <w:rPr>
          <w:rFonts w:ascii="Arial" w:hAnsi="Arial" w:cs="Arial"/>
          <w:i/>
          <w:sz w:val="24"/>
          <w:szCs w:val="24"/>
        </w:rPr>
        <w:t xml:space="preserve">impongan nuevas obligaciones </w:t>
      </w:r>
      <w:r w:rsidRPr="009368EF">
        <w:rPr>
          <w:rFonts w:ascii="Arial" w:hAnsi="Arial" w:cs="Arial"/>
          <w:i/>
          <w:sz w:val="24"/>
          <w:szCs w:val="24"/>
        </w:rPr>
        <w:lastRenderedPageBreak/>
        <w:t>a las personas físicas o jurídicas que desempeñen una actividad económica o profesional como consecuencia del ejercicio de ésta, preverán el comienzo de su vigencia el 2 de enero o el 1 de julio siguientes a su aprobación</w:t>
      </w:r>
      <w:r w:rsidR="009368EF">
        <w:rPr>
          <w:rFonts w:ascii="Arial" w:hAnsi="Arial" w:cs="Arial"/>
          <w:sz w:val="24"/>
          <w:szCs w:val="24"/>
        </w:rPr>
        <w:t>. Esta</w:t>
      </w:r>
      <w:r w:rsidRPr="009547A1">
        <w:rPr>
          <w:rFonts w:ascii="Arial" w:hAnsi="Arial" w:cs="Arial"/>
          <w:sz w:val="24"/>
          <w:szCs w:val="24"/>
        </w:rPr>
        <w:t xml:space="preserve"> regla, no obstante, no será de aplicación </w:t>
      </w:r>
      <w:r w:rsidRPr="009368EF">
        <w:rPr>
          <w:rFonts w:ascii="Arial" w:hAnsi="Arial" w:cs="Arial"/>
          <w:i/>
          <w:sz w:val="24"/>
          <w:szCs w:val="24"/>
        </w:rPr>
        <w:t>cuando el cumplimiento del plazo de transposición de directivas europeas u otras razones justificadas así lo aconsejen, debiendo quedar este hecho debidamente acreditado en la respectiva Memoria</w:t>
      </w:r>
      <w:r w:rsidRPr="009547A1">
        <w:rPr>
          <w:rFonts w:ascii="Arial" w:hAnsi="Arial" w:cs="Arial"/>
          <w:sz w:val="24"/>
          <w:szCs w:val="24"/>
        </w:rPr>
        <w:t>.</w:t>
      </w:r>
    </w:p>
    <w:p w14:paraId="3CF93BB2" w14:textId="1745BE67" w:rsidR="00F86CCE" w:rsidRDefault="00F86CCE" w:rsidP="00037E1F">
      <w:pPr>
        <w:spacing w:line="288" w:lineRule="auto"/>
        <w:rPr>
          <w:rFonts w:ascii="Arial" w:hAnsi="Arial" w:cs="Arial"/>
          <w:sz w:val="24"/>
          <w:szCs w:val="24"/>
        </w:rPr>
      </w:pPr>
      <w:r>
        <w:rPr>
          <w:rFonts w:ascii="Arial" w:hAnsi="Arial" w:cs="Arial"/>
          <w:sz w:val="24"/>
          <w:szCs w:val="24"/>
        </w:rPr>
        <w:t xml:space="preserve">En tanto que ha transcurrido el plazo previsto para la transposición de las directivas cuya incorporación al derecho nacional aborda este anteproyecto, y dado que, en virtud del artículo 2.1 del Código Civil, no existe impedimento jurídico al establecimiento </w:t>
      </w:r>
      <w:r w:rsidR="008A0801">
        <w:rPr>
          <w:rFonts w:ascii="Arial" w:hAnsi="Arial" w:cs="Arial"/>
          <w:sz w:val="24"/>
          <w:szCs w:val="24"/>
        </w:rPr>
        <w:t xml:space="preserve">de una fecha concreta para su entrada en vigor, esta se producirá según se describe </w:t>
      </w:r>
      <w:r w:rsidR="008A0801" w:rsidRPr="00695226">
        <w:rPr>
          <w:rFonts w:ascii="Arial" w:hAnsi="Arial" w:cs="Arial"/>
          <w:sz w:val="24"/>
          <w:szCs w:val="24"/>
        </w:rPr>
        <w:t xml:space="preserve">en la disposición final </w:t>
      </w:r>
      <w:r w:rsidR="00695226">
        <w:rPr>
          <w:rFonts w:ascii="Arial" w:hAnsi="Arial" w:cs="Arial"/>
          <w:sz w:val="24"/>
          <w:szCs w:val="24"/>
        </w:rPr>
        <w:t>sexta.</w:t>
      </w:r>
    </w:p>
    <w:p w14:paraId="4073E82B" w14:textId="77777777" w:rsidR="00235EB5" w:rsidRPr="00B05DF3" w:rsidRDefault="001A51E5" w:rsidP="00235EB5">
      <w:pPr>
        <w:spacing w:line="288" w:lineRule="auto"/>
        <w:rPr>
          <w:rFonts w:ascii="Arial" w:hAnsi="Arial" w:cs="Arial"/>
          <w:b/>
          <w:sz w:val="24"/>
          <w:szCs w:val="24"/>
          <w:u w:val="single"/>
        </w:rPr>
      </w:pPr>
      <w:r>
        <w:rPr>
          <w:rFonts w:ascii="Arial" w:hAnsi="Arial" w:cs="Arial"/>
          <w:b/>
          <w:sz w:val="24"/>
          <w:szCs w:val="24"/>
        </w:rPr>
        <w:t>4</w:t>
      </w:r>
      <w:r w:rsidR="00037E1F" w:rsidRPr="00B05DF3">
        <w:rPr>
          <w:rFonts w:ascii="Arial" w:hAnsi="Arial" w:cs="Arial"/>
          <w:b/>
          <w:sz w:val="24"/>
          <w:szCs w:val="24"/>
        </w:rPr>
        <w:t>.</w:t>
      </w:r>
      <w:r>
        <w:rPr>
          <w:rFonts w:ascii="Arial" w:hAnsi="Arial" w:cs="Arial"/>
          <w:b/>
          <w:sz w:val="24"/>
          <w:szCs w:val="24"/>
        </w:rPr>
        <w:t xml:space="preserve"> </w:t>
      </w:r>
      <w:r w:rsidR="00037E1F" w:rsidRPr="00B05DF3">
        <w:rPr>
          <w:rFonts w:ascii="Arial" w:hAnsi="Arial" w:cs="Arial"/>
          <w:b/>
          <w:sz w:val="24"/>
          <w:szCs w:val="24"/>
          <w:u w:val="single"/>
        </w:rPr>
        <w:t>ADECUACIÓN AL ORDEN CONSTITUCIONAL DE DISTRIBUCIÓN DE COMPETENCIAS EN LA MATERIA</w:t>
      </w:r>
    </w:p>
    <w:p w14:paraId="399E7E8E" w14:textId="0F9C39C6" w:rsidR="00235EB5" w:rsidRPr="009547A1" w:rsidRDefault="00235EB5" w:rsidP="00235EB5">
      <w:pPr>
        <w:spacing w:line="288" w:lineRule="auto"/>
        <w:rPr>
          <w:rFonts w:ascii="Arial" w:hAnsi="Arial" w:cs="Arial"/>
          <w:sz w:val="24"/>
          <w:szCs w:val="24"/>
        </w:rPr>
      </w:pPr>
      <w:r w:rsidRPr="009547A1">
        <w:rPr>
          <w:rFonts w:ascii="Arial" w:hAnsi="Arial" w:cs="Arial"/>
          <w:sz w:val="24"/>
          <w:szCs w:val="24"/>
        </w:rPr>
        <w:t>El título competencial prevalente del presente proyecto normativo es el artículo 149.1.7</w:t>
      </w:r>
      <w:r w:rsidR="006E5455">
        <w:rPr>
          <w:rFonts w:ascii="Arial" w:hAnsi="Arial" w:cs="Arial"/>
          <w:sz w:val="24"/>
          <w:szCs w:val="24"/>
        </w:rPr>
        <w:t>.</w:t>
      </w:r>
      <w:r w:rsidRPr="009547A1">
        <w:rPr>
          <w:rFonts w:ascii="Arial" w:hAnsi="Arial" w:cs="Arial"/>
          <w:sz w:val="24"/>
          <w:szCs w:val="24"/>
        </w:rPr>
        <w:t>ª de la Constitución Española, que atribuye al Estado la competencia exclusiva en materia de legislación laboral, sin perjuicio de su ejecución por parte de las Comunidades Autónomas.</w:t>
      </w:r>
    </w:p>
    <w:p w14:paraId="1069EBA0" w14:textId="77777777" w:rsidR="00235EB5" w:rsidRPr="009547A1" w:rsidRDefault="00235EB5" w:rsidP="00235EB5">
      <w:pPr>
        <w:spacing w:line="288" w:lineRule="auto"/>
        <w:rPr>
          <w:rFonts w:ascii="Arial" w:hAnsi="Arial" w:cs="Arial"/>
          <w:sz w:val="24"/>
          <w:szCs w:val="24"/>
        </w:rPr>
      </w:pPr>
      <w:r w:rsidRPr="009547A1">
        <w:rPr>
          <w:rFonts w:ascii="Arial" w:hAnsi="Arial" w:cs="Arial"/>
          <w:sz w:val="24"/>
          <w:szCs w:val="24"/>
        </w:rPr>
        <w:t xml:space="preserve">Respecto al concepto legislación en esta materia, el Tribunal Constitucional ha señalado que el término </w:t>
      </w:r>
      <w:r w:rsidR="008A0801" w:rsidRPr="008A0801">
        <w:rPr>
          <w:rFonts w:ascii="Arial" w:hAnsi="Arial" w:cs="Arial"/>
          <w:sz w:val="24"/>
          <w:szCs w:val="24"/>
        </w:rPr>
        <w:t>«legislación»</w:t>
      </w:r>
      <w:r w:rsidRPr="009547A1">
        <w:rPr>
          <w:rFonts w:ascii="Arial" w:hAnsi="Arial" w:cs="Arial"/>
          <w:sz w:val="24"/>
          <w:szCs w:val="24"/>
        </w:rPr>
        <w:t xml:space="preserve"> ha de ser entendido en sentido amplio o material, comprendiendo tanto las leyes formales como los reglamentos que las desarrollan (SSTC 33/1981, 18/1982, de 4 de mayo; 39/1982, de 30 de junio; 57/1982, de 27 de julio; 7/1985, de 25 de enero; 249/1988, de 20 de diciembre; 190/2002, de 17 de octubre; 30/2003, de 18 de diciembre). Sobre la </w:t>
      </w:r>
      <w:r w:rsidR="008A0801" w:rsidRPr="008A0801">
        <w:rPr>
          <w:rFonts w:ascii="Arial" w:hAnsi="Arial" w:cs="Arial"/>
          <w:sz w:val="24"/>
          <w:szCs w:val="24"/>
        </w:rPr>
        <w:t>«</w:t>
      </w:r>
      <w:r w:rsidR="008A0801">
        <w:rPr>
          <w:rFonts w:ascii="Arial" w:hAnsi="Arial" w:cs="Arial"/>
          <w:sz w:val="24"/>
          <w:szCs w:val="24"/>
        </w:rPr>
        <w:t>materia laboral</w:t>
      </w:r>
      <w:r w:rsidR="008A0801" w:rsidRPr="008A0801">
        <w:rPr>
          <w:rFonts w:ascii="Arial" w:hAnsi="Arial" w:cs="Arial"/>
          <w:sz w:val="24"/>
          <w:szCs w:val="24"/>
        </w:rPr>
        <w:t xml:space="preserve">» </w:t>
      </w:r>
      <w:r w:rsidRPr="009547A1">
        <w:rPr>
          <w:rFonts w:ascii="Arial" w:hAnsi="Arial" w:cs="Arial"/>
          <w:sz w:val="24"/>
          <w:szCs w:val="24"/>
        </w:rPr>
        <w:t xml:space="preserve">reservada a la legislación estatal, ha indicado que no es la que se refiere genéricamente al mundo del trabajo, sino en un sentido concreto y restringido, la que </w:t>
      </w:r>
      <w:r w:rsidRPr="008A0801">
        <w:rPr>
          <w:rFonts w:ascii="Arial" w:hAnsi="Arial" w:cs="Arial"/>
          <w:i/>
          <w:sz w:val="24"/>
          <w:szCs w:val="24"/>
        </w:rPr>
        <w:t>regula directamente la relación laboral, es decir, […] la relación que media entre los trabajadores que presten servicios retribuidos por cuenta ajena y los empresarios en favor de los que y bajo la dirección de quienes se prestan estos servicios</w:t>
      </w:r>
      <w:r w:rsidRPr="009547A1">
        <w:rPr>
          <w:rFonts w:ascii="Arial" w:hAnsi="Arial" w:cs="Arial"/>
          <w:sz w:val="24"/>
          <w:szCs w:val="24"/>
        </w:rPr>
        <w:t xml:space="preserve"> (S</w:t>
      </w:r>
      <w:r w:rsidR="008A0801">
        <w:rPr>
          <w:rFonts w:ascii="Arial" w:hAnsi="Arial" w:cs="Arial"/>
          <w:sz w:val="24"/>
          <w:szCs w:val="24"/>
        </w:rPr>
        <w:t>S</w:t>
      </w:r>
      <w:r w:rsidRPr="009547A1">
        <w:rPr>
          <w:rFonts w:ascii="Arial" w:hAnsi="Arial" w:cs="Arial"/>
          <w:sz w:val="24"/>
          <w:szCs w:val="24"/>
        </w:rPr>
        <w:t>TC 35/1992, 360/1993). Por tanto, para el Tribunal Constitucional</w:t>
      </w:r>
      <w:r w:rsidR="008A0801">
        <w:rPr>
          <w:rFonts w:ascii="Arial" w:hAnsi="Arial" w:cs="Arial"/>
          <w:sz w:val="24"/>
          <w:szCs w:val="24"/>
        </w:rPr>
        <w:t xml:space="preserve"> es</w:t>
      </w:r>
      <w:r w:rsidRPr="009547A1">
        <w:rPr>
          <w:rFonts w:ascii="Arial" w:hAnsi="Arial" w:cs="Arial"/>
          <w:sz w:val="24"/>
          <w:szCs w:val="24"/>
        </w:rPr>
        <w:t xml:space="preserve"> legislación laboral la que regula el trabajo asalariado, cuyo estatuto jurídico propio surge de la existencia de un contrato de trabajo.</w:t>
      </w:r>
    </w:p>
    <w:p w14:paraId="4A810B07" w14:textId="77777777" w:rsidR="00235EB5" w:rsidRPr="009547A1" w:rsidRDefault="00235EB5" w:rsidP="00235EB5">
      <w:pPr>
        <w:spacing w:line="288" w:lineRule="auto"/>
        <w:rPr>
          <w:rFonts w:ascii="Arial" w:hAnsi="Arial" w:cs="Arial"/>
          <w:sz w:val="24"/>
          <w:szCs w:val="24"/>
        </w:rPr>
      </w:pPr>
      <w:r w:rsidRPr="009547A1">
        <w:rPr>
          <w:rFonts w:ascii="Arial" w:hAnsi="Arial" w:cs="Arial"/>
          <w:sz w:val="24"/>
          <w:szCs w:val="24"/>
        </w:rPr>
        <w:t xml:space="preserve">En cuanto a la competencia de </w:t>
      </w:r>
      <w:r w:rsidR="008A0801" w:rsidRPr="008A0801">
        <w:rPr>
          <w:rFonts w:ascii="Arial" w:hAnsi="Arial" w:cs="Arial"/>
          <w:sz w:val="24"/>
          <w:szCs w:val="24"/>
        </w:rPr>
        <w:t>«</w:t>
      </w:r>
      <w:r w:rsidRPr="009547A1">
        <w:rPr>
          <w:rFonts w:ascii="Arial" w:hAnsi="Arial" w:cs="Arial"/>
          <w:sz w:val="24"/>
          <w:szCs w:val="24"/>
        </w:rPr>
        <w:t>ejecución por los órganos de las Comunidades Autónomas</w:t>
      </w:r>
      <w:r w:rsidR="008A0801" w:rsidRPr="008A0801">
        <w:rPr>
          <w:rFonts w:ascii="Arial" w:hAnsi="Arial" w:cs="Arial"/>
          <w:sz w:val="24"/>
          <w:szCs w:val="24"/>
        </w:rPr>
        <w:t>»</w:t>
      </w:r>
      <w:r w:rsidRPr="009547A1">
        <w:rPr>
          <w:rFonts w:ascii="Arial" w:hAnsi="Arial" w:cs="Arial"/>
          <w:sz w:val="24"/>
          <w:szCs w:val="24"/>
        </w:rPr>
        <w:t xml:space="preserve">, estas gozan, de acuerdo con esta doctrina del </w:t>
      </w:r>
      <w:r w:rsidR="008A0801">
        <w:rPr>
          <w:rFonts w:ascii="Arial" w:hAnsi="Arial" w:cs="Arial"/>
          <w:sz w:val="24"/>
          <w:szCs w:val="24"/>
        </w:rPr>
        <w:t>T</w:t>
      </w:r>
      <w:r w:rsidRPr="009547A1">
        <w:rPr>
          <w:rFonts w:ascii="Arial" w:hAnsi="Arial" w:cs="Arial"/>
          <w:sz w:val="24"/>
          <w:szCs w:val="24"/>
        </w:rPr>
        <w:t xml:space="preserve">ribunal Constitucional, de potestad para promulgar disposiciones administrativas </w:t>
      </w:r>
      <w:r w:rsidRPr="008A0801">
        <w:rPr>
          <w:rFonts w:ascii="Arial" w:hAnsi="Arial" w:cs="Arial"/>
          <w:i/>
          <w:sz w:val="24"/>
          <w:szCs w:val="24"/>
        </w:rPr>
        <w:t>ad intra</w:t>
      </w:r>
      <w:r w:rsidRPr="009547A1">
        <w:rPr>
          <w:rFonts w:ascii="Arial" w:hAnsi="Arial" w:cs="Arial"/>
          <w:sz w:val="24"/>
          <w:szCs w:val="24"/>
        </w:rPr>
        <w:t xml:space="preserve">, que afecten a la </w:t>
      </w:r>
      <w:r w:rsidR="008A0801" w:rsidRPr="008A0801">
        <w:rPr>
          <w:rFonts w:ascii="Arial" w:hAnsi="Arial" w:cs="Arial"/>
          <w:sz w:val="24"/>
          <w:szCs w:val="24"/>
        </w:rPr>
        <w:t>«</w:t>
      </w:r>
      <w:r w:rsidRPr="009547A1">
        <w:rPr>
          <w:rFonts w:ascii="Arial" w:hAnsi="Arial" w:cs="Arial"/>
          <w:sz w:val="24"/>
          <w:szCs w:val="24"/>
        </w:rPr>
        <w:t>organización de los servicios correspondientes en materia de su competencia</w:t>
      </w:r>
      <w:r w:rsidR="008A0801" w:rsidRPr="008A0801">
        <w:rPr>
          <w:rFonts w:ascii="Arial" w:hAnsi="Arial" w:cs="Arial"/>
          <w:sz w:val="24"/>
          <w:szCs w:val="24"/>
        </w:rPr>
        <w:t>»</w:t>
      </w:r>
      <w:r w:rsidRPr="009547A1">
        <w:rPr>
          <w:rFonts w:ascii="Arial" w:hAnsi="Arial" w:cs="Arial"/>
          <w:sz w:val="24"/>
          <w:szCs w:val="24"/>
        </w:rPr>
        <w:t xml:space="preserve"> (SSTC 57/1982 y 360/1993). En consecuencia, tan solo pueden dictar las normas necesarias para la ejecución regular de los servicios estatales que les sean transferidos, siempre que no alteren su régimen jurídico general, que es competencia del Estado.</w:t>
      </w:r>
    </w:p>
    <w:p w14:paraId="5390E455" w14:textId="77777777" w:rsidR="00037E1F" w:rsidRPr="00B05DF3" w:rsidRDefault="001A51E5" w:rsidP="003D2D60">
      <w:pPr>
        <w:spacing w:line="288" w:lineRule="auto"/>
        <w:rPr>
          <w:rFonts w:ascii="Arial" w:hAnsi="Arial" w:cs="Arial"/>
          <w:b/>
          <w:sz w:val="24"/>
          <w:szCs w:val="24"/>
        </w:rPr>
      </w:pPr>
      <w:r w:rsidRPr="00E56477">
        <w:rPr>
          <w:rFonts w:ascii="Arial" w:hAnsi="Arial" w:cs="Arial"/>
          <w:b/>
          <w:sz w:val="24"/>
          <w:szCs w:val="24"/>
        </w:rPr>
        <w:t>5</w:t>
      </w:r>
      <w:r w:rsidR="00037E1F" w:rsidRPr="00E56477">
        <w:rPr>
          <w:rFonts w:ascii="Arial" w:hAnsi="Arial" w:cs="Arial"/>
          <w:b/>
          <w:sz w:val="24"/>
          <w:szCs w:val="24"/>
        </w:rPr>
        <w:t xml:space="preserve">. </w:t>
      </w:r>
      <w:r w:rsidR="00B873F0" w:rsidRPr="00E56477">
        <w:rPr>
          <w:rFonts w:ascii="Arial" w:hAnsi="Arial" w:cs="Arial"/>
          <w:b/>
          <w:sz w:val="24"/>
          <w:szCs w:val="24"/>
          <w:u w:val="single"/>
        </w:rPr>
        <w:t>DESCRIPCIÓN DE LA TRAMITACIÓN</w:t>
      </w:r>
    </w:p>
    <w:p w14:paraId="78947415" w14:textId="77777777" w:rsidR="0030628E" w:rsidRDefault="001A51E5" w:rsidP="009B1BA2">
      <w:pPr>
        <w:spacing w:line="288" w:lineRule="auto"/>
        <w:rPr>
          <w:rFonts w:ascii="Arial" w:hAnsi="Arial" w:cs="Arial"/>
          <w:sz w:val="24"/>
          <w:szCs w:val="24"/>
        </w:rPr>
      </w:pPr>
      <w:r>
        <w:rPr>
          <w:rFonts w:ascii="Arial" w:hAnsi="Arial" w:cs="Arial"/>
          <w:sz w:val="24"/>
          <w:szCs w:val="24"/>
        </w:rPr>
        <w:t>5.</w:t>
      </w:r>
      <w:r w:rsidR="00037E1F" w:rsidRPr="00B05DF3">
        <w:rPr>
          <w:rFonts w:ascii="Arial" w:hAnsi="Arial" w:cs="Arial"/>
          <w:sz w:val="24"/>
          <w:szCs w:val="24"/>
        </w:rPr>
        <w:t>1.</w:t>
      </w:r>
      <w:r w:rsidR="004D6CD8">
        <w:rPr>
          <w:rFonts w:ascii="Arial" w:hAnsi="Arial" w:cs="Arial"/>
          <w:sz w:val="24"/>
          <w:szCs w:val="24"/>
        </w:rPr>
        <w:t xml:space="preserve"> En cumplimiento de lo dispuesto en el art</w:t>
      </w:r>
      <w:r w:rsidR="00280627">
        <w:rPr>
          <w:rFonts w:ascii="Arial" w:hAnsi="Arial" w:cs="Arial"/>
          <w:sz w:val="24"/>
          <w:szCs w:val="24"/>
        </w:rPr>
        <w:t>ículo 26</w:t>
      </w:r>
      <w:r w:rsidR="00761093">
        <w:rPr>
          <w:rFonts w:ascii="Arial" w:hAnsi="Arial" w:cs="Arial"/>
          <w:sz w:val="24"/>
          <w:szCs w:val="24"/>
        </w:rPr>
        <w:t>.2 de la Ley</w:t>
      </w:r>
      <w:r w:rsidR="004D6CD8">
        <w:rPr>
          <w:rFonts w:ascii="Arial" w:hAnsi="Arial" w:cs="Arial"/>
          <w:sz w:val="24"/>
          <w:szCs w:val="24"/>
        </w:rPr>
        <w:t xml:space="preserve"> 50/1997</w:t>
      </w:r>
      <w:r w:rsidR="00280627">
        <w:rPr>
          <w:rFonts w:ascii="Arial" w:hAnsi="Arial" w:cs="Arial"/>
          <w:sz w:val="24"/>
          <w:szCs w:val="24"/>
        </w:rPr>
        <w:t xml:space="preserve">, de 27 de noviembre, </w:t>
      </w:r>
      <w:r w:rsidR="00784BD5">
        <w:rPr>
          <w:rFonts w:ascii="Arial" w:hAnsi="Arial" w:cs="Arial"/>
          <w:sz w:val="24"/>
          <w:szCs w:val="24"/>
        </w:rPr>
        <w:t xml:space="preserve">el </w:t>
      </w:r>
      <w:r w:rsidR="00E77799">
        <w:rPr>
          <w:rFonts w:ascii="Arial" w:hAnsi="Arial" w:cs="Arial"/>
          <w:sz w:val="24"/>
          <w:szCs w:val="24"/>
        </w:rPr>
        <w:t xml:space="preserve">texto del </w:t>
      </w:r>
      <w:r w:rsidR="008A0801">
        <w:rPr>
          <w:rFonts w:ascii="Arial" w:hAnsi="Arial" w:cs="Arial"/>
          <w:sz w:val="24"/>
          <w:szCs w:val="24"/>
        </w:rPr>
        <w:t>ante</w:t>
      </w:r>
      <w:r w:rsidR="004B4B7B">
        <w:rPr>
          <w:rFonts w:ascii="Arial" w:hAnsi="Arial" w:cs="Arial"/>
          <w:sz w:val="24"/>
          <w:szCs w:val="24"/>
        </w:rPr>
        <w:t>proyecto ha</w:t>
      </w:r>
      <w:r w:rsidR="003A0118">
        <w:rPr>
          <w:rFonts w:ascii="Arial" w:hAnsi="Arial" w:cs="Arial"/>
          <w:sz w:val="24"/>
          <w:szCs w:val="24"/>
        </w:rPr>
        <w:t xml:space="preserve"> sido </w:t>
      </w:r>
      <w:r w:rsidR="00C21D56">
        <w:rPr>
          <w:rFonts w:ascii="Arial" w:hAnsi="Arial" w:cs="Arial"/>
          <w:sz w:val="24"/>
          <w:szCs w:val="24"/>
        </w:rPr>
        <w:t xml:space="preserve">objeto de publicación </w:t>
      </w:r>
      <w:r w:rsidR="00E77799">
        <w:rPr>
          <w:rFonts w:ascii="Arial" w:hAnsi="Arial" w:cs="Arial"/>
          <w:sz w:val="24"/>
          <w:szCs w:val="24"/>
        </w:rPr>
        <w:t xml:space="preserve">en el portal web del </w:t>
      </w:r>
      <w:r w:rsidR="00E77799">
        <w:rPr>
          <w:rFonts w:ascii="Arial" w:hAnsi="Arial" w:cs="Arial"/>
          <w:sz w:val="24"/>
          <w:szCs w:val="24"/>
        </w:rPr>
        <w:lastRenderedPageBreak/>
        <w:t xml:space="preserve">Ministerio de </w:t>
      </w:r>
      <w:r w:rsidR="007D1E51">
        <w:rPr>
          <w:rFonts w:ascii="Arial" w:hAnsi="Arial" w:cs="Arial"/>
          <w:sz w:val="24"/>
          <w:szCs w:val="24"/>
        </w:rPr>
        <w:t xml:space="preserve">Trabajo y </w:t>
      </w:r>
      <w:r w:rsidR="004B4B7B">
        <w:rPr>
          <w:rFonts w:ascii="Arial" w:hAnsi="Arial" w:cs="Arial"/>
          <w:sz w:val="24"/>
          <w:szCs w:val="24"/>
        </w:rPr>
        <w:t>Economía</w:t>
      </w:r>
      <w:r w:rsidR="007D1E51">
        <w:rPr>
          <w:rFonts w:ascii="Arial" w:hAnsi="Arial" w:cs="Arial"/>
          <w:sz w:val="24"/>
          <w:szCs w:val="24"/>
        </w:rPr>
        <w:t xml:space="preserve"> Social</w:t>
      </w:r>
      <w:r w:rsidR="00E77799">
        <w:rPr>
          <w:rFonts w:ascii="Arial" w:hAnsi="Arial" w:cs="Arial"/>
          <w:sz w:val="24"/>
          <w:szCs w:val="24"/>
        </w:rPr>
        <w:t xml:space="preserve"> a efectos de </w:t>
      </w:r>
      <w:r w:rsidR="00761093">
        <w:rPr>
          <w:rFonts w:ascii="Arial" w:hAnsi="Arial" w:cs="Arial"/>
          <w:sz w:val="24"/>
          <w:szCs w:val="24"/>
        </w:rPr>
        <w:t xml:space="preserve">consulta </w:t>
      </w:r>
      <w:r w:rsidR="00E77799">
        <w:rPr>
          <w:rFonts w:ascii="Arial" w:hAnsi="Arial" w:cs="Arial"/>
          <w:sz w:val="24"/>
          <w:szCs w:val="24"/>
        </w:rPr>
        <w:t>pública</w:t>
      </w:r>
      <w:r w:rsidR="00761093">
        <w:rPr>
          <w:rFonts w:ascii="Arial" w:hAnsi="Arial" w:cs="Arial"/>
          <w:sz w:val="24"/>
          <w:szCs w:val="24"/>
        </w:rPr>
        <w:t xml:space="preserve"> del </w:t>
      </w:r>
      <w:r w:rsidR="008A0801">
        <w:rPr>
          <w:rFonts w:ascii="Arial" w:hAnsi="Arial" w:cs="Arial"/>
          <w:sz w:val="24"/>
          <w:szCs w:val="24"/>
        </w:rPr>
        <w:t>14</w:t>
      </w:r>
      <w:r w:rsidR="00761093">
        <w:rPr>
          <w:rFonts w:ascii="Arial" w:hAnsi="Arial" w:cs="Arial"/>
          <w:sz w:val="24"/>
          <w:szCs w:val="24"/>
        </w:rPr>
        <w:t xml:space="preserve"> al 2</w:t>
      </w:r>
      <w:r w:rsidR="008A0801">
        <w:rPr>
          <w:rFonts w:ascii="Arial" w:hAnsi="Arial" w:cs="Arial"/>
          <w:sz w:val="24"/>
          <w:szCs w:val="24"/>
        </w:rPr>
        <w:t>8</w:t>
      </w:r>
      <w:r w:rsidR="00761093">
        <w:rPr>
          <w:rFonts w:ascii="Arial" w:hAnsi="Arial" w:cs="Arial"/>
          <w:sz w:val="24"/>
          <w:szCs w:val="24"/>
        </w:rPr>
        <w:t xml:space="preserve"> de </w:t>
      </w:r>
      <w:r w:rsidR="0030628E">
        <w:rPr>
          <w:rFonts w:ascii="Arial" w:hAnsi="Arial" w:cs="Arial"/>
          <w:sz w:val="24"/>
          <w:szCs w:val="24"/>
        </w:rPr>
        <w:t>junio</w:t>
      </w:r>
      <w:r w:rsidR="00761093">
        <w:rPr>
          <w:rFonts w:ascii="Arial" w:hAnsi="Arial" w:cs="Arial"/>
          <w:sz w:val="24"/>
          <w:szCs w:val="24"/>
        </w:rPr>
        <w:t xml:space="preserve"> de 202</w:t>
      </w:r>
      <w:r w:rsidR="008A0801">
        <w:rPr>
          <w:rFonts w:ascii="Arial" w:hAnsi="Arial" w:cs="Arial"/>
          <w:sz w:val="24"/>
          <w:szCs w:val="24"/>
        </w:rPr>
        <w:t>2</w:t>
      </w:r>
      <w:r w:rsidR="0030628E">
        <w:rPr>
          <w:rFonts w:ascii="Arial" w:hAnsi="Arial" w:cs="Arial"/>
          <w:sz w:val="24"/>
          <w:szCs w:val="24"/>
        </w:rPr>
        <w:t>.</w:t>
      </w:r>
      <w:r w:rsidR="00E77799">
        <w:rPr>
          <w:rFonts w:ascii="Arial" w:hAnsi="Arial" w:cs="Arial"/>
          <w:sz w:val="24"/>
          <w:szCs w:val="24"/>
        </w:rPr>
        <w:t xml:space="preserve"> </w:t>
      </w:r>
    </w:p>
    <w:p w14:paraId="72363659" w14:textId="09C5CDD4" w:rsidR="0030628E" w:rsidRDefault="00060CD0" w:rsidP="009B1BA2">
      <w:pPr>
        <w:spacing w:line="288" w:lineRule="auto"/>
        <w:rPr>
          <w:rFonts w:ascii="Arial" w:hAnsi="Arial" w:cs="Arial"/>
          <w:sz w:val="24"/>
          <w:szCs w:val="24"/>
        </w:rPr>
      </w:pPr>
      <w:r>
        <w:rPr>
          <w:rFonts w:ascii="Arial" w:hAnsi="Arial" w:cs="Arial"/>
          <w:sz w:val="24"/>
          <w:szCs w:val="24"/>
        </w:rPr>
        <w:t xml:space="preserve">Durante dicho periodo se </w:t>
      </w:r>
      <w:r w:rsidR="00455D55">
        <w:rPr>
          <w:rFonts w:ascii="Arial" w:hAnsi="Arial" w:cs="Arial"/>
          <w:sz w:val="24"/>
          <w:szCs w:val="24"/>
        </w:rPr>
        <w:t xml:space="preserve">han realizado un total de </w:t>
      </w:r>
      <w:r w:rsidR="008A0801">
        <w:rPr>
          <w:rFonts w:ascii="Arial" w:hAnsi="Arial" w:cs="Arial"/>
          <w:sz w:val="24"/>
          <w:szCs w:val="24"/>
        </w:rPr>
        <w:t>15</w:t>
      </w:r>
      <w:r w:rsidR="00455D55">
        <w:rPr>
          <w:rFonts w:ascii="Arial" w:hAnsi="Arial" w:cs="Arial"/>
          <w:sz w:val="24"/>
          <w:szCs w:val="24"/>
        </w:rPr>
        <w:t xml:space="preserve"> aportaciones</w:t>
      </w:r>
      <w:r w:rsidR="0047385B">
        <w:rPr>
          <w:rFonts w:ascii="Arial" w:hAnsi="Arial" w:cs="Arial"/>
          <w:sz w:val="24"/>
          <w:szCs w:val="24"/>
        </w:rPr>
        <w:t>.</w:t>
      </w:r>
      <w:bookmarkStart w:id="1" w:name="_GoBack"/>
      <w:bookmarkEnd w:id="1"/>
    </w:p>
    <w:p w14:paraId="24CFE3C1" w14:textId="77777777" w:rsidR="003B71FD" w:rsidRDefault="001A51E5" w:rsidP="009B1BA2">
      <w:pPr>
        <w:spacing w:line="288" w:lineRule="auto"/>
        <w:rPr>
          <w:rFonts w:ascii="Arial" w:hAnsi="Arial" w:cs="Arial"/>
          <w:sz w:val="24"/>
          <w:szCs w:val="24"/>
        </w:rPr>
      </w:pPr>
      <w:r>
        <w:rPr>
          <w:rFonts w:ascii="Arial" w:hAnsi="Arial" w:cs="Arial"/>
          <w:sz w:val="24"/>
          <w:szCs w:val="24"/>
        </w:rPr>
        <w:t>5.</w:t>
      </w:r>
      <w:r w:rsidR="009B1BA2">
        <w:rPr>
          <w:rFonts w:ascii="Arial" w:hAnsi="Arial" w:cs="Arial"/>
          <w:sz w:val="24"/>
          <w:szCs w:val="24"/>
        </w:rPr>
        <w:t xml:space="preserve">2. </w:t>
      </w:r>
      <w:r w:rsidR="003B71FD">
        <w:rPr>
          <w:rFonts w:ascii="Arial" w:hAnsi="Arial" w:cs="Arial"/>
          <w:sz w:val="24"/>
          <w:szCs w:val="24"/>
        </w:rPr>
        <w:t>De</w:t>
      </w:r>
      <w:r w:rsidR="009B1BA2" w:rsidRPr="009B1BA2">
        <w:rPr>
          <w:rFonts w:ascii="Arial" w:hAnsi="Arial" w:cs="Arial"/>
          <w:sz w:val="24"/>
          <w:szCs w:val="24"/>
        </w:rPr>
        <w:t xml:space="preserve"> conformidad con artículo 27 de la Ley 50/1997, de 27 de noviembre, </w:t>
      </w:r>
      <w:r w:rsidR="003B71FD">
        <w:rPr>
          <w:rFonts w:ascii="Arial" w:hAnsi="Arial" w:cs="Arial"/>
          <w:sz w:val="24"/>
          <w:szCs w:val="24"/>
        </w:rPr>
        <w:t xml:space="preserve">el Consejo de Ministros puede acordar la tramitación urgente del procedimiento de elaboración y aprobación de los anteproyectos de ley cuando fuera necesario para que la norma entre en vigor en el plazo exigido para la transposición de directivas comunitarias. Así, el Consejo de Ministros en su reunión de 1 de agosto de 2022, ha acordado lo siguiente: </w:t>
      </w:r>
    </w:p>
    <w:p w14:paraId="56611A7C" w14:textId="32D08DF4" w:rsidR="00455D55" w:rsidRDefault="005804F1" w:rsidP="009B1BA2">
      <w:pPr>
        <w:spacing w:line="288" w:lineRule="auto"/>
        <w:rPr>
          <w:rFonts w:ascii="Arial" w:hAnsi="Arial" w:cs="Arial"/>
          <w:sz w:val="24"/>
          <w:szCs w:val="24"/>
        </w:rPr>
      </w:pPr>
      <w:r>
        <w:rPr>
          <w:rFonts w:ascii="Arial" w:hAnsi="Arial" w:cs="Arial"/>
          <w:sz w:val="24"/>
          <w:szCs w:val="24"/>
        </w:rPr>
        <w:t>La</w:t>
      </w:r>
      <w:r w:rsidR="00455D55">
        <w:rPr>
          <w:rFonts w:ascii="Arial" w:hAnsi="Arial" w:cs="Arial"/>
          <w:sz w:val="24"/>
          <w:szCs w:val="24"/>
        </w:rPr>
        <w:t>s</w:t>
      </w:r>
      <w:r>
        <w:rPr>
          <w:rFonts w:ascii="Arial" w:hAnsi="Arial" w:cs="Arial"/>
          <w:sz w:val="24"/>
          <w:szCs w:val="24"/>
        </w:rPr>
        <w:t xml:space="preserve"> raz</w:t>
      </w:r>
      <w:r w:rsidR="00455D55">
        <w:rPr>
          <w:rFonts w:ascii="Arial" w:hAnsi="Arial" w:cs="Arial"/>
          <w:sz w:val="24"/>
          <w:szCs w:val="24"/>
        </w:rPr>
        <w:t>ones que</w:t>
      </w:r>
      <w:r w:rsidR="009B1BA2">
        <w:rPr>
          <w:rFonts w:ascii="Arial" w:hAnsi="Arial" w:cs="Arial"/>
          <w:sz w:val="24"/>
          <w:szCs w:val="24"/>
        </w:rPr>
        <w:t xml:space="preserve"> </w:t>
      </w:r>
      <w:r>
        <w:rPr>
          <w:rFonts w:ascii="Arial" w:hAnsi="Arial" w:cs="Arial"/>
          <w:sz w:val="24"/>
          <w:szCs w:val="24"/>
        </w:rPr>
        <w:t>fundamentan</w:t>
      </w:r>
      <w:r w:rsidR="009B1BA2">
        <w:rPr>
          <w:rFonts w:ascii="Arial" w:hAnsi="Arial" w:cs="Arial"/>
          <w:sz w:val="24"/>
          <w:szCs w:val="24"/>
        </w:rPr>
        <w:t xml:space="preserve"> lo anterior</w:t>
      </w:r>
      <w:r>
        <w:rPr>
          <w:rFonts w:ascii="Arial" w:hAnsi="Arial" w:cs="Arial"/>
          <w:sz w:val="24"/>
          <w:szCs w:val="24"/>
        </w:rPr>
        <w:t xml:space="preserve"> son las siguientes:</w:t>
      </w:r>
      <w:r w:rsidR="009B1BA2">
        <w:rPr>
          <w:rFonts w:ascii="Arial" w:hAnsi="Arial" w:cs="Arial"/>
          <w:sz w:val="24"/>
          <w:szCs w:val="24"/>
        </w:rPr>
        <w:t xml:space="preserve"> </w:t>
      </w:r>
    </w:p>
    <w:p w14:paraId="070B221C" w14:textId="07B06B59" w:rsidR="00EE5C0F" w:rsidRPr="00EE5C0F" w:rsidRDefault="00EE5C0F" w:rsidP="00A54E49">
      <w:pPr>
        <w:spacing w:before="0" w:after="0"/>
        <w:ind w:right="226"/>
        <w:rPr>
          <w:rFonts w:ascii="Arial" w:hAnsi="Arial" w:cs="Arial"/>
          <w:sz w:val="24"/>
          <w:szCs w:val="24"/>
        </w:rPr>
      </w:pPr>
      <w:r w:rsidRPr="00EE5C0F">
        <w:rPr>
          <w:rFonts w:ascii="Arial" w:hAnsi="Arial" w:cs="Arial"/>
          <w:sz w:val="24"/>
          <w:szCs w:val="24"/>
        </w:rPr>
        <w:t xml:space="preserve">El presente anteproyecto de ley para el que se solicita la tramitación urgente tiene la finalidad de transponer al ordenamiento español la Directiva 2019/1152, del Parlamento Europeo y del Consejo, de 20 de junio de 2019, relativa a unas condiciones laborales transparentes y previsibles, y la Directiva 2019/1158, del Parlamento Europeo y del Consejo, de 20 de junio de 2019, relativa a la conciliación de la vida familiar y la vida profesional de los progenitores y los cuidadores, y por la que se deroga la Directiva 2010/18/UE del Consejo. </w:t>
      </w:r>
    </w:p>
    <w:p w14:paraId="5128536E" w14:textId="77777777" w:rsidR="00EE5C0F" w:rsidRPr="00EE5C0F" w:rsidRDefault="00EE5C0F" w:rsidP="00A54E49">
      <w:pPr>
        <w:spacing w:before="0" w:after="0"/>
        <w:ind w:right="226" w:firstLine="424"/>
        <w:rPr>
          <w:rFonts w:ascii="Arial" w:hAnsi="Arial" w:cs="Arial"/>
          <w:sz w:val="24"/>
          <w:szCs w:val="24"/>
        </w:rPr>
      </w:pPr>
    </w:p>
    <w:p w14:paraId="131572D6" w14:textId="77777777" w:rsidR="00EE5C0F" w:rsidRPr="00EE5C0F" w:rsidRDefault="00EE5C0F" w:rsidP="00A54E49">
      <w:pPr>
        <w:spacing w:before="0" w:after="0"/>
        <w:ind w:right="226"/>
        <w:rPr>
          <w:rFonts w:ascii="Arial" w:hAnsi="Arial" w:cs="Arial"/>
          <w:sz w:val="24"/>
          <w:szCs w:val="24"/>
        </w:rPr>
      </w:pPr>
      <w:r w:rsidRPr="00EE5C0F">
        <w:rPr>
          <w:rFonts w:ascii="Arial" w:hAnsi="Arial" w:cs="Arial"/>
          <w:sz w:val="24"/>
          <w:szCs w:val="24"/>
        </w:rPr>
        <w:t>En este caso concreto sendos mandatos de transposición son atendidos de manera conjunta y con unidad de propósito.</w:t>
      </w:r>
    </w:p>
    <w:p w14:paraId="38E34758" w14:textId="77777777" w:rsidR="00EE5C0F" w:rsidRPr="00EE5C0F" w:rsidRDefault="00EE5C0F" w:rsidP="00A54E49">
      <w:pPr>
        <w:spacing w:before="0" w:after="0"/>
        <w:ind w:right="226" w:firstLine="424"/>
        <w:rPr>
          <w:rFonts w:ascii="Arial" w:hAnsi="Arial" w:cs="Arial"/>
          <w:sz w:val="24"/>
          <w:szCs w:val="24"/>
        </w:rPr>
      </w:pPr>
    </w:p>
    <w:p w14:paraId="0234DF60" w14:textId="6DCDA6A1" w:rsidR="00EE5C0F" w:rsidRPr="00EE5C0F" w:rsidRDefault="00EE5C0F" w:rsidP="00A54E49">
      <w:pPr>
        <w:spacing w:before="0" w:after="0"/>
        <w:ind w:right="226"/>
        <w:rPr>
          <w:rFonts w:ascii="Arial" w:hAnsi="Arial" w:cs="Arial"/>
          <w:sz w:val="24"/>
          <w:szCs w:val="24"/>
        </w:rPr>
      </w:pPr>
      <w:r w:rsidRPr="00EE5C0F">
        <w:rPr>
          <w:rFonts w:ascii="Arial" w:hAnsi="Arial" w:cs="Arial"/>
          <w:sz w:val="24"/>
          <w:szCs w:val="24"/>
        </w:rPr>
        <w:t>La transposición de la Directiva 2019/1152, del Parlamento Europeo y del Consejo, de 20 de junio de 2019, obliga a acometer las modificaciones necesarias en el ordenamiento español. De un lado</w:t>
      </w:r>
      <w:r w:rsidR="00A54E49">
        <w:rPr>
          <w:rFonts w:ascii="Arial" w:hAnsi="Arial" w:cs="Arial"/>
          <w:sz w:val="24"/>
          <w:szCs w:val="24"/>
        </w:rPr>
        <w:t>,</w:t>
      </w:r>
      <w:r w:rsidRPr="00EE5C0F">
        <w:rPr>
          <w:rFonts w:ascii="Arial" w:hAnsi="Arial" w:cs="Arial"/>
          <w:sz w:val="24"/>
          <w:szCs w:val="24"/>
        </w:rPr>
        <w:t xml:space="preserve"> esta norma de la Unión tiene como objetivo inmediato actualizar la lista de elementos esenciales del contrato de trabajo en relación con los cuales las personas trabajadoras deben recibir información por escrito, garantizando la transparencia necesaria sobre las condiciones de trabajo. </w:t>
      </w:r>
    </w:p>
    <w:p w14:paraId="416A28A3" w14:textId="77777777" w:rsidR="00EE5C0F" w:rsidRPr="00EE5C0F" w:rsidRDefault="00EE5C0F" w:rsidP="00A54E49">
      <w:pPr>
        <w:spacing w:before="0" w:after="0"/>
        <w:ind w:right="226" w:firstLine="424"/>
        <w:rPr>
          <w:rFonts w:ascii="Arial" w:hAnsi="Arial" w:cs="Arial"/>
          <w:sz w:val="24"/>
          <w:szCs w:val="24"/>
        </w:rPr>
      </w:pPr>
    </w:p>
    <w:p w14:paraId="20A5C8FD" w14:textId="77777777" w:rsidR="00EE5C0F" w:rsidRPr="00EE5C0F" w:rsidRDefault="00EE5C0F" w:rsidP="00A54E49">
      <w:pPr>
        <w:spacing w:before="0" w:after="0"/>
        <w:ind w:right="226"/>
        <w:rPr>
          <w:rFonts w:ascii="Arial" w:hAnsi="Arial" w:cs="Arial"/>
          <w:sz w:val="24"/>
          <w:szCs w:val="24"/>
        </w:rPr>
      </w:pPr>
      <w:r w:rsidRPr="00EE5C0F">
        <w:rPr>
          <w:rFonts w:ascii="Arial" w:hAnsi="Arial" w:cs="Arial"/>
          <w:sz w:val="24"/>
          <w:szCs w:val="24"/>
        </w:rPr>
        <w:t>El anteproyecto de ley configura, en consecuencia, un marco informativo adecuado a las nuevas realidades productivas y empresariales en los términos establecidos por la citada Directiva 2019/1152, del Parlamento Europeo y del Consejo, de 20 de junio de 2019.</w:t>
      </w:r>
    </w:p>
    <w:p w14:paraId="131C5F3D" w14:textId="77777777" w:rsidR="00EE5C0F" w:rsidRPr="00EE5C0F" w:rsidRDefault="00EE5C0F" w:rsidP="00A54E49">
      <w:pPr>
        <w:spacing w:before="0" w:after="0"/>
        <w:ind w:right="226" w:firstLine="424"/>
        <w:rPr>
          <w:rFonts w:ascii="Arial" w:hAnsi="Arial" w:cs="Arial"/>
          <w:sz w:val="24"/>
          <w:szCs w:val="24"/>
        </w:rPr>
      </w:pPr>
    </w:p>
    <w:p w14:paraId="427E6C05" w14:textId="77777777" w:rsidR="00EE5C0F" w:rsidRPr="00EE5C0F" w:rsidRDefault="00EE5C0F" w:rsidP="00A54E49">
      <w:pPr>
        <w:spacing w:before="0" w:after="0"/>
        <w:ind w:right="226"/>
        <w:rPr>
          <w:rFonts w:ascii="Arial" w:hAnsi="Arial" w:cs="Arial"/>
          <w:sz w:val="24"/>
          <w:szCs w:val="24"/>
        </w:rPr>
      </w:pPr>
      <w:r w:rsidRPr="00EE5C0F">
        <w:rPr>
          <w:rFonts w:ascii="Arial" w:hAnsi="Arial" w:cs="Arial"/>
          <w:sz w:val="24"/>
          <w:szCs w:val="24"/>
        </w:rPr>
        <w:t>De otro lado, este anteproyecto de ley garantiza el derecho a la previsibilidad de las condiciones de trabajo como requiere esta la citada Directiva, lo que es consecuente con el surgimiento de nuevas formas empresariales y productivas, así como de nuevos hábitos de consumo en el marco de la digitalización y de nuevas formas de trabajo.</w:t>
      </w:r>
    </w:p>
    <w:p w14:paraId="0702D2E3" w14:textId="77777777" w:rsidR="00EE5C0F" w:rsidRPr="00EE5C0F" w:rsidRDefault="00EE5C0F" w:rsidP="00A54E49">
      <w:pPr>
        <w:spacing w:before="0" w:after="0"/>
        <w:ind w:right="226" w:firstLine="424"/>
        <w:rPr>
          <w:rFonts w:ascii="Arial" w:hAnsi="Arial" w:cs="Arial"/>
          <w:sz w:val="24"/>
          <w:szCs w:val="24"/>
        </w:rPr>
      </w:pPr>
    </w:p>
    <w:p w14:paraId="1261047E" w14:textId="77777777" w:rsidR="00EE5C0F" w:rsidRPr="00EE5C0F" w:rsidRDefault="00EE5C0F" w:rsidP="00A54E49">
      <w:pPr>
        <w:spacing w:before="0" w:after="0"/>
        <w:ind w:right="226"/>
        <w:rPr>
          <w:rFonts w:ascii="Arial" w:hAnsi="Arial" w:cs="Arial"/>
          <w:sz w:val="24"/>
          <w:szCs w:val="24"/>
        </w:rPr>
      </w:pPr>
      <w:r w:rsidRPr="00EE5C0F">
        <w:rPr>
          <w:rFonts w:ascii="Arial" w:hAnsi="Arial" w:cs="Arial"/>
          <w:sz w:val="24"/>
          <w:szCs w:val="24"/>
        </w:rPr>
        <w:t xml:space="preserve">La transposición de la Directiva 2019/1158, del Parlamento Europeo y del Consejo, de 20 de junio de 2019, requiere también una serie de cambios en la normativa española que se refieren a materias de diferente naturaleza. De un lado, es necesario reforzar la conexión entre el derecho a la conciliación y corresponsabilidad y el derecho a la no discriminación por razón de sexo. Se trata de una conexión que se ha avanzado ya por la jurisprudencia del TJUE y que la precitada Directiva 2019/1158 consolida. De otro lado, resulta necesario adaptar la normativa española para incorporar los debidos ajustes en materia de permisos para cuidado, a fin de reforzar la corresponsabilidad y para incorporar el permiso por fuerza mayor familiar y el permiso parental retribuido a los que se refiere esta Directiva. </w:t>
      </w:r>
    </w:p>
    <w:p w14:paraId="2EF607D4" w14:textId="77777777" w:rsidR="00EE5C0F" w:rsidRPr="00EE5C0F" w:rsidRDefault="00EE5C0F" w:rsidP="00A54E49">
      <w:pPr>
        <w:spacing w:before="0" w:after="0"/>
        <w:ind w:right="226" w:firstLine="424"/>
        <w:rPr>
          <w:rFonts w:ascii="Arial" w:hAnsi="Arial" w:cs="Arial"/>
          <w:sz w:val="24"/>
          <w:szCs w:val="24"/>
        </w:rPr>
      </w:pPr>
    </w:p>
    <w:p w14:paraId="2F971061" w14:textId="71D63C25" w:rsidR="00EE5C0F" w:rsidRPr="00EE5C0F" w:rsidRDefault="00EE5C0F" w:rsidP="00A54E49">
      <w:pPr>
        <w:spacing w:before="0" w:after="0"/>
        <w:ind w:right="226"/>
        <w:rPr>
          <w:rFonts w:ascii="Arial" w:hAnsi="Arial" w:cs="Arial"/>
          <w:sz w:val="24"/>
          <w:szCs w:val="24"/>
        </w:rPr>
      </w:pPr>
      <w:r w:rsidRPr="00EE5C0F">
        <w:rPr>
          <w:rFonts w:ascii="Arial" w:hAnsi="Arial" w:cs="Arial"/>
          <w:sz w:val="24"/>
          <w:szCs w:val="24"/>
        </w:rPr>
        <w:t xml:space="preserve">Desde esta perspectiva se abordan las necesarias modificaciones para asegurar una gestión flexible del tiempo de trabajo como condición necesaria para un ejercicio efectivo de la conciliación de la vida familiar y la vida profesional que sigue constituyendo un reto considerable para muchos progenitores y personas trabajadoras que tienen responsabilidades </w:t>
      </w:r>
      <w:r w:rsidR="00A54E49">
        <w:rPr>
          <w:rFonts w:ascii="Arial" w:hAnsi="Arial" w:cs="Arial"/>
          <w:sz w:val="24"/>
          <w:szCs w:val="24"/>
        </w:rPr>
        <w:t>de</w:t>
      </w:r>
      <w:r w:rsidRPr="00EE5C0F">
        <w:rPr>
          <w:rFonts w:ascii="Arial" w:hAnsi="Arial" w:cs="Arial"/>
          <w:sz w:val="24"/>
          <w:szCs w:val="24"/>
        </w:rPr>
        <w:t xml:space="preserve"> cuidado de familiares.</w:t>
      </w:r>
    </w:p>
    <w:p w14:paraId="515C3433" w14:textId="77777777" w:rsidR="00EE5C0F" w:rsidRPr="00EE5C0F" w:rsidRDefault="00EE5C0F" w:rsidP="00A54E49">
      <w:pPr>
        <w:spacing w:before="0" w:after="0"/>
        <w:ind w:right="226" w:firstLine="424"/>
        <w:rPr>
          <w:rFonts w:ascii="Arial" w:hAnsi="Arial" w:cs="Arial"/>
          <w:sz w:val="24"/>
          <w:szCs w:val="24"/>
        </w:rPr>
      </w:pPr>
    </w:p>
    <w:p w14:paraId="594B75FF" w14:textId="77777777" w:rsidR="00EE5C0F" w:rsidRPr="00EE5C0F" w:rsidRDefault="00EE5C0F" w:rsidP="00A54E49">
      <w:pPr>
        <w:spacing w:before="0" w:after="0"/>
        <w:ind w:right="226"/>
        <w:rPr>
          <w:rFonts w:ascii="Arial" w:hAnsi="Arial" w:cs="Arial"/>
          <w:sz w:val="24"/>
          <w:szCs w:val="24"/>
        </w:rPr>
      </w:pPr>
      <w:r w:rsidRPr="00EE5C0F">
        <w:rPr>
          <w:rFonts w:ascii="Arial" w:hAnsi="Arial" w:cs="Arial"/>
          <w:sz w:val="24"/>
          <w:szCs w:val="24"/>
        </w:rPr>
        <w:t>En relación con este anteproyecto de ley es precisa, por tanto, su tramitación urgente atendiendo a la necesidad de cumplir con el mandato de transposición que exige los citados cambios en el texto refundido de la Ley del Estatuto de los Trabajadores, aprobado por el Real Decreto Legislativo 2/2015, de 23 de octubre, por el que se aprueba el y en el Real Decreto 1659/1998, de 24 de julio, por el que se desarrolla el artículo 8, apartado 5, de la Ley del Estatuto de los Trabajadores en materia de información a la persona trabajadora sobre los elementos esenciales del contrato de trabajo.</w:t>
      </w:r>
    </w:p>
    <w:p w14:paraId="3EFA9FF0" w14:textId="77777777" w:rsidR="00EE5C0F" w:rsidRPr="00EE5C0F" w:rsidRDefault="00EE5C0F" w:rsidP="00A54E49">
      <w:pPr>
        <w:spacing w:before="0" w:after="0"/>
        <w:ind w:right="226" w:firstLine="424"/>
        <w:rPr>
          <w:rFonts w:ascii="Arial" w:hAnsi="Arial" w:cs="Arial"/>
          <w:sz w:val="24"/>
          <w:szCs w:val="24"/>
        </w:rPr>
      </w:pPr>
    </w:p>
    <w:p w14:paraId="2FD68E09" w14:textId="77777777" w:rsidR="00EE5C0F" w:rsidRPr="00EE5C0F" w:rsidRDefault="00EE5C0F" w:rsidP="00A54E49">
      <w:pPr>
        <w:spacing w:before="0" w:after="0"/>
        <w:ind w:right="226"/>
        <w:rPr>
          <w:rFonts w:ascii="Arial" w:hAnsi="Arial" w:cs="Arial"/>
          <w:sz w:val="24"/>
          <w:szCs w:val="24"/>
        </w:rPr>
      </w:pPr>
      <w:r w:rsidRPr="00EE5C0F">
        <w:rPr>
          <w:rFonts w:ascii="Arial" w:hAnsi="Arial" w:cs="Arial"/>
          <w:sz w:val="24"/>
          <w:szCs w:val="24"/>
        </w:rPr>
        <w:t>El plazo para cumplir el mandato adoptando las disposiciones legales o reglamentarias necesarias se agota el 2 de agosto de 2022, salvo para para la remuneración o la prestación económica correspondientes a las últimas dos semanas del permiso parental que concluye el 2 de agosto de 2024.</w:t>
      </w:r>
    </w:p>
    <w:p w14:paraId="5513AC8F" w14:textId="77777777" w:rsidR="00EE5C0F" w:rsidRPr="00EE5C0F" w:rsidRDefault="00EE5C0F" w:rsidP="00A54E49">
      <w:pPr>
        <w:spacing w:before="0" w:after="0"/>
        <w:ind w:right="226" w:firstLine="424"/>
        <w:rPr>
          <w:rFonts w:ascii="Arial" w:hAnsi="Arial" w:cs="Arial"/>
          <w:sz w:val="24"/>
          <w:szCs w:val="24"/>
        </w:rPr>
      </w:pPr>
    </w:p>
    <w:p w14:paraId="6ECFDA1D" w14:textId="7CC97784" w:rsidR="00EE5C0F" w:rsidRPr="00EE5C0F" w:rsidRDefault="00EE5C0F" w:rsidP="00A54E49">
      <w:pPr>
        <w:spacing w:before="0" w:after="0"/>
        <w:ind w:right="226"/>
        <w:rPr>
          <w:rFonts w:ascii="Arial" w:hAnsi="Arial" w:cs="Arial"/>
          <w:sz w:val="24"/>
          <w:szCs w:val="24"/>
        </w:rPr>
      </w:pPr>
      <w:r w:rsidRPr="00EE5C0F">
        <w:rPr>
          <w:rFonts w:ascii="Arial" w:hAnsi="Arial" w:cs="Arial"/>
          <w:sz w:val="24"/>
          <w:szCs w:val="24"/>
        </w:rPr>
        <w:t>Las consideraciones anteriores justifican la necesidad de solicitar la tramitación urgente del procedimiento de elaboración y aprobación del Anteproyecto de Ley para la transposición de la Directiva (UE) 2019/1152, del Parlamento Europeo y del Consejo, de 20 de junio de 2019, relativa a unas condiciones laborales transparentes y previsibles en la Unión Europea, y la Directiva (UE) 2019/1158, del Parlamento Europeo y del Consejo, de 20 de junio de 2019, relativa a la conciliación de la vida familiar y la vida profesional de los progenitores y los cuidadores, y por la que se deroga la Directiva 2010/18/UE del Consejo, al concurrir las circunstancias descritas en el artículo 27.1 letras a) de la Ley 50/1997, de 27 de noviembre, esto es, cuando fuere necesario para que la norma entre en vigor en el plazo exigido para la transposición de directivas comunitarias o el establecido en otras leyes o normas de Derecho de la Unión Europea.</w:t>
      </w:r>
    </w:p>
    <w:p w14:paraId="36EF8784" w14:textId="77777777" w:rsidR="00EE5C0F" w:rsidRPr="00EE5C0F" w:rsidRDefault="00EE5C0F" w:rsidP="00A54E49">
      <w:pPr>
        <w:spacing w:before="0" w:after="0"/>
        <w:ind w:right="226"/>
        <w:rPr>
          <w:rFonts w:ascii="Arial" w:hAnsi="Arial" w:cs="Arial"/>
          <w:sz w:val="24"/>
          <w:szCs w:val="24"/>
        </w:rPr>
      </w:pPr>
    </w:p>
    <w:p w14:paraId="1E2EABE5" w14:textId="77777777" w:rsidR="00EE5C0F" w:rsidRPr="00EE5C0F" w:rsidRDefault="00EE5C0F" w:rsidP="00A54E49">
      <w:pPr>
        <w:spacing w:before="0" w:after="0"/>
        <w:ind w:right="226"/>
        <w:rPr>
          <w:rFonts w:ascii="Arial" w:hAnsi="Arial" w:cs="Arial"/>
          <w:sz w:val="24"/>
          <w:szCs w:val="24"/>
        </w:rPr>
      </w:pPr>
      <w:r w:rsidRPr="00EE5C0F">
        <w:rPr>
          <w:rFonts w:ascii="Arial" w:hAnsi="Arial" w:cs="Arial"/>
          <w:sz w:val="24"/>
          <w:szCs w:val="24"/>
        </w:rPr>
        <w:t>Se significa que la autorización de la tramitación urgente del procedimiento de elaboración y aprobación de este anteproyecto de ley conlleva la aplicación de todos los efectos previstos en el artículo 27.2 de la Ley 50/1997, de 27 de noviembre, que establece lo siguiente:</w:t>
      </w:r>
    </w:p>
    <w:p w14:paraId="7F853AF7" w14:textId="77777777" w:rsidR="00EE5C0F" w:rsidRPr="00EE5C0F" w:rsidRDefault="00EE5C0F" w:rsidP="00A54E49">
      <w:pPr>
        <w:spacing w:before="0" w:after="0"/>
        <w:ind w:right="226" w:firstLine="424"/>
        <w:rPr>
          <w:rFonts w:ascii="Arial" w:hAnsi="Arial" w:cs="Arial"/>
          <w:sz w:val="24"/>
          <w:szCs w:val="24"/>
        </w:rPr>
      </w:pPr>
    </w:p>
    <w:p w14:paraId="35342093" w14:textId="77777777" w:rsidR="00EE5C0F" w:rsidRPr="00A54E49" w:rsidRDefault="00EE5C0F" w:rsidP="00A54E49">
      <w:pPr>
        <w:spacing w:before="0" w:after="0"/>
        <w:ind w:right="226" w:firstLine="424"/>
        <w:rPr>
          <w:rFonts w:ascii="Arial" w:hAnsi="Arial" w:cs="Arial"/>
          <w:i/>
          <w:sz w:val="24"/>
          <w:szCs w:val="24"/>
        </w:rPr>
      </w:pPr>
      <w:r w:rsidRPr="00A54E49">
        <w:rPr>
          <w:rFonts w:ascii="Arial" w:hAnsi="Arial" w:cs="Arial"/>
          <w:i/>
          <w:sz w:val="24"/>
          <w:szCs w:val="24"/>
        </w:rPr>
        <w:t>“2. La tramitación por vía de urgencia implicará que:</w:t>
      </w:r>
    </w:p>
    <w:p w14:paraId="2BD27135" w14:textId="77777777" w:rsidR="00EE5C0F" w:rsidRPr="00A54E49" w:rsidRDefault="00EE5C0F" w:rsidP="00A54E49">
      <w:pPr>
        <w:spacing w:before="0" w:after="0"/>
        <w:ind w:right="226" w:firstLine="424"/>
        <w:rPr>
          <w:rFonts w:ascii="Arial" w:hAnsi="Arial" w:cs="Arial"/>
          <w:i/>
          <w:sz w:val="24"/>
          <w:szCs w:val="24"/>
        </w:rPr>
      </w:pPr>
    </w:p>
    <w:p w14:paraId="434DD4DF" w14:textId="77777777" w:rsidR="00EE5C0F" w:rsidRPr="00A54E49" w:rsidRDefault="00EE5C0F" w:rsidP="00A54E49">
      <w:pPr>
        <w:spacing w:before="0" w:after="0"/>
        <w:ind w:right="226" w:firstLine="424"/>
        <w:rPr>
          <w:rFonts w:ascii="Arial" w:hAnsi="Arial" w:cs="Arial"/>
          <w:i/>
          <w:sz w:val="24"/>
          <w:szCs w:val="24"/>
        </w:rPr>
      </w:pPr>
      <w:r w:rsidRPr="00A54E49">
        <w:rPr>
          <w:rFonts w:ascii="Arial" w:hAnsi="Arial" w:cs="Arial"/>
          <w:i/>
          <w:sz w:val="24"/>
          <w:szCs w:val="24"/>
        </w:rPr>
        <w:t>a) Los plazos previstos para la realización de los trámites del procedimiento de elaboración, establecidos en esta o en otra norma, se reducirán a la mitad de su duración. Si, en aplicación de la normativa reguladora de los órganos consultivos que hubieran de emitir dictamen, fuera necesario un acuerdo para requerirlo en dicho plazo, se adoptará por el órgano competente; y si fuera el Consejo de Ministros, se recogerá en el acuerdo previsto en el apartado 1 de este artículo.</w:t>
      </w:r>
    </w:p>
    <w:p w14:paraId="1BEC47F4" w14:textId="77777777" w:rsidR="00EE5C0F" w:rsidRPr="00A54E49" w:rsidRDefault="00EE5C0F" w:rsidP="00A54E49">
      <w:pPr>
        <w:spacing w:before="0" w:after="0"/>
        <w:ind w:right="226" w:firstLine="424"/>
        <w:rPr>
          <w:rFonts w:ascii="Arial" w:hAnsi="Arial" w:cs="Arial"/>
          <w:i/>
          <w:sz w:val="24"/>
          <w:szCs w:val="24"/>
        </w:rPr>
      </w:pPr>
    </w:p>
    <w:p w14:paraId="5291266B" w14:textId="77777777" w:rsidR="00EE5C0F" w:rsidRPr="00A54E49" w:rsidRDefault="00EE5C0F" w:rsidP="00A54E49">
      <w:pPr>
        <w:spacing w:before="0" w:after="0"/>
        <w:ind w:right="226" w:firstLine="424"/>
        <w:rPr>
          <w:rFonts w:ascii="Arial" w:hAnsi="Arial" w:cs="Arial"/>
          <w:i/>
          <w:sz w:val="24"/>
          <w:szCs w:val="24"/>
        </w:rPr>
      </w:pPr>
      <w:r w:rsidRPr="00A54E49">
        <w:rPr>
          <w:rFonts w:ascii="Arial" w:hAnsi="Arial" w:cs="Arial"/>
          <w:i/>
          <w:sz w:val="24"/>
          <w:szCs w:val="24"/>
        </w:rPr>
        <w:t>b) No será preciso el trámite de consulta pública previsto en el artículo 26.2, sin perjuicio de la realización de los trámites de audiencia pública o de información pública sobre el texto a los que se refiere el artículo 26.6, cuyo plazo de realización será de siete días.</w:t>
      </w:r>
    </w:p>
    <w:p w14:paraId="257BBB5A" w14:textId="77777777" w:rsidR="00EE5C0F" w:rsidRPr="00A54E49" w:rsidRDefault="00EE5C0F" w:rsidP="00A54E49">
      <w:pPr>
        <w:spacing w:before="0" w:after="0"/>
        <w:ind w:right="226" w:firstLine="424"/>
        <w:rPr>
          <w:rFonts w:ascii="Arial" w:hAnsi="Arial" w:cs="Arial"/>
          <w:i/>
          <w:sz w:val="24"/>
          <w:szCs w:val="24"/>
        </w:rPr>
      </w:pPr>
    </w:p>
    <w:p w14:paraId="16CF356D" w14:textId="77777777" w:rsidR="00EE5C0F" w:rsidRPr="00A54E49" w:rsidRDefault="00EE5C0F" w:rsidP="00A54E49">
      <w:pPr>
        <w:spacing w:before="0" w:after="0"/>
        <w:ind w:right="226" w:firstLine="424"/>
        <w:rPr>
          <w:rFonts w:ascii="Arial" w:hAnsi="Arial" w:cs="Arial"/>
          <w:i/>
          <w:sz w:val="24"/>
          <w:szCs w:val="24"/>
        </w:rPr>
      </w:pPr>
      <w:r w:rsidRPr="00A54E49">
        <w:rPr>
          <w:rFonts w:ascii="Arial" w:hAnsi="Arial" w:cs="Arial"/>
          <w:i/>
          <w:sz w:val="24"/>
          <w:szCs w:val="24"/>
        </w:rPr>
        <w:lastRenderedPageBreak/>
        <w:t>c) La falta de emisión de un dictamen o informe preceptivo en plazo no impedirá la continuación del procedimiento, sin perjuicio de su eventual incorporación y consideración cuando se reciba”.</w:t>
      </w:r>
    </w:p>
    <w:p w14:paraId="09B346C0" w14:textId="77777777" w:rsidR="00455D55" w:rsidRDefault="005804F1" w:rsidP="00F64B04">
      <w:pPr>
        <w:spacing w:line="288" w:lineRule="auto"/>
        <w:rPr>
          <w:rFonts w:ascii="Arial" w:hAnsi="Arial" w:cs="Arial"/>
          <w:sz w:val="24"/>
          <w:szCs w:val="24"/>
        </w:rPr>
      </w:pPr>
      <w:r>
        <w:rPr>
          <w:rFonts w:ascii="Arial" w:hAnsi="Arial" w:cs="Arial"/>
          <w:sz w:val="24"/>
          <w:szCs w:val="24"/>
        </w:rPr>
        <w:t>En virtud de</w:t>
      </w:r>
      <w:r w:rsidR="003B71FD">
        <w:rPr>
          <w:rFonts w:ascii="Arial" w:hAnsi="Arial" w:cs="Arial"/>
          <w:sz w:val="24"/>
          <w:szCs w:val="24"/>
        </w:rPr>
        <w:t>l acuerdo</w:t>
      </w:r>
      <w:r>
        <w:rPr>
          <w:rFonts w:ascii="Arial" w:hAnsi="Arial" w:cs="Arial"/>
          <w:sz w:val="24"/>
          <w:szCs w:val="24"/>
        </w:rPr>
        <w:t xml:space="preserve"> anterior</w:t>
      </w:r>
      <w:r w:rsidR="003B71FD">
        <w:rPr>
          <w:rFonts w:ascii="Arial" w:hAnsi="Arial" w:cs="Arial"/>
          <w:sz w:val="24"/>
          <w:szCs w:val="24"/>
        </w:rPr>
        <w:t>,</w:t>
      </w:r>
      <w:r>
        <w:rPr>
          <w:rFonts w:ascii="Arial" w:hAnsi="Arial" w:cs="Arial"/>
          <w:sz w:val="24"/>
          <w:szCs w:val="24"/>
        </w:rPr>
        <w:t xml:space="preserve"> los plazos </w:t>
      </w:r>
      <w:r w:rsidR="003B71FD">
        <w:rPr>
          <w:rFonts w:ascii="Arial" w:hAnsi="Arial" w:cs="Arial"/>
          <w:sz w:val="24"/>
          <w:szCs w:val="24"/>
        </w:rPr>
        <w:t xml:space="preserve">previstos para la realización de los trámites del procedimiento de elaboración </w:t>
      </w:r>
      <w:r>
        <w:rPr>
          <w:rFonts w:ascii="Arial" w:hAnsi="Arial" w:cs="Arial"/>
          <w:sz w:val="24"/>
          <w:szCs w:val="24"/>
        </w:rPr>
        <w:t>se reducirán a la mitad</w:t>
      </w:r>
      <w:r w:rsidR="00455D55">
        <w:rPr>
          <w:rFonts w:ascii="Arial" w:hAnsi="Arial" w:cs="Arial"/>
          <w:sz w:val="24"/>
          <w:szCs w:val="24"/>
        </w:rPr>
        <w:t xml:space="preserve"> y </w:t>
      </w:r>
      <w:r w:rsidR="003B71FD">
        <w:rPr>
          <w:rFonts w:ascii="Arial" w:hAnsi="Arial" w:cs="Arial"/>
          <w:sz w:val="24"/>
          <w:szCs w:val="24"/>
        </w:rPr>
        <w:t xml:space="preserve">la falta de emisión de un dictamen o informe preceptivo en plazo no impedirá la continuación del procedimiento. </w:t>
      </w:r>
    </w:p>
    <w:p w14:paraId="54BA4029" w14:textId="32EE7571" w:rsidR="003B71FD" w:rsidRDefault="001A51E5" w:rsidP="00F64B04">
      <w:pPr>
        <w:spacing w:line="288" w:lineRule="auto"/>
        <w:rPr>
          <w:rFonts w:ascii="Arial" w:hAnsi="Arial" w:cs="Arial"/>
          <w:sz w:val="24"/>
          <w:szCs w:val="24"/>
        </w:rPr>
      </w:pPr>
      <w:r w:rsidRPr="001B0A23">
        <w:rPr>
          <w:rFonts w:ascii="Arial" w:hAnsi="Arial" w:cs="Arial"/>
          <w:sz w:val="24"/>
          <w:szCs w:val="24"/>
        </w:rPr>
        <w:t>5.</w:t>
      </w:r>
      <w:r w:rsidR="00A54E49" w:rsidRPr="001B0A23">
        <w:rPr>
          <w:rFonts w:ascii="Arial" w:hAnsi="Arial" w:cs="Arial"/>
          <w:sz w:val="24"/>
          <w:szCs w:val="24"/>
        </w:rPr>
        <w:t>3</w:t>
      </w:r>
      <w:r w:rsidR="005B3733">
        <w:rPr>
          <w:rFonts w:ascii="Arial" w:hAnsi="Arial" w:cs="Arial"/>
          <w:sz w:val="24"/>
          <w:szCs w:val="24"/>
        </w:rPr>
        <w:t xml:space="preserve"> </w:t>
      </w:r>
      <w:r w:rsidR="00867255">
        <w:rPr>
          <w:rFonts w:ascii="Arial" w:hAnsi="Arial" w:cs="Arial"/>
          <w:sz w:val="24"/>
          <w:szCs w:val="24"/>
        </w:rPr>
        <w:t>E</w:t>
      </w:r>
      <w:r w:rsidR="005B3733">
        <w:rPr>
          <w:rFonts w:ascii="Arial" w:hAnsi="Arial" w:cs="Arial"/>
          <w:sz w:val="24"/>
          <w:szCs w:val="24"/>
        </w:rPr>
        <w:t xml:space="preserve">l texto será publicado en el portal web del Ministerio de Trabajo y Economía Social, </w:t>
      </w:r>
      <w:r w:rsidR="00867255">
        <w:rPr>
          <w:rFonts w:ascii="Arial" w:hAnsi="Arial" w:cs="Arial"/>
          <w:sz w:val="24"/>
          <w:szCs w:val="24"/>
        </w:rPr>
        <w:t xml:space="preserve">conforme al artículo 26.6 de la </w:t>
      </w:r>
      <w:r w:rsidR="00867255" w:rsidRPr="009B1BA2">
        <w:rPr>
          <w:rFonts w:ascii="Arial" w:hAnsi="Arial" w:cs="Arial"/>
          <w:sz w:val="24"/>
          <w:szCs w:val="24"/>
        </w:rPr>
        <w:t>Ley 50/1997, de 27 de noviembre,</w:t>
      </w:r>
      <w:r w:rsidR="00867255">
        <w:rPr>
          <w:rFonts w:ascii="Arial" w:hAnsi="Arial" w:cs="Arial"/>
          <w:sz w:val="24"/>
          <w:szCs w:val="24"/>
        </w:rPr>
        <w:t xml:space="preserve"> </w:t>
      </w:r>
      <w:r w:rsidR="005B3733" w:rsidRPr="00F64B04">
        <w:rPr>
          <w:rFonts w:ascii="Arial" w:hAnsi="Arial" w:cs="Arial"/>
          <w:sz w:val="24"/>
          <w:szCs w:val="24"/>
        </w:rPr>
        <w:t>con el objeto de dar audiencia a los ciudadanos afectados y obtener cuantas aportaciones adicionales puedan hacerse por otras personas o entidades</w:t>
      </w:r>
      <w:r w:rsidR="005B3733">
        <w:rPr>
          <w:rFonts w:ascii="Arial" w:hAnsi="Arial" w:cs="Arial"/>
          <w:sz w:val="24"/>
          <w:szCs w:val="24"/>
        </w:rPr>
        <w:t xml:space="preserve">, en tanto que la norma afecta </w:t>
      </w:r>
      <w:r w:rsidR="005B3733" w:rsidRPr="00F64B04">
        <w:rPr>
          <w:rFonts w:ascii="Arial" w:hAnsi="Arial" w:cs="Arial"/>
          <w:sz w:val="24"/>
          <w:szCs w:val="24"/>
        </w:rPr>
        <w:t>a los derechos e intereses legítimos de las personas</w:t>
      </w:r>
      <w:r w:rsidR="005B3733">
        <w:rPr>
          <w:rFonts w:ascii="Arial" w:hAnsi="Arial" w:cs="Arial"/>
          <w:sz w:val="24"/>
          <w:szCs w:val="24"/>
        </w:rPr>
        <w:t xml:space="preserve">. El plazo de audiencia e información públicas será de 7 días hábiles </w:t>
      </w:r>
      <w:r w:rsidR="00867255">
        <w:rPr>
          <w:rFonts w:ascii="Arial" w:hAnsi="Arial" w:cs="Arial"/>
          <w:sz w:val="24"/>
          <w:szCs w:val="24"/>
        </w:rPr>
        <w:t>de acuerdo con e</w:t>
      </w:r>
      <w:r w:rsidR="005B3733">
        <w:rPr>
          <w:rFonts w:ascii="Arial" w:hAnsi="Arial" w:cs="Arial"/>
          <w:sz w:val="24"/>
          <w:szCs w:val="24"/>
        </w:rPr>
        <w:t xml:space="preserve">l artículo 27.2 </w:t>
      </w:r>
      <w:r w:rsidR="005B3733" w:rsidRPr="009B1BA2">
        <w:rPr>
          <w:rFonts w:ascii="Arial" w:hAnsi="Arial" w:cs="Arial"/>
          <w:sz w:val="24"/>
          <w:szCs w:val="24"/>
        </w:rPr>
        <w:t>Ley 50/1997, de 27 de noviembre</w:t>
      </w:r>
      <w:r w:rsidR="005B3733">
        <w:rPr>
          <w:rFonts w:ascii="Arial" w:hAnsi="Arial" w:cs="Arial"/>
          <w:sz w:val="24"/>
          <w:szCs w:val="24"/>
        </w:rPr>
        <w:t xml:space="preserve">. </w:t>
      </w:r>
    </w:p>
    <w:p w14:paraId="083C59F0" w14:textId="77777777" w:rsidR="00975345" w:rsidRDefault="00F64B04" w:rsidP="00F64B04">
      <w:pPr>
        <w:spacing w:line="288" w:lineRule="auto"/>
        <w:rPr>
          <w:rFonts w:ascii="Arial" w:hAnsi="Arial" w:cs="Arial"/>
          <w:sz w:val="24"/>
          <w:szCs w:val="24"/>
        </w:rPr>
      </w:pPr>
      <w:r w:rsidRPr="00F64B04">
        <w:rPr>
          <w:rFonts w:ascii="Arial" w:hAnsi="Arial" w:cs="Arial"/>
          <w:sz w:val="24"/>
          <w:szCs w:val="24"/>
        </w:rPr>
        <w:t>Asimismo, podrá recabarse directamente la opinión de las organizaciones o asociaciones reconocidas por ley que agrupen o representen a las personas cuyos derechos o intereses legítimos se vieren afectados por la norma y cuyos fines guarden relación directa con su objeto.</w:t>
      </w:r>
      <w:r>
        <w:rPr>
          <w:rFonts w:ascii="Arial" w:hAnsi="Arial" w:cs="Arial"/>
          <w:sz w:val="24"/>
          <w:szCs w:val="24"/>
        </w:rPr>
        <w:t xml:space="preserve"> </w:t>
      </w:r>
    </w:p>
    <w:p w14:paraId="0E52F507" w14:textId="67AC8107" w:rsidR="00DC330C" w:rsidRDefault="00A54E49" w:rsidP="00761093">
      <w:pPr>
        <w:spacing w:line="288" w:lineRule="auto"/>
        <w:rPr>
          <w:rFonts w:ascii="Arial" w:hAnsi="Arial" w:cs="Arial"/>
          <w:sz w:val="24"/>
          <w:szCs w:val="24"/>
        </w:rPr>
      </w:pPr>
      <w:r>
        <w:rPr>
          <w:rFonts w:ascii="Arial" w:hAnsi="Arial" w:cs="Arial"/>
          <w:sz w:val="24"/>
          <w:szCs w:val="24"/>
        </w:rPr>
        <w:t xml:space="preserve">5.4 </w:t>
      </w:r>
      <w:r w:rsidR="009B6D91">
        <w:rPr>
          <w:rFonts w:ascii="Arial" w:hAnsi="Arial" w:cs="Arial"/>
          <w:sz w:val="24"/>
          <w:szCs w:val="24"/>
        </w:rPr>
        <w:t xml:space="preserve">El </w:t>
      </w:r>
      <w:r w:rsidR="005B3733">
        <w:rPr>
          <w:rFonts w:ascii="Arial" w:hAnsi="Arial" w:cs="Arial"/>
          <w:sz w:val="24"/>
          <w:szCs w:val="24"/>
        </w:rPr>
        <w:t>ante</w:t>
      </w:r>
      <w:r w:rsidR="009B6D91">
        <w:rPr>
          <w:rFonts w:ascii="Arial" w:hAnsi="Arial" w:cs="Arial"/>
          <w:sz w:val="24"/>
          <w:szCs w:val="24"/>
        </w:rPr>
        <w:t xml:space="preserve">proyecto debe ser informado, </w:t>
      </w:r>
      <w:r w:rsidR="00434042">
        <w:rPr>
          <w:rFonts w:ascii="Arial" w:hAnsi="Arial" w:cs="Arial"/>
          <w:sz w:val="24"/>
          <w:szCs w:val="24"/>
        </w:rPr>
        <w:t>de conformidad con el</w:t>
      </w:r>
      <w:r w:rsidR="009B6D91">
        <w:rPr>
          <w:rFonts w:ascii="Arial" w:hAnsi="Arial" w:cs="Arial"/>
          <w:sz w:val="24"/>
          <w:szCs w:val="24"/>
        </w:rPr>
        <w:t xml:space="preserve"> artículo 26</w:t>
      </w:r>
      <w:r w:rsidR="005B3733">
        <w:rPr>
          <w:rFonts w:ascii="Arial" w:hAnsi="Arial" w:cs="Arial"/>
          <w:sz w:val="24"/>
          <w:szCs w:val="24"/>
        </w:rPr>
        <w:t xml:space="preserve">, apartados </w:t>
      </w:r>
      <w:r w:rsidR="009B6D91">
        <w:rPr>
          <w:rFonts w:ascii="Arial" w:hAnsi="Arial" w:cs="Arial"/>
          <w:sz w:val="24"/>
          <w:szCs w:val="24"/>
        </w:rPr>
        <w:t>5</w:t>
      </w:r>
      <w:r w:rsidR="005B3733">
        <w:rPr>
          <w:rFonts w:ascii="Arial" w:hAnsi="Arial" w:cs="Arial"/>
          <w:sz w:val="24"/>
          <w:szCs w:val="24"/>
        </w:rPr>
        <w:t xml:space="preserve"> y 9,</w:t>
      </w:r>
      <w:r w:rsidR="009B6D91">
        <w:rPr>
          <w:rFonts w:ascii="Arial" w:hAnsi="Arial" w:cs="Arial"/>
          <w:sz w:val="24"/>
          <w:szCs w:val="24"/>
        </w:rPr>
        <w:t xml:space="preserve"> de la Ley 50/1997, </w:t>
      </w:r>
      <w:r w:rsidR="005B3733">
        <w:rPr>
          <w:rFonts w:ascii="Arial" w:hAnsi="Arial" w:cs="Arial"/>
          <w:sz w:val="24"/>
          <w:szCs w:val="24"/>
        </w:rPr>
        <w:t xml:space="preserve">de 27 de noviembre, </w:t>
      </w:r>
      <w:r w:rsidR="009B6D91">
        <w:rPr>
          <w:rFonts w:ascii="Arial" w:hAnsi="Arial" w:cs="Arial"/>
          <w:sz w:val="24"/>
          <w:szCs w:val="24"/>
        </w:rPr>
        <w:t>por los siguientes</w:t>
      </w:r>
      <w:r w:rsidR="00675C32">
        <w:rPr>
          <w:rFonts w:ascii="Arial" w:hAnsi="Arial" w:cs="Arial"/>
          <w:sz w:val="24"/>
          <w:szCs w:val="24"/>
        </w:rPr>
        <w:t xml:space="preserve"> órganos y Departamentos</w:t>
      </w:r>
      <w:r w:rsidR="009B6D91">
        <w:rPr>
          <w:rFonts w:ascii="Arial" w:hAnsi="Arial" w:cs="Arial"/>
          <w:sz w:val="24"/>
          <w:szCs w:val="24"/>
        </w:rPr>
        <w:t>:</w:t>
      </w:r>
    </w:p>
    <w:p w14:paraId="1F8EC0CC" w14:textId="77777777" w:rsidR="00675C32" w:rsidRDefault="00675C32" w:rsidP="00675C32">
      <w:pPr>
        <w:numPr>
          <w:ilvl w:val="0"/>
          <w:numId w:val="35"/>
        </w:numPr>
        <w:spacing w:line="288" w:lineRule="auto"/>
        <w:rPr>
          <w:rFonts w:ascii="Arial" w:hAnsi="Arial" w:cs="Arial"/>
          <w:sz w:val="24"/>
          <w:szCs w:val="24"/>
        </w:rPr>
      </w:pPr>
      <w:r>
        <w:rPr>
          <w:rFonts w:ascii="Arial" w:hAnsi="Arial" w:cs="Arial"/>
          <w:sz w:val="24"/>
          <w:szCs w:val="24"/>
        </w:rPr>
        <w:t>Secretaría General Técnica del Ministerio de Trabajo y Economía Social.</w:t>
      </w:r>
    </w:p>
    <w:p w14:paraId="42870EE0" w14:textId="77777777" w:rsidR="005804F1" w:rsidRPr="00A54E49" w:rsidRDefault="009B6D91" w:rsidP="00675C32">
      <w:pPr>
        <w:numPr>
          <w:ilvl w:val="0"/>
          <w:numId w:val="35"/>
        </w:numPr>
        <w:spacing w:line="288" w:lineRule="auto"/>
        <w:rPr>
          <w:rFonts w:ascii="Arial" w:hAnsi="Arial" w:cs="Arial"/>
          <w:sz w:val="24"/>
          <w:szCs w:val="24"/>
        </w:rPr>
      </w:pPr>
      <w:r w:rsidRPr="00A54E49">
        <w:rPr>
          <w:rFonts w:ascii="Arial" w:hAnsi="Arial" w:cs="Arial"/>
          <w:sz w:val="24"/>
          <w:szCs w:val="24"/>
        </w:rPr>
        <w:t xml:space="preserve">Ministerio de </w:t>
      </w:r>
      <w:r w:rsidR="00675C32" w:rsidRPr="00A54E49">
        <w:rPr>
          <w:rFonts w:ascii="Arial" w:hAnsi="Arial" w:cs="Arial"/>
          <w:sz w:val="24"/>
          <w:szCs w:val="24"/>
        </w:rPr>
        <w:t>Hacienda</w:t>
      </w:r>
      <w:r w:rsidRPr="00A54E49">
        <w:rPr>
          <w:rFonts w:ascii="Arial" w:hAnsi="Arial" w:cs="Arial"/>
          <w:sz w:val="24"/>
          <w:szCs w:val="24"/>
        </w:rPr>
        <w:t xml:space="preserve"> y Función </w:t>
      </w:r>
      <w:r w:rsidR="00675C32" w:rsidRPr="00A54E49">
        <w:rPr>
          <w:rFonts w:ascii="Arial" w:hAnsi="Arial" w:cs="Arial"/>
          <w:sz w:val="24"/>
          <w:szCs w:val="24"/>
        </w:rPr>
        <w:t>Pública.</w:t>
      </w:r>
    </w:p>
    <w:p w14:paraId="52528D20" w14:textId="77777777" w:rsidR="00023AB1" w:rsidRPr="00A54E49" w:rsidRDefault="00023AB1" w:rsidP="00675C32">
      <w:pPr>
        <w:numPr>
          <w:ilvl w:val="0"/>
          <w:numId w:val="35"/>
        </w:numPr>
        <w:spacing w:line="288" w:lineRule="auto"/>
        <w:rPr>
          <w:rFonts w:ascii="Arial" w:hAnsi="Arial" w:cs="Arial"/>
          <w:sz w:val="24"/>
          <w:szCs w:val="24"/>
        </w:rPr>
      </w:pPr>
      <w:r w:rsidRPr="00A54E49">
        <w:rPr>
          <w:rFonts w:ascii="Arial" w:hAnsi="Arial" w:cs="Arial"/>
          <w:sz w:val="24"/>
          <w:szCs w:val="24"/>
        </w:rPr>
        <w:t>Ministerio de Igualdad</w:t>
      </w:r>
    </w:p>
    <w:p w14:paraId="43FCF817" w14:textId="77777777" w:rsidR="002B2B09" w:rsidRPr="00A54E49" w:rsidRDefault="002B2B09" w:rsidP="002B2B09">
      <w:pPr>
        <w:numPr>
          <w:ilvl w:val="0"/>
          <w:numId w:val="35"/>
        </w:numPr>
        <w:spacing w:line="288" w:lineRule="auto"/>
        <w:rPr>
          <w:rFonts w:ascii="Arial" w:hAnsi="Arial" w:cs="Arial"/>
          <w:sz w:val="24"/>
          <w:szCs w:val="24"/>
        </w:rPr>
      </w:pPr>
      <w:r w:rsidRPr="00A54E49">
        <w:rPr>
          <w:rFonts w:ascii="Arial" w:hAnsi="Arial" w:cs="Arial"/>
          <w:sz w:val="24"/>
          <w:szCs w:val="24"/>
        </w:rPr>
        <w:t>Ministerio de Inclusión, Seguridad Social y Migraciones.</w:t>
      </w:r>
    </w:p>
    <w:p w14:paraId="5AC660AC" w14:textId="5FDECA46" w:rsidR="009B6D91" w:rsidRDefault="009B6D91" w:rsidP="00675C32">
      <w:pPr>
        <w:numPr>
          <w:ilvl w:val="0"/>
          <w:numId w:val="35"/>
        </w:numPr>
        <w:spacing w:line="288" w:lineRule="auto"/>
        <w:rPr>
          <w:rFonts w:ascii="Arial" w:hAnsi="Arial" w:cs="Arial"/>
          <w:sz w:val="24"/>
          <w:szCs w:val="24"/>
        </w:rPr>
      </w:pPr>
      <w:r>
        <w:rPr>
          <w:rFonts w:ascii="Arial" w:hAnsi="Arial" w:cs="Arial"/>
          <w:sz w:val="24"/>
          <w:szCs w:val="24"/>
        </w:rPr>
        <w:t>Oficina de Coordinación y Calidad Normativa</w:t>
      </w:r>
      <w:r w:rsidR="00675C32">
        <w:rPr>
          <w:rFonts w:ascii="Arial" w:hAnsi="Arial" w:cs="Arial"/>
          <w:sz w:val="24"/>
          <w:szCs w:val="24"/>
        </w:rPr>
        <w:t>, perteneciente al Ministerio de la Presidencia, Relaciones con las Cortes y Memoria Democrática.</w:t>
      </w:r>
    </w:p>
    <w:p w14:paraId="0102CC61" w14:textId="7ECFEA57" w:rsidR="00A54E49" w:rsidRDefault="00A54E49" w:rsidP="00675C32">
      <w:pPr>
        <w:numPr>
          <w:ilvl w:val="0"/>
          <w:numId w:val="35"/>
        </w:numPr>
        <w:spacing w:line="288" w:lineRule="auto"/>
        <w:rPr>
          <w:rFonts w:ascii="Arial" w:hAnsi="Arial" w:cs="Arial"/>
          <w:sz w:val="24"/>
          <w:szCs w:val="24"/>
        </w:rPr>
      </w:pPr>
      <w:r>
        <w:rPr>
          <w:rFonts w:ascii="Arial" w:hAnsi="Arial" w:cs="Arial"/>
          <w:sz w:val="24"/>
          <w:szCs w:val="24"/>
        </w:rPr>
        <w:t>Ministerio de Derechos Sociales y Agenda 2030</w:t>
      </w:r>
    </w:p>
    <w:p w14:paraId="095E0CB6" w14:textId="20F12A9D" w:rsidR="00A54E49" w:rsidRDefault="00A54E49" w:rsidP="00675C32">
      <w:pPr>
        <w:numPr>
          <w:ilvl w:val="0"/>
          <w:numId w:val="35"/>
        </w:numPr>
        <w:spacing w:line="288" w:lineRule="auto"/>
        <w:rPr>
          <w:rFonts w:ascii="Arial" w:hAnsi="Arial" w:cs="Arial"/>
          <w:sz w:val="24"/>
          <w:szCs w:val="24"/>
        </w:rPr>
      </w:pPr>
      <w:r>
        <w:rPr>
          <w:rFonts w:ascii="Arial" w:hAnsi="Arial" w:cs="Arial"/>
          <w:sz w:val="24"/>
          <w:szCs w:val="24"/>
        </w:rPr>
        <w:t>Ministerio de Justicia</w:t>
      </w:r>
    </w:p>
    <w:p w14:paraId="5EFC9815" w14:textId="020FB0D0" w:rsidR="001B0A23" w:rsidRDefault="001B0A23" w:rsidP="00675C32">
      <w:pPr>
        <w:numPr>
          <w:ilvl w:val="0"/>
          <w:numId w:val="35"/>
        </w:numPr>
        <w:spacing w:line="288" w:lineRule="auto"/>
        <w:rPr>
          <w:rFonts w:ascii="Arial" w:hAnsi="Arial" w:cs="Arial"/>
          <w:sz w:val="24"/>
          <w:szCs w:val="24"/>
        </w:rPr>
      </w:pPr>
      <w:r>
        <w:rPr>
          <w:rFonts w:ascii="Arial" w:hAnsi="Arial" w:cs="Arial"/>
          <w:sz w:val="24"/>
          <w:szCs w:val="24"/>
        </w:rPr>
        <w:t>Ministerio de Asuntos Económicos y Transformación Digital</w:t>
      </w:r>
    </w:p>
    <w:p w14:paraId="077789EB" w14:textId="2A80B161" w:rsidR="005804F1" w:rsidRDefault="00A54E49" w:rsidP="009B6D91">
      <w:pPr>
        <w:spacing w:line="288" w:lineRule="auto"/>
        <w:rPr>
          <w:rFonts w:ascii="Arial" w:hAnsi="Arial" w:cs="Arial"/>
          <w:sz w:val="24"/>
          <w:szCs w:val="24"/>
        </w:rPr>
      </w:pPr>
      <w:r>
        <w:rPr>
          <w:rFonts w:ascii="Arial" w:hAnsi="Arial" w:cs="Arial"/>
          <w:sz w:val="24"/>
          <w:szCs w:val="24"/>
        </w:rPr>
        <w:t>5.5</w:t>
      </w:r>
      <w:r w:rsidR="009B6D91">
        <w:rPr>
          <w:rFonts w:ascii="Arial" w:hAnsi="Arial" w:cs="Arial"/>
          <w:sz w:val="24"/>
          <w:szCs w:val="24"/>
        </w:rPr>
        <w:t xml:space="preserve"> </w:t>
      </w:r>
      <w:r w:rsidR="00675C32">
        <w:rPr>
          <w:rFonts w:ascii="Arial" w:hAnsi="Arial" w:cs="Arial"/>
          <w:sz w:val="24"/>
          <w:szCs w:val="24"/>
        </w:rPr>
        <w:t>Deberá</w:t>
      </w:r>
      <w:r w:rsidR="009B6D91">
        <w:rPr>
          <w:rFonts w:ascii="Arial" w:hAnsi="Arial" w:cs="Arial"/>
          <w:sz w:val="24"/>
          <w:szCs w:val="24"/>
        </w:rPr>
        <w:t xml:space="preserve"> recabarse dictamen del </w:t>
      </w:r>
      <w:r w:rsidR="005804F1">
        <w:rPr>
          <w:rFonts w:ascii="Arial" w:hAnsi="Arial" w:cs="Arial"/>
          <w:sz w:val="24"/>
          <w:szCs w:val="24"/>
        </w:rPr>
        <w:t>Consejo Económico y Social</w:t>
      </w:r>
      <w:r w:rsidR="00675C32">
        <w:rPr>
          <w:rFonts w:ascii="Arial" w:hAnsi="Arial" w:cs="Arial"/>
          <w:sz w:val="24"/>
          <w:szCs w:val="24"/>
        </w:rPr>
        <w:t xml:space="preserve"> de acuerdo con el artículo 7.1.1.a) de la </w:t>
      </w:r>
      <w:r w:rsidR="00675C32" w:rsidRPr="00675C32">
        <w:rPr>
          <w:rFonts w:ascii="Arial" w:hAnsi="Arial" w:cs="Arial"/>
          <w:sz w:val="24"/>
          <w:szCs w:val="24"/>
        </w:rPr>
        <w:t>Ley 21/1991, de 17 de junio, por la que se crea el Consejo Económico y Social.</w:t>
      </w:r>
    </w:p>
    <w:p w14:paraId="6C87870B" w14:textId="643EFD9F" w:rsidR="00675C32" w:rsidRPr="00675C32" w:rsidRDefault="00A54E49" w:rsidP="009B6D91">
      <w:pPr>
        <w:spacing w:line="288" w:lineRule="auto"/>
        <w:rPr>
          <w:rFonts w:ascii="Arial" w:hAnsi="Arial" w:cs="Arial"/>
          <w:sz w:val="24"/>
          <w:szCs w:val="24"/>
        </w:rPr>
      </w:pPr>
      <w:r>
        <w:rPr>
          <w:rFonts w:ascii="Arial" w:hAnsi="Arial" w:cs="Arial"/>
          <w:sz w:val="24"/>
          <w:szCs w:val="24"/>
        </w:rPr>
        <w:t xml:space="preserve">5.6 </w:t>
      </w:r>
      <w:r w:rsidR="00675C32">
        <w:rPr>
          <w:rFonts w:ascii="Arial" w:hAnsi="Arial" w:cs="Arial"/>
          <w:sz w:val="24"/>
          <w:szCs w:val="24"/>
        </w:rPr>
        <w:t xml:space="preserve">Se solicitará dictamen del Consejo de Estado conforme al artículo veintiuno, apartado 2, de la </w:t>
      </w:r>
      <w:r w:rsidR="00675C32" w:rsidRPr="00675C32">
        <w:rPr>
          <w:rFonts w:ascii="Arial" w:hAnsi="Arial" w:cs="Arial"/>
          <w:sz w:val="24"/>
          <w:szCs w:val="24"/>
        </w:rPr>
        <w:t>Ley Orgánica 3/1980, de 22 de abril, del Consejo de Estado.</w:t>
      </w:r>
    </w:p>
    <w:p w14:paraId="2654AF2D" w14:textId="77777777" w:rsidR="00EB12E3" w:rsidRDefault="001A51E5" w:rsidP="009B6D91">
      <w:pPr>
        <w:spacing w:line="288" w:lineRule="auto"/>
        <w:rPr>
          <w:rFonts w:ascii="Arial" w:hAnsi="Arial" w:cs="Arial"/>
          <w:b/>
          <w:sz w:val="24"/>
          <w:szCs w:val="24"/>
          <w:u w:val="single"/>
        </w:rPr>
      </w:pPr>
      <w:r w:rsidRPr="00A54E49">
        <w:rPr>
          <w:rFonts w:ascii="Arial" w:hAnsi="Arial" w:cs="Arial"/>
          <w:b/>
          <w:sz w:val="24"/>
          <w:szCs w:val="24"/>
        </w:rPr>
        <w:t>6</w:t>
      </w:r>
      <w:r w:rsidR="00B05DF3" w:rsidRPr="00A54E49">
        <w:rPr>
          <w:rFonts w:ascii="Arial" w:hAnsi="Arial" w:cs="Arial"/>
          <w:b/>
          <w:sz w:val="24"/>
          <w:szCs w:val="24"/>
        </w:rPr>
        <w:t>.</w:t>
      </w:r>
      <w:r w:rsidR="00B873F0" w:rsidRPr="00A54E49">
        <w:rPr>
          <w:rFonts w:ascii="Arial" w:hAnsi="Arial" w:cs="Arial"/>
          <w:b/>
          <w:sz w:val="24"/>
          <w:szCs w:val="24"/>
        </w:rPr>
        <w:t xml:space="preserve"> </w:t>
      </w:r>
      <w:r w:rsidR="00B873F0" w:rsidRPr="00A54E49">
        <w:rPr>
          <w:rFonts w:ascii="Arial" w:hAnsi="Arial" w:cs="Arial"/>
          <w:b/>
          <w:sz w:val="24"/>
          <w:szCs w:val="24"/>
          <w:u w:val="single"/>
        </w:rPr>
        <w:t>ANÁLISIS DE IMPACTOS</w:t>
      </w:r>
    </w:p>
    <w:p w14:paraId="19D126B2" w14:textId="77777777" w:rsidR="00E17159" w:rsidRDefault="001A51E5" w:rsidP="00E17159">
      <w:pPr>
        <w:spacing w:line="288" w:lineRule="auto"/>
        <w:rPr>
          <w:rFonts w:ascii="Arial" w:hAnsi="Arial" w:cs="Arial"/>
          <w:sz w:val="24"/>
          <w:szCs w:val="24"/>
          <w:u w:val="single"/>
        </w:rPr>
      </w:pPr>
      <w:r>
        <w:rPr>
          <w:rFonts w:ascii="Arial" w:hAnsi="Arial" w:cs="Arial"/>
          <w:sz w:val="24"/>
          <w:szCs w:val="24"/>
        </w:rPr>
        <w:lastRenderedPageBreak/>
        <w:t>6.</w:t>
      </w:r>
      <w:r w:rsidR="00E17159" w:rsidRPr="00B05DF3">
        <w:rPr>
          <w:rFonts w:ascii="Arial" w:hAnsi="Arial" w:cs="Arial"/>
          <w:sz w:val="24"/>
          <w:szCs w:val="24"/>
        </w:rPr>
        <w:t xml:space="preserve">1. </w:t>
      </w:r>
      <w:r w:rsidR="00E17159" w:rsidRPr="00BE605C">
        <w:rPr>
          <w:rFonts w:ascii="Arial" w:hAnsi="Arial" w:cs="Arial"/>
          <w:sz w:val="24"/>
          <w:szCs w:val="24"/>
          <w:u w:val="single"/>
        </w:rPr>
        <w:t>IMPACTO ECONÓMICO</w:t>
      </w:r>
      <w:r w:rsidR="00E17159">
        <w:rPr>
          <w:rFonts w:ascii="Arial" w:hAnsi="Arial" w:cs="Arial"/>
          <w:sz w:val="24"/>
          <w:szCs w:val="24"/>
          <w:u w:val="single"/>
        </w:rPr>
        <w:t xml:space="preserve"> </w:t>
      </w:r>
    </w:p>
    <w:p w14:paraId="07C629DF" w14:textId="77777777" w:rsidR="004410B7" w:rsidRDefault="001A51E5" w:rsidP="00E17159">
      <w:pPr>
        <w:spacing w:line="288" w:lineRule="auto"/>
        <w:rPr>
          <w:rFonts w:ascii="Arial" w:hAnsi="Arial" w:cs="Arial"/>
          <w:sz w:val="24"/>
          <w:szCs w:val="24"/>
          <w:u w:val="single"/>
        </w:rPr>
      </w:pPr>
      <w:r w:rsidRPr="001A51E5">
        <w:rPr>
          <w:rFonts w:ascii="Arial" w:hAnsi="Arial" w:cs="Arial"/>
          <w:sz w:val="24"/>
          <w:szCs w:val="24"/>
        </w:rPr>
        <w:t>6.</w:t>
      </w:r>
      <w:r w:rsidR="004410B7" w:rsidRPr="001A51E5">
        <w:rPr>
          <w:rFonts w:ascii="Arial" w:hAnsi="Arial" w:cs="Arial"/>
          <w:sz w:val="24"/>
          <w:szCs w:val="24"/>
        </w:rPr>
        <w:t>2.</w:t>
      </w:r>
      <w:r w:rsidR="004410B7">
        <w:rPr>
          <w:rFonts w:ascii="Arial" w:hAnsi="Arial" w:cs="Arial"/>
          <w:sz w:val="24"/>
          <w:szCs w:val="24"/>
          <w:u w:val="single"/>
        </w:rPr>
        <w:t xml:space="preserve"> IMPACTO PRESUPUESTARIO</w:t>
      </w:r>
    </w:p>
    <w:p w14:paraId="5841141F" w14:textId="77777777" w:rsidR="001629B6" w:rsidRPr="00797D80" w:rsidRDefault="001A51E5" w:rsidP="001629B6">
      <w:pPr>
        <w:spacing w:line="276" w:lineRule="auto"/>
        <w:rPr>
          <w:rFonts w:ascii="Arial" w:eastAsia="Calibri" w:hAnsi="Arial" w:cs="Arial"/>
          <w:sz w:val="24"/>
          <w:szCs w:val="24"/>
          <w:u w:val="single"/>
          <w:lang w:eastAsia="en-US"/>
        </w:rPr>
      </w:pPr>
      <w:r w:rsidRPr="001A51E5">
        <w:rPr>
          <w:rFonts w:ascii="Arial" w:eastAsia="Calibri" w:hAnsi="Arial" w:cs="Arial"/>
          <w:sz w:val="24"/>
          <w:szCs w:val="24"/>
          <w:lang w:eastAsia="en-US"/>
        </w:rPr>
        <w:t>6.</w:t>
      </w:r>
      <w:r w:rsidR="001629B6" w:rsidRPr="001A51E5">
        <w:rPr>
          <w:rFonts w:ascii="Arial" w:eastAsia="Calibri" w:hAnsi="Arial" w:cs="Arial"/>
          <w:sz w:val="24"/>
          <w:szCs w:val="24"/>
          <w:lang w:eastAsia="en-US"/>
        </w:rPr>
        <w:t xml:space="preserve">3. </w:t>
      </w:r>
      <w:r w:rsidR="001629B6" w:rsidRPr="00797D80">
        <w:rPr>
          <w:rFonts w:ascii="Arial" w:eastAsia="Calibri" w:hAnsi="Arial" w:cs="Arial"/>
          <w:sz w:val="24"/>
          <w:szCs w:val="24"/>
          <w:u w:val="single"/>
          <w:lang w:eastAsia="en-US"/>
        </w:rPr>
        <w:t>ANÁLISIS DE LAS CARGAS ADMINISTRATIVAS</w:t>
      </w:r>
      <w:r w:rsidR="00A045E1">
        <w:rPr>
          <w:rFonts w:ascii="Arial" w:eastAsia="Calibri" w:hAnsi="Arial" w:cs="Arial"/>
          <w:sz w:val="24"/>
          <w:szCs w:val="24"/>
          <w:u w:val="single"/>
          <w:lang w:eastAsia="en-US"/>
        </w:rPr>
        <w:t xml:space="preserve"> </w:t>
      </w:r>
    </w:p>
    <w:p w14:paraId="53ADC75F" w14:textId="77777777" w:rsidR="009B6D91" w:rsidRPr="009B6D91" w:rsidRDefault="001A51E5" w:rsidP="009B6D91">
      <w:pPr>
        <w:spacing w:line="276" w:lineRule="auto"/>
        <w:rPr>
          <w:rFonts w:ascii="Arial" w:eastAsia="Calibri" w:hAnsi="Arial" w:cs="Arial"/>
          <w:sz w:val="24"/>
          <w:szCs w:val="24"/>
          <w:u w:val="single"/>
          <w:lang w:eastAsia="en-US"/>
        </w:rPr>
      </w:pPr>
      <w:r>
        <w:rPr>
          <w:rFonts w:ascii="Arial" w:eastAsia="Calibri" w:hAnsi="Arial" w:cs="Arial"/>
          <w:sz w:val="24"/>
          <w:szCs w:val="24"/>
          <w:lang w:eastAsia="en-US"/>
        </w:rPr>
        <w:t>6.</w:t>
      </w:r>
      <w:r w:rsidR="001629B6">
        <w:rPr>
          <w:rFonts w:ascii="Arial" w:eastAsia="Calibri" w:hAnsi="Arial" w:cs="Arial"/>
          <w:sz w:val="24"/>
          <w:szCs w:val="24"/>
          <w:lang w:eastAsia="en-US"/>
        </w:rPr>
        <w:t>4</w:t>
      </w:r>
      <w:r w:rsidR="00E15034" w:rsidRPr="005555E8">
        <w:rPr>
          <w:rFonts w:ascii="Arial" w:eastAsia="Calibri" w:hAnsi="Arial" w:cs="Arial"/>
          <w:sz w:val="24"/>
          <w:szCs w:val="24"/>
          <w:lang w:eastAsia="en-US"/>
        </w:rPr>
        <w:t>.</w:t>
      </w:r>
      <w:r w:rsidR="006427C5">
        <w:rPr>
          <w:rFonts w:ascii="Arial" w:eastAsia="Calibri" w:hAnsi="Arial" w:cs="Arial"/>
          <w:sz w:val="24"/>
          <w:szCs w:val="24"/>
          <w:lang w:eastAsia="en-US"/>
        </w:rPr>
        <w:t xml:space="preserve"> </w:t>
      </w:r>
      <w:r w:rsidR="00E15034" w:rsidRPr="00F9478B">
        <w:rPr>
          <w:rFonts w:ascii="Arial" w:eastAsia="Calibri" w:hAnsi="Arial" w:cs="Arial"/>
          <w:sz w:val="24"/>
          <w:szCs w:val="24"/>
          <w:u w:val="single"/>
          <w:lang w:eastAsia="en-US"/>
        </w:rPr>
        <w:t>I</w:t>
      </w:r>
      <w:r w:rsidR="009B6D91">
        <w:rPr>
          <w:rFonts w:ascii="Arial" w:eastAsia="Calibri" w:hAnsi="Arial" w:cs="Arial"/>
          <w:sz w:val="24"/>
          <w:szCs w:val="24"/>
          <w:u w:val="single"/>
          <w:lang w:eastAsia="en-US"/>
        </w:rPr>
        <w:t>MPACTO POR RAZÓN DE GÉNERO</w:t>
      </w:r>
      <w:r w:rsidR="009B6D91" w:rsidRPr="009B6D91">
        <w:t xml:space="preserve"> </w:t>
      </w:r>
    </w:p>
    <w:p w14:paraId="4CC666BF" w14:textId="3886CAD1" w:rsidR="009B6D91" w:rsidRPr="00A54E49" w:rsidRDefault="009B6D91" w:rsidP="00A045E1">
      <w:pPr>
        <w:spacing w:line="276" w:lineRule="auto"/>
        <w:rPr>
          <w:rFonts w:ascii="Arial" w:eastAsia="Calibri" w:hAnsi="Arial" w:cs="Arial"/>
          <w:sz w:val="24"/>
          <w:szCs w:val="24"/>
          <w:lang w:eastAsia="en-US"/>
        </w:rPr>
      </w:pPr>
      <w:r w:rsidRPr="00A54E49">
        <w:rPr>
          <w:rFonts w:ascii="Arial" w:eastAsia="Calibri" w:hAnsi="Arial" w:cs="Arial"/>
          <w:sz w:val="24"/>
          <w:szCs w:val="24"/>
          <w:lang w:eastAsia="en-US"/>
        </w:rPr>
        <w:t>Esta norma</w:t>
      </w:r>
      <w:r w:rsidR="00A045E1" w:rsidRPr="00A54E49">
        <w:rPr>
          <w:rFonts w:ascii="Arial" w:eastAsia="Calibri" w:hAnsi="Arial" w:cs="Arial"/>
          <w:sz w:val="24"/>
          <w:szCs w:val="24"/>
          <w:lang w:eastAsia="en-US"/>
        </w:rPr>
        <w:t xml:space="preserve"> tendrá un impacto positivo por razón de género, ya que prevé de manera equilibrada y corresponsable el trabajo a distancia como forma de hacer efectivo el derecho a la </w:t>
      </w:r>
      <w:r w:rsidR="001561B0" w:rsidRPr="00A54E49">
        <w:rPr>
          <w:rFonts w:ascii="Arial" w:eastAsia="Calibri" w:hAnsi="Arial" w:cs="Arial"/>
          <w:sz w:val="24"/>
          <w:szCs w:val="24"/>
          <w:lang w:eastAsia="en-US"/>
        </w:rPr>
        <w:t>conciliación</w:t>
      </w:r>
      <w:r w:rsidR="00A045E1" w:rsidRPr="00A54E49">
        <w:rPr>
          <w:rFonts w:ascii="Arial" w:eastAsia="Calibri" w:hAnsi="Arial" w:cs="Arial"/>
          <w:sz w:val="24"/>
          <w:szCs w:val="24"/>
          <w:lang w:eastAsia="en-US"/>
        </w:rPr>
        <w:t xml:space="preserve">, evitando perpetuar roles </w:t>
      </w:r>
      <w:r w:rsidR="001561B0" w:rsidRPr="00A54E49">
        <w:rPr>
          <w:rFonts w:ascii="Arial" w:eastAsia="Calibri" w:hAnsi="Arial" w:cs="Arial"/>
          <w:sz w:val="24"/>
          <w:szCs w:val="24"/>
          <w:lang w:eastAsia="en-US"/>
        </w:rPr>
        <w:t>de género.</w:t>
      </w:r>
      <w:r w:rsidR="00A045E1" w:rsidRPr="00A54E49">
        <w:rPr>
          <w:rFonts w:ascii="Arial" w:eastAsia="Calibri" w:hAnsi="Arial" w:cs="Arial"/>
          <w:sz w:val="24"/>
          <w:szCs w:val="24"/>
          <w:lang w:eastAsia="en-US"/>
        </w:rPr>
        <w:t xml:space="preserve"> </w:t>
      </w:r>
      <w:r w:rsidR="006E5455" w:rsidRPr="00A54E49">
        <w:rPr>
          <w:rFonts w:ascii="Arial" w:eastAsia="Calibri" w:hAnsi="Arial" w:cs="Arial"/>
          <w:sz w:val="24"/>
          <w:szCs w:val="24"/>
          <w:lang w:eastAsia="en-US"/>
        </w:rPr>
        <w:t>Asimismo, el refuerzo de los derechos de información y la garantía de la previsibilidad de las relaciones laborales contribuyen a equilibrar el uso del tiempo personal y profesional, lo cual es necesario para remover las desigualdades de género vinculadas a dicho uso.</w:t>
      </w:r>
    </w:p>
    <w:p w14:paraId="7260820E" w14:textId="77777777" w:rsidR="009B6D91" w:rsidRPr="00A54E49" w:rsidRDefault="001A51E5" w:rsidP="009B6D91">
      <w:pPr>
        <w:spacing w:line="276" w:lineRule="auto"/>
        <w:rPr>
          <w:rFonts w:ascii="Arial" w:eastAsia="Calibri" w:hAnsi="Arial" w:cs="Arial"/>
          <w:sz w:val="24"/>
          <w:szCs w:val="24"/>
          <w:u w:val="single"/>
          <w:lang w:eastAsia="en-US"/>
        </w:rPr>
      </w:pPr>
      <w:r w:rsidRPr="00A54E49">
        <w:rPr>
          <w:rFonts w:ascii="Arial" w:eastAsia="Calibri" w:hAnsi="Arial" w:cs="Arial"/>
          <w:sz w:val="24"/>
          <w:szCs w:val="24"/>
          <w:lang w:eastAsia="en-US"/>
        </w:rPr>
        <w:t>6.</w:t>
      </w:r>
      <w:r w:rsidR="009B6D91" w:rsidRPr="00A54E49">
        <w:rPr>
          <w:rFonts w:ascii="Arial" w:eastAsia="Calibri" w:hAnsi="Arial" w:cs="Arial"/>
          <w:sz w:val="24"/>
          <w:szCs w:val="24"/>
          <w:lang w:eastAsia="en-US"/>
        </w:rPr>
        <w:t>5</w:t>
      </w:r>
      <w:r w:rsidRPr="00A54E49">
        <w:rPr>
          <w:rFonts w:ascii="Arial" w:eastAsia="Calibri" w:hAnsi="Arial" w:cs="Arial"/>
          <w:sz w:val="24"/>
          <w:szCs w:val="24"/>
          <w:lang w:eastAsia="en-US"/>
        </w:rPr>
        <w:t>.</w:t>
      </w:r>
      <w:r w:rsidR="009B6D91" w:rsidRPr="00A54E49">
        <w:rPr>
          <w:rFonts w:ascii="Arial" w:eastAsia="Calibri" w:hAnsi="Arial" w:cs="Arial"/>
          <w:sz w:val="24"/>
          <w:szCs w:val="24"/>
          <w:u w:val="single"/>
          <w:lang w:eastAsia="en-US"/>
        </w:rPr>
        <w:t xml:space="preserve"> IMPACTO EN LA INFANCIA Y LA ADOLESCENCIA</w:t>
      </w:r>
    </w:p>
    <w:p w14:paraId="7B6A36AA" w14:textId="77777777" w:rsidR="009B6D91" w:rsidRPr="00A54E49" w:rsidRDefault="009B6D91" w:rsidP="009B6D91">
      <w:pPr>
        <w:spacing w:line="276" w:lineRule="auto"/>
        <w:rPr>
          <w:rFonts w:ascii="Arial" w:eastAsia="Calibri" w:hAnsi="Arial" w:cs="Arial"/>
          <w:sz w:val="24"/>
          <w:szCs w:val="24"/>
          <w:lang w:eastAsia="en-US"/>
        </w:rPr>
      </w:pPr>
      <w:r w:rsidRPr="00A54E49">
        <w:rPr>
          <w:rFonts w:ascii="Arial" w:eastAsia="Calibri" w:hAnsi="Arial" w:cs="Arial"/>
          <w:sz w:val="24"/>
          <w:szCs w:val="24"/>
          <w:lang w:eastAsia="en-US"/>
        </w:rPr>
        <w:t>El presente real decreto contribuye a la promoción de la igualdad, por lo que tiene un impacto positivo desde el punto de vista de la prevención y sensibilización en la infancia y la adolescencia, y de la promoción del interés superior del menor.</w:t>
      </w:r>
    </w:p>
    <w:p w14:paraId="34C00108" w14:textId="77777777" w:rsidR="009B6D91" w:rsidRPr="00A54E49" w:rsidRDefault="001A51E5" w:rsidP="009B6D91">
      <w:pPr>
        <w:spacing w:line="276" w:lineRule="auto"/>
        <w:rPr>
          <w:rFonts w:ascii="Arial" w:eastAsia="Calibri" w:hAnsi="Arial" w:cs="Arial"/>
          <w:sz w:val="24"/>
          <w:szCs w:val="24"/>
          <w:u w:val="single"/>
          <w:lang w:eastAsia="en-US"/>
        </w:rPr>
      </w:pPr>
      <w:r w:rsidRPr="00A54E49">
        <w:rPr>
          <w:rFonts w:ascii="Arial" w:eastAsia="Calibri" w:hAnsi="Arial" w:cs="Arial"/>
          <w:sz w:val="24"/>
          <w:szCs w:val="24"/>
          <w:lang w:eastAsia="en-US"/>
        </w:rPr>
        <w:t>6.</w:t>
      </w:r>
      <w:r w:rsidR="009B6D91" w:rsidRPr="00A54E49">
        <w:rPr>
          <w:rFonts w:ascii="Arial" w:eastAsia="Calibri" w:hAnsi="Arial" w:cs="Arial"/>
          <w:sz w:val="24"/>
          <w:szCs w:val="24"/>
          <w:lang w:eastAsia="en-US"/>
        </w:rPr>
        <w:t>6.</w:t>
      </w:r>
      <w:r w:rsidR="009B6D91" w:rsidRPr="00A54E49">
        <w:rPr>
          <w:rFonts w:ascii="Arial" w:eastAsia="Calibri" w:hAnsi="Arial" w:cs="Arial"/>
          <w:sz w:val="24"/>
          <w:szCs w:val="24"/>
          <w:u w:val="single"/>
          <w:lang w:eastAsia="en-US"/>
        </w:rPr>
        <w:t xml:space="preserve"> IMPACTO SOBRE LA FAMILIA</w:t>
      </w:r>
    </w:p>
    <w:p w14:paraId="44F471B0" w14:textId="77777777" w:rsidR="009B6D91" w:rsidRPr="00A54E49" w:rsidRDefault="009B6D91" w:rsidP="009B6D91">
      <w:pPr>
        <w:spacing w:line="276" w:lineRule="auto"/>
        <w:rPr>
          <w:rFonts w:ascii="Arial" w:eastAsia="Calibri" w:hAnsi="Arial" w:cs="Arial"/>
          <w:sz w:val="24"/>
          <w:szCs w:val="24"/>
          <w:lang w:eastAsia="en-US"/>
        </w:rPr>
      </w:pPr>
      <w:r w:rsidRPr="00A54E49">
        <w:rPr>
          <w:rFonts w:ascii="Arial" w:eastAsia="Calibri" w:hAnsi="Arial" w:cs="Arial"/>
          <w:sz w:val="24"/>
          <w:szCs w:val="24"/>
          <w:lang w:eastAsia="en-US"/>
        </w:rPr>
        <w:t>De acuerdo con lo previsto en la disposición adicional décima de la Ley 40/2003, de 18 de noviembre, de protección a las familias numerosas, introducida por la disposición final quinta de la Ley 26/2015, de 28 de julio, de modificación del sistema de protección a la infancia y a la adolescencia, debe señalarse que el proyecto normativo tendrá un impacto positivo en la familia, al aumentar la renta disponible de las familias de los trabajadores referidos en el apartado anterior.</w:t>
      </w:r>
    </w:p>
    <w:p w14:paraId="70BA4859" w14:textId="77777777" w:rsidR="004410B7" w:rsidRPr="00A54E49" w:rsidRDefault="001A51E5" w:rsidP="009B6D91">
      <w:pPr>
        <w:spacing w:line="276" w:lineRule="auto"/>
        <w:rPr>
          <w:rFonts w:ascii="Arial" w:eastAsia="Calibri" w:hAnsi="Arial" w:cs="Arial"/>
          <w:sz w:val="24"/>
          <w:szCs w:val="24"/>
          <w:u w:val="single"/>
          <w:lang w:eastAsia="en-US"/>
        </w:rPr>
      </w:pPr>
      <w:r w:rsidRPr="00A54E49">
        <w:rPr>
          <w:rFonts w:ascii="Arial" w:eastAsia="Calibri" w:hAnsi="Arial" w:cs="Arial"/>
          <w:sz w:val="24"/>
          <w:szCs w:val="24"/>
          <w:lang w:eastAsia="en-US"/>
        </w:rPr>
        <w:t>6.</w:t>
      </w:r>
      <w:r w:rsidR="004410B7" w:rsidRPr="00A54E49">
        <w:rPr>
          <w:rFonts w:ascii="Arial" w:eastAsia="Calibri" w:hAnsi="Arial" w:cs="Arial"/>
          <w:sz w:val="24"/>
          <w:szCs w:val="24"/>
          <w:lang w:eastAsia="en-US"/>
        </w:rPr>
        <w:t>7.</w:t>
      </w:r>
      <w:r w:rsidR="004410B7" w:rsidRPr="00A54E49">
        <w:rPr>
          <w:rFonts w:ascii="Arial" w:eastAsia="Calibri" w:hAnsi="Arial" w:cs="Arial"/>
          <w:sz w:val="24"/>
          <w:szCs w:val="24"/>
          <w:u w:val="single"/>
          <w:lang w:eastAsia="en-US"/>
        </w:rPr>
        <w:t xml:space="preserve"> IMPACTO POR RAZÓN DE CAMBIO CLIMÁTICO</w:t>
      </w:r>
    </w:p>
    <w:p w14:paraId="35766F40" w14:textId="77777777" w:rsidR="00855C78" w:rsidRPr="00A54E49" w:rsidRDefault="00855C78" w:rsidP="009B6D91">
      <w:pPr>
        <w:spacing w:line="276" w:lineRule="auto"/>
        <w:rPr>
          <w:rFonts w:ascii="Arial" w:eastAsia="Calibri" w:hAnsi="Arial" w:cs="Arial"/>
          <w:sz w:val="24"/>
          <w:szCs w:val="24"/>
          <w:lang w:eastAsia="en-US"/>
        </w:rPr>
      </w:pPr>
      <w:r w:rsidRPr="00A54E49">
        <w:rPr>
          <w:rFonts w:ascii="Arial" w:eastAsia="Calibri" w:hAnsi="Arial" w:cs="Arial"/>
          <w:sz w:val="24"/>
          <w:szCs w:val="24"/>
          <w:lang w:eastAsia="en-US"/>
        </w:rPr>
        <w:t>No se estima que la norma conlleve impacto alguno por razón de cambio climático, en términos de mitigación y adaptación al mismo, de conformidad con la Ley 7/2021, de 20 de mayo, de cambio climático y transición energética.</w:t>
      </w:r>
    </w:p>
    <w:p w14:paraId="1B96B9E7" w14:textId="77777777" w:rsidR="007530CF" w:rsidRPr="00A54E49" w:rsidRDefault="001A51E5" w:rsidP="009B6D91">
      <w:pPr>
        <w:spacing w:line="276" w:lineRule="auto"/>
        <w:rPr>
          <w:rFonts w:ascii="Arial" w:eastAsia="Calibri" w:hAnsi="Arial" w:cs="Arial"/>
          <w:sz w:val="24"/>
          <w:szCs w:val="24"/>
          <w:u w:val="single"/>
          <w:lang w:eastAsia="en-US"/>
        </w:rPr>
      </w:pPr>
      <w:r w:rsidRPr="00A54E49">
        <w:rPr>
          <w:rFonts w:ascii="Arial" w:eastAsia="Calibri" w:hAnsi="Arial" w:cs="Arial"/>
          <w:sz w:val="24"/>
          <w:szCs w:val="24"/>
          <w:lang w:eastAsia="en-US"/>
        </w:rPr>
        <w:t>6.</w:t>
      </w:r>
      <w:r w:rsidR="007530CF" w:rsidRPr="00A54E49">
        <w:rPr>
          <w:rFonts w:ascii="Arial" w:eastAsia="Calibri" w:hAnsi="Arial" w:cs="Arial"/>
          <w:sz w:val="24"/>
          <w:szCs w:val="24"/>
          <w:lang w:eastAsia="en-US"/>
        </w:rPr>
        <w:t xml:space="preserve">8. </w:t>
      </w:r>
      <w:r w:rsidR="007530CF" w:rsidRPr="00A54E49">
        <w:rPr>
          <w:rFonts w:ascii="Arial" w:eastAsia="Calibri" w:hAnsi="Arial" w:cs="Arial"/>
          <w:sz w:val="24"/>
          <w:szCs w:val="24"/>
          <w:u w:val="single"/>
          <w:lang w:eastAsia="en-US"/>
        </w:rPr>
        <w:t>OTROS IMPACTOS</w:t>
      </w:r>
    </w:p>
    <w:p w14:paraId="0066899F" w14:textId="77777777" w:rsidR="00A868CA" w:rsidRPr="00A868CA" w:rsidRDefault="00A868CA" w:rsidP="009B6D91">
      <w:pPr>
        <w:spacing w:line="276" w:lineRule="auto"/>
        <w:rPr>
          <w:rFonts w:ascii="Arial" w:eastAsia="Calibri" w:hAnsi="Arial" w:cs="Arial"/>
          <w:sz w:val="24"/>
          <w:szCs w:val="24"/>
          <w:lang w:eastAsia="en-US"/>
        </w:rPr>
      </w:pPr>
      <w:r w:rsidRPr="00A54E49">
        <w:rPr>
          <w:rFonts w:ascii="Arial" w:eastAsia="Calibri" w:hAnsi="Arial" w:cs="Arial"/>
          <w:sz w:val="24"/>
          <w:szCs w:val="24"/>
          <w:lang w:eastAsia="en-US"/>
        </w:rPr>
        <w:t>Impactos de carácter social y en materia de igualdad de oportunidades, no discriminación y accesibilidad universal de las personas con discapacidad</w:t>
      </w:r>
      <w:r w:rsidR="00165718" w:rsidRPr="00A54E49">
        <w:rPr>
          <w:rFonts w:ascii="Arial" w:eastAsia="Calibri" w:hAnsi="Arial" w:cs="Arial"/>
          <w:sz w:val="24"/>
          <w:szCs w:val="24"/>
          <w:lang w:eastAsia="en-US"/>
        </w:rPr>
        <w:t>.</w:t>
      </w:r>
    </w:p>
    <w:sectPr w:rsidR="00A868CA" w:rsidRPr="00A868CA" w:rsidSect="00762251">
      <w:headerReference w:type="even" r:id="rId9"/>
      <w:headerReference w:type="default" r:id="rId10"/>
      <w:footerReference w:type="even" r:id="rId11"/>
      <w:footerReference w:type="default" r:id="rId12"/>
      <w:headerReference w:type="first" r:id="rId13"/>
      <w:pgSz w:w="11906" w:h="16838"/>
      <w:pgMar w:top="1021" w:right="1021" w:bottom="1021" w:left="102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04E00A" w14:textId="77777777" w:rsidR="006504EB" w:rsidRDefault="006504EB">
      <w:r>
        <w:separator/>
      </w:r>
    </w:p>
  </w:endnote>
  <w:endnote w:type="continuationSeparator" w:id="0">
    <w:p w14:paraId="0BB0C947" w14:textId="77777777" w:rsidR="006504EB" w:rsidRDefault="00650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 w:name="Bodoni SvtyTwo OS ITC TT-Book">
    <w:altName w:val="Courier New"/>
    <w:charset w:val="00"/>
    <w:family w:val="auto"/>
    <w:pitch w:val="variable"/>
    <w:sig w:usb0="00000003" w:usb1="00000000" w:usb2="00000000" w:usb3="00000000" w:csb0="00000001" w:csb1="00000000"/>
  </w:font>
  <w:font w:name="ヒラギノ角ゴ Pro W3">
    <w:altName w:val="MS Gothic"/>
    <w:panose1 w:val="00000000000000000000"/>
    <w:charset w:val="80"/>
    <w:family w:val="auto"/>
    <w:notTrueType/>
    <w:pitch w:val="variable"/>
    <w:sig w:usb0="00000001" w:usb1="08070000" w:usb2="00000010" w:usb3="00000000" w:csb0="00020000"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3D1F4" w14:textId="77777777" w:rsidR="00CF0210" w:rsidRPr="005643CA" w:rsidRDefault="00CF0210" w:rsidP="00FE25E3">
    <w:pPr>
      <w:pStyle w:val="Piedepgina"/>
      <w:framePr w:wrap="around" w:vAnchor="text" w:hAnchor="margin" w:xAlign="center" w:y="1"/>
      <w:rPr>
        <w:rStyle w:val="Nmerodepgina"/>
        <w:rFonts w:ascii="Arial" w:hAnsi="Arial" w:cs="Arial"/>
        <w:sz w:val="22"/>
        <w:szCs w:val="22"/>
      </w:rPr>
    </w:pPr>
    <w:r w:rsidRPr="005643CA">
      <w:rPr>
        <w:rStyle w:val="Nmerodepgina"/>
        <w:rFonts w:ascii="Arial" w:hAnsi="Arial" w:cs="Arial"/>
        <w:sz w:val="22"/>
        <w:szCs w:val="22"/>
      </w:rPr>
      <w:fldChar w:fldCharType="begin"/>
    </w:r>
    <w:r w:rsidRPr="005643CA">
      <w:rPr>
        <w:rStyle w:val="Nmerodepgina"/>
        <w:rFonts w:ascii="Arial" w:hAnsi="Arial" w:cs="Arial"/>
        <w:sz w:val="22"/>
        <w:szCs w:val="22"/>
      </w:rPr>
      <w:instrText xml:space="preserve">PAGE  </w:instrText>
    </w:r>
    <w:r w:rsidRPr="005643CA">
      <w:rPr>
        <w:rStyle w:val="Nmerodepgina"/>
        <w:rFonts w:ascii="Arial" w:hAnsi="Arial" w:cs="Arial"/>
        <w:sz w:val="22"/>
        <w:szCs w:val="22"/>
      </w:rPr>
      <w:fldChar w:fldCharType="separate"/>
    </w:r>
    <w:r w:rsidR="00DE5760">
      <w:rPr>
        <w:rStyle w:val="Nmerodepgina"/>
        <w:rFonts w:ascii="Arial" w:hAnsi="Arial" w:cs="Arial"/>
        <w:noProof/>
        <w:sz w:val="22"/>
        <w:szCs w:val="22"/>
      </w:rPr>
      <w:t>5</w:t>
    </w:r>
    <w:r w:rsidRPr="005643CA">
      <w:rPr>
        <w:rStyle w:val="Nmerodepgina"/>
        <w:rFonts w:ascii="Arial" w:hAnsi="Arial" w:cs="Arial"/>
        <w:sz w:val="22"/>
        <w:szCs w:val="22"/>
      </w:rPr>
      <w:fldChar w:fldCharType="end"/>
    </w:r>
  </w:p>
  <w:p w14:paraId="2E8A34A4" w14:textId="77777777" w:rsidR="00CF0210" w:rsidRDefault="001467E6" w:rsidP="001467E6">
    <w:pPr>
      <w:pStyle w:val="Piedepgina"/>
      <w:tabs>
        <w:tab w:val="clear" w:pos="4252"/>
        <w:tab w:val="clear" w:pos="8504"/>
        <w:tab w:val="left" w:pos="1430"/>
      </w:tabs>
      <w:ind w:right="360"/>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F7B83" w14:textId="77777777" w:rsidR="00CF0210" w:rsidRDefault="00CF0210" w:rsidP="008C3AF5">
    <w:pPr>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7552161F" w14:textId="77777777" w:rsidR="00CF0210" w:rsidRDefault="00CF021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2FAF3" w14:textId="77777777" w:rsidR="00CF0210" w:rsidRPr="00927F8A" w:rsidRDefault="00CF0210" w:rsidP="008C3AF5">
    <w:pPr>
      <w:pStyle w:val="Piedepgina"/>
      <w:framePr w:wrap="around" w:vAnchor="text" w:hAnchor="margin" w:xAlign="center" w:y="1"/>
      <w:rPr>
        <w:rStyle w:val="Nmerodepgina"/>
        <w:rFonts w:ascii="Tw Cen MT" w:hAnsi="Tw Cen MT"/>
        <w:sz w:val="22"/>
      </w:rPr>
    </w:pPr>
    <w:r w:rsidRPr="00927F8A">
      <w:rPr>
        <w:rStyle w:val="Nmerodepgina"/>
        <w:rFonts w:ascii="Tw Cen MT" w:hAnsi="Tw Cen MT"/>
        <w:sz w:val="22"/>
      </w:rPr>
      <w:fldChar w:fldCharType="begin"/>
    </w:r>
    <w:r w:rsidRPr="00927F8A">
      <w:rPr>
        <w:rStyle w:val="Nmerodepgina"/>
        <w:rFonts w:ascii="Tw Cen MT" w:hAnsi="Tw Cen MT"/>
        <w:sz w:val="22"/>
      </w:rPr>
      <w:instrText xml:space="preserve">PAGE  </w:instrText>
    </w:r>
    <w:r w:rsidRPr="00927F8A">
      <w:rPr>
        <w:rStyle w:val="Nmerodepgina"/>
        <w:rFonts w:ascii="Tw Cen MT" w:hAnsi="Tw Cen MT"/>
        <w:sz w:val="22"/>
      </w:rPr>
      <w:fldChar w:fldCharType="separate"/>
    </w:r>
    <w:r w:rsidR="00DE5760">
      <w:rPr>
        <w:rStyle w:val="Nmerodepgina"/>
        <w:rFonts w:ascii="Tw Cen MT" w:hAnsi="Tw Cen MT"/>
        <w:noProof/>
        <w:sz w:val="22"/>
      </w:rPr>
      <w:t>11</w:t>
    </w:r>
    <w:r w:rsidRPr="00927F8A">
      <w:rPr>
        <w:rStyle w:val="Nmerodepgina"/>
        <w:rFonts w:ascii="Tw Cen MT" w:hAnsi="Tw Cen MT"/>
        <w:sz w:val="22"/>
      </w:rPr>
      <w:fldChar w:fldCharType="end"/>
    </w:r>
  </w:p>
  <w:p w14:paraId="74D1F8AB" w14:textId="77777777" w:rsidR="00CF0210" w:rsidRDefault="00CF0210" w:rsidP="001252D9">
    <w:pPr>
      <w:pStyle w:val="Encabezado"/>
      <w:tabs>
        <w:tab w:val="clear" w:pos="4419"/>
        <w:tab w:val="clear" w:pos="88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4C416C" w14:textId="77777777" w:rsidR="006504EB" w:rsidRDefault="006504EB">
      <w:r>
        <w:separator/>
      </w:r>
    </w:p>
  </w:footnote>
  <w:footnote w:type="continuationSeparator" w:id="0">
    <w:p w14:paraId="77C70842" w14:textId="77777777" w:rsidR="006504EB" w:rsidRDefault="006504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7B44A" w14:textId="77777777" w:rsidR="00CF0210" w:rsidRDefault="00CF021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10488" w14:textId="77777777" w:rsidR="00CF0210" w:rsidRDefault="00CF021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58178" w14:textId="77777777" w:rsidR="00CF0210" w:rsidRDefault="00CF021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C6ADF"/>
    <w:multiLevelType w:val="hybridMultilevel"/>
    <w:tmpl w:val="872E90B8"/>
    <w:lvl w:ilvl="0" w:tplc="0436F2C2">
      <w:start w:val="1"/>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0D3B325B"/>
    <w:multiLevelType w:val="hybridMultilevel"/>
    <w:tmpl w:val="4EC2F64C"/>
    <w:lvl w:ilvl="0" w:tplc="99E8F16C">
      <w:numFmt w:val="bullet"/>
      <w:lvlText w:val="-"/>
      <w:lvlJc w:val="left"/>
      <w:pPr>
        <w:ind w:left="720" w:hanging="360"/>
      </w:pPr>
      <w:rPr>
        <w:rFonts w:ascii="Helv" w:eastAsia="Times New Roman" w:hAnsi="Helv" w:cs="Helv"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DB16EA"/>
    <w:multiLevelType w:val="hybridMultilevel"/>
    <w:tmpl w:val="95D0DB2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17F66E3B"/>
    <w:multiLevelType w:val="hybridMultilevel"/>
    <w:tmpl w:val="D4BA8538"/>
    <w:lvl w:ilvl="0" w:tplc="0C0A000F">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4" w15:restartNumberingAfterBreak="0">
    <w:nsid w:val="1C55325D"/>
    <w:multiLevelType w:val="hybridMultilevel"/>
    <w:tmpl w:val="90C454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F80187B"/>
    <w:multiLevelType w:val="singleLevel"/>
    <w:tmpl w:val="4A32EF06"/>
    <w:lvl w:ilvl="0">
      <w:start w:val="1"/>
      <w:numFmt w:val="lowerLetter"/>
      <w:pStyle w:val="Ttulo3"/>
      <w:lvlText w:val="%1)"/>
      <w:lvlJc w:val="left"/>
      <w:pPr>
        <w:tabs>
          <w:tab w:val="num" w:pos="360"/>
        </w:tabs>
        <w:ind w:left="360" w:hanging="360"/>
      </w:pPr>
    </w:lvl>
  </w:abstractNum>
  <w:abstractNum w:abstractNumId="6" w15:restartNumberingAfterBreak="0">
    <w:nsid w:val="20F35050"/>
    <w:multiLevelType w:val="singleLevel"/>
    <w:tmpl w:val="9536BEB2"/>
    <w:lvl w:ilvl="0">
      <w:start w:val="1"/>
      <w:numFmt w:val="decimal"/>
      <w:pStyle w:val="Ttulo2"/>
      <w:lvlText w:val="%1."/>
      <w:lvlJc w:val="left"/>
      <w:pPr>
        <w:tabs>
          <w:tab w:val="num" w:pos="360"/>
        </w:tabs>
        <w:ind w:left="360" w:hanging="360"/>
      </w:pPr>
      <w:rPr>
        <w:rFonts w:ascii="Arial Narrow" w:hAnsi="Arial Narrow" w:hint="default"/>
        <w:b/>
        <w:i w:val="0"/>
      </w:rPr>
    </w:lvl>
  </w:abstractNum>
  <w:abstractNum w:abstractNumId="7" w15:restartNumberingAfterBreak="0">
    <w:nsid w:val="21200C74"/>
    <w:multiLevelType w:val="hybridMultilevel"/>
    <w:tmpl w:val="A6F23524"/>
    <w:lvl w:ilvl="0" w:tplc="0436F2C2">
      <w:start w:val="1"/>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24D5385E"/>
    <w:multiLevelType w:val="hybridMultilevel"/>
    <w:tmpl w:val="7C0A28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D4E5696"/>
    <w:multiLevelType w:val="hybridMultilevel"/>
    <w:tmpl w:val="0D42F520"/>
    <w:lvl w:ilvl="0" w:tplc="7E5E48C4">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D97461F"/>
    <w:multiLevelType w:val="hybridMultilevel"/>
    <w:tmpl w:val="CE06352A"/>
    <w:lvl w:ilvl="0" w:tplc="0C0A0001">
      <w:start w:val="1"/>
      <w:numFmt w:val="bullet"/>
      <w:lvlText w:val=""/>
      <w:lvlJc w:val="left"/>
      <w:pPr>
        <w:ind w:left="2148" w:hanging="360"/>
      </w:pPr>
      <w:rPr>
        <w:rFonts w:ascii="Symbol" w:hAnsi="Symbol" w:hint="default"/>
      </w:rPr>
    </w:lvl>
    <w:lvl w:ilvl="1" w:tplc="0C0A0003" w:tentative="1">
      <w:start w:val="1"/>
      <w:numFmt w:val="bullet"/>
      <w:lvlText w:val="o"/>
      <w:lvlJc w:val="left"/>
      <w:pPr>
        <w:ind w:left="2868" w:hanging="360"/>
      </w:pPr>
      <w:rPr>
        <w:rFonts w:ascii="Courier New" w:hAnsi="Courier New" w:cs="Courier New" w:hint="default"/>
      </w:rPr>
    </w:lvl>
    <w:lvl w:ilvl="2" w:tplc="0C0A0005" w:tentative="1">
      <w:start w:val="1"/>
      <w:numFmt w:val="bullet"/>
      <w:lvlText w:val=""/>
      <w:lvlJc w:val="left"/>
      <w:pPr>
        <w:ind w:left="3588" w:hanging="360"/>
      </w:pPr>
      <w:rPr>
        <w:rFonts w:ascii="Wingdings" w:hAnsi="Wingdings" w:hint="default"/>
      </w:rPr>
    </w:lvl>
    <w:lvl w:ilvl="3" w:tplc="0C0A0001" w:tentative="1">
      <w:start w:val="1"/>
      <w:numFmt w:val="bullet"/>
      <w:lvlText w:val=""/>
      <w:lvlJc w:val="left"/>
      <w:pPr>
        <w:ind w:left="4308" w:hanging="360"/>
      </w:pPr>
      <w:rPr>
        <w:rFonts w:ascii="Symbol" w:hAnsi="Symbol" w:hint="default"/>
      </w:rPr>
    </w:lvl>
    <w:lvl w:ilvl="4" w:tplc="0C0A0003" w:tentative="1">
      <w:start w:val="1"/>
      <w:numFmt w:val="bullet"/>
      <w:lvlText w:val="o"/>
      <w:lvlJc w:val="left"/>
      <w:pPr>
        <w:ind w:left="5028" w:hanging="360"/>
      </w:pPr>
      <w:rPr>
        <w:rFonts w:ascii="Courier New" w:hAnsi="Courier New" w:cs="Courier New" w:hint="default"/>
      </w:rPr>
    </w:lvl>
    <w:lvl w:ilvl="5" w:tplc="0C0A0005" w:tentative="1">
      <w:start w:val="1"/>
      <w:numFmt w:val="bullet"/>
      <w:lvlText w:val=""/>
      <w:lvlJc w:val="left"/>
      <w:pPr>
        <w:ind w:left="5748" w:hanging="360"/>
      </w:pPr>
      <w:rPr>
        <w:rFonts w:ascii="Wingdings" w:hAnsi="Wingdings" w:hint="default"/>
      </w:rPr>
    </w:lvl>
    <w:lvl w:ilvl="6" w:tplc="0C0A0001" w:tentative="1">
      <w:start w:val="1"/>
      <w:numFmt w:val="bullet"/>
      <w:lvlText w:val=""/>
      <w:lvlJc w:val="left"/>
      <w:pPr>
        <w:ind w:left="6468" w:hanging="360"/>
      </w:pPr>
      <w:rPr>
        <w:rFonts w:ascii="Symbol" w:hAnsi="Symbol" w:hint="default"/>
      </w:rPr>
    </w:lvl>
    <w:lvl w:ilvl="7" w:tplc="0C0A0003" w:tentative="1">
      <w:start w:val="1"/>
      <w:numFmt w:val="bullet"/>
      <w:lvlText w:val="o"/>
      <w:lvlJc w:val="left"/>
      <w:pPr>
        <w:ind w:left="7188" w:hanging="360"/>
      </w:pPr>
      <w:rPr>
        <w:rFonts w:ascii="Courier New" w:hAnsi="Courier New" w:cs="Courier New" w:hint="default"/>
      </w:rPr>
    </w:lvl>
    <w:lvl w:ilvl="8" w:tplc="0C0A0005" w:tentative="1">
      <w:start w:val="1"/>
      <w:numFmt w:val="bullet"/>
      <w:lvlText w:val=""/>
      <w:lvlJc w:val="left"/>
      <w:pPr>
        <w:ind w:left="7908" w:hanging="360"/>
      </w:pPr>
      <w:rPr>
        <w:rFonts w:ascii="Wingdings" w:hAnsi="Wingdings" w:hint="default"/>
      </w:rPr>
    </w:lvl>
  </w:abstractNum>
  <w:abstractNum w:abstractNumId="11" w15:restartNumberingAfterBreak="0">
    <w:nsid w:val="2EEB3708"/>
    <w:multiLevelType w:val="singleLevel"/>
    <w:tmpl w:val="186EB318"/>
    <w:lvl w:ilvl="0">
      <w:start w:val="1"/>
      <w:numFmt w:val="decimal"/>
      <w:pStyle w:val="Nmeros"/>
      <w:lvlText w:val="%1."/>
      <w:lvlJc w:val="left"/>
      <w:pPr>
        <w:tabs>
          <w:tab w:val="num" w:pos="360"/>
        </w:tabs>
        <w:ind w:left="360" w:hanging="360"/>
      </w:pPr>
    </w:lvl>
  </w:abstractNum>
  <w:abstractNum w:abstractNumId="12" w15:restartNumberingAfterBreak="0">
    <w:nsid w:val="3261036D"/>
    <w:multiLevelType w:val="hybridMultilevel"/>
    <w:tmpl w:val="59BC1EE4"/>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4090831"/>
    <w:multiLevelType w:val="hybridMultilevel"/>
    <w:tmpl w:val="E3DC18B6"/>
    <w:lvl w:ilvl="0" w:tplc="040A0001">
      <w:numFmt w:val="bullet"/>
      <w:lvlText w:val=""/>
      <w:lvlJc w:val="left"/>
      <w:pPr>
        <w:ind w:left="720" w:hanging="360"/>
      </w:pPr>
      <w:rPr>
        <w:rFonts w:ascii="Symbol" w:eastAsia="Times New Roman" w:hAnsi="Symbol" w:cs="Times New Roman"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39843176"/>
    <w:multiLevelType w:val="multilevel"/>
    <w:tmpl w:val="643A677E"/>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3C792BD6"/>
    <w:multiLevelType w:val="singleLevel"/>
    <w:tmpl w:val="466614EC"/>
    <w:lvl w:ilvl="0">
      <w:numFmt w:val="none"/>
      <w:pStyle w:val="Topo1"/>
      <w:lvlText w:val=""/>
      <w:lvlJc w:val="left"/>
      <w:pPr>
        <w:tabs>
          <w:tab w:val="num" w:pos="700"/>
        </w:tabs>
        <w:ind w:left="680" w:hanging="340"/>
      </w:pPr>
      <w:rPr>
        <w:rFonts w:ascii="Wingdings" w:hAnsi="Wingdings" w:hint="default"/>
      </w:rPr>
    </w:lvl>
  </w:abstractNum>
  <w:abstractNum w:abstractNumId="16" w15:restartNumberingAfterBreak="0">
    <w:nsid w:val="3D094BFF"/>
    <w:multiLevelType w:val="hybridMultilevel"/>
    <w:tmpl w:val="C8B20486"/>
    <w:lvl w:ilvl="0" w:tplc="0744256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1A9291F"/>
    <w:multiLevelType w:val="hybridMultilevel"/>
    <w:tmpl w:val="53DA21E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5A754B0"/>
    <w:multiLevelType w:val="hybridMultilevel"/>
    <w:tmpl w:val="670CB0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72D4028"/>
    <w:multiLevelType w:val="singleLevel"/>
    <w:tmpl w:val="63A8BDE4"/>
    <w:lvl w:ilvl="0">
      <w:start w:val="1"/>
      <w:numFmt w:val="bullet"/>
      <w:pStyle w:val="Topo"/>
      <w:lvlText w:val=""/>
      <w:lvlJc w:val="left"/>
      <w:pPr>
        <w:tabs>
          <w:tab w:val="num" w:pos="360"/>
        </w:tabs>
        <w:ind w:left="360" w:hanging="360"/>
      </w:pPr>
      <w:rPr>
        <w:rFonts w:ascii="Symbol" w:hAnsi="Symbol" w:hint="default"/>
      </w:rPr>
    </w:lvl>
  </w:abstractNum>
  <w:abstractNum w:abstractNumId="20" w15:restartNumberingAfterBreak="0">
    <w:nsid w:val="53797E24"/>
    <w:multiLevelType w:val="hybridMultilevel"/>
    <w:tmpl w:val="C61463A8"/>
    <w:lvl w:ilvl="0" w:tplc="C6846694">
      <w:start w:val="1"/>
      <w:numFmt w:val="upperRoman"/>
      <w:lvlText w:val="%1."/>
      <w:lvlJc w:val="right"/>
      <w:pPr>
        <w:tabs>
          <w:tab w:val="num" w:pos="340"/>
        </w:tabs>
        <w:ind w:left="340" w:hanging="34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5886614A"/>
    <w:multiLevelType w:val="hybridMultilevel"/>
    <w:tmpl w:val="DB3C30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C840066"/>
    <w:multiLevelType w:val="hybridMultilevel"/>
    <w:tmpl w:val="2FAE73D2"/>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E941769"/>
    <w:multiLevelType w:val="singleLevel"/>
    <w:tmpl w:val="43F0DE78"/>
    <w:lvl w:ilvl="0">
      <w:start w:val="1"/>
      <w:numFmt w:val="decimal"/>
      <w:pStyle w:val="Ttulo4"/>
      <w:lvlText w:val="%1."/>
      <w:lvlJc w:val="left"/>
      <w:pPr>
        <w:tabs>
          <w:tab w:val="num" w:pos="360"/>
        </w:tabs>
        <w:ind w:left="360" w:hanging="360"/>
      </w:pPr>
      <w:rPr>
        <w:rFonts w:ascii="Arial Narrow" w:hAnsi="Arial Narrow" w:hint="default"/>
        <w:b w:val="0"/>
        <w:i w:val="0"/>
        <w:sz w:val="28"/>
      </w:rPr>
    </w:lvl>
  </w:abstractNum>
  <w:abstractNum w:abstractNumId="24" w15:restartNumberingAfterBreak="0">
    <w:nsid w:val="648D3406"/>
    <w:multiLevelType w:val="hybridMultilevel"/>
    <w:tmpl w:val="89CE2052"/>
    <w:lvl w:ilvl="0" w:tplc="54804D4A">
      <w:start w:val="1"/>
      <w:numFmt w:val="upperRoman"/>
      <w:lvlText w:val="%1."/>
      <w:lvlJc w:val="right"/>
      <w:pPr>
        <w:tabs>
          <w:tab w:val="num" w:pos="340"/>
        </w:tabs>
        <w:ind w:left="340" w:hanging="340"/>
      </w:pPr>
      <w:rPr>
        <w:rFonts w:hint="default"/>
        <w:b/>
        <w:i w:val="0"/>
      </w:rPr>
    </w:lvl>
    <w:lvl w:ilvl="1" w:tplc="92568E2C">
      <w:start w:val="1"/>
      <w:numFmt w:val="lowerLetter"/>
      <w:lvlText w:val="%2)"/>
      <w:lvlJc w:val="left"/>
      <w:pPr>
        <w:tabs>
          <w:tab w:val="num" w:pos="360"/>
        </w:tabs>
        <w:ind w:left="340" w:hanging="340"/>
      </w:pPr>
      <w:rPr>
        <w:rFonts w:hint="default"/>
      </w:rPr>
    </w:lvl>
    <w:lvl w:ilvl="2" w:tplc="F7AAC0B8">
      <w:start w:val="1"/>
      <w:numFmt w:val="bullet"/>
      <w:lvlText w:val=""/>
      <w:lvlJc w:val="left"/>
      <w:pPr>
        <w:tabs>
          <w:tab w:val="num" w:pos="700"/>
        </w:tabs>
        <w:ind w:left="680" w:hanging="340"/>
      </w:pPr>
      <w:rPr>
        <w:rFonts w:ascii="Symbol" w:hAnsi="Symbol" w:hint="default"/>
      </w:rPr>
    </w:lvl>
    <w:lvl w:ilvl="3" w:tplc="9A286B24">
      <w:start w:val="1"/>
      <w:numFmt w:val="bullet"/>
      <w:lvlText w:val=""/>
      <w:lvlJc w:val="left"/>
      <w:pPr>
        <w:tabs>
          <w:tab w:val="num" w:pos="1040"/>
        </w:tabs>
        <w:ind w:left="1021" w:hanging="341"/>
      </w:pPr>
      <w:rPr>
        <w:rFonts w:ascii="Symbol" w:hAnsi="Symbol" w:hint="default"/>
      </w:rPr>
    </w:lvl>
    <w:lvl w:ilvl="4" w:tplc="D37CD5AA">
      <w:start w:val="1"/>
      <w:numFmt w:val="bullet"/>
      <w:lvlText w:val=""/>
      <w:lvlJc w:val="left"/>
      <w:pPr>
        <w:tabs>
          <w:tab w:val="num" w:pos="1381"/>
        </w:tabs>
        <w:ind w:left="1304" w:hanging="283"/>
      </w:pPr>
      <w:rPr>
        <w:rFonts w:ascii="Wingdings" w:hAnsi="Wingdings" w:hint="default"/>
      </w:rPr>
    </w:lvl>
    <w:lvl w:ilvl="5" w:tplc="0C0A001B">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6BB725E8"/>
    <w:multiLevelType w:val="hybridMultilevel"/>
    <w:tmpl w:val="038EA5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C0670A1"/>
    <w:multiLevelType w:val="hybridMultilevel"/>
    <w:tmpl w:val="3332898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7" w15:restartNumberingAfterBreak="0">
    <w:nsid w:val="6E20229C"/>
    <w:multiLevelType w:val="hybridMultilevel"/>
    <w:tmpl w:val="E3DC1FC2"/>
    <w:lvl w:ilvl="0" w:tplc="2FD44A9E">
      <w:start w:val="12"/>
      <w:numFmt w:val="bullet"/>
      <w:lvlText w:val="-"/>
      <w:lvlJc w:val="left"/>
      <w:pPr>
        <w:ind w:left="360" w:hanging="360"/>
      </w:pPr>
      <w:rPr>
        <w:rFonts w:ascii="Calibri" w:hAnsi="Calibri" w:cs="Times New Roman" w:hint="default"/>
        <w:u w:color="C0000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8" w15:restartNumberingAfterBreak="0">
    <w:nsid w:val="6E2674E7"/>
    <w:multiLevelType w:val="hybridMultilevel"/>
    <w:tmpl w:val="76E6BAA4"/>
    <w:lvl w:ilvl="0" w:tplc="469E99FA">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E981F4C"/>
    <w:multiLevelType w:val="hybridMultilevel"/>
    <w:tmpl w:val="FD1E27AE"/>
    <w:lvl w:ilvl="0" w:tplc="B7C81B34">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0" w15:restartNumberingAfterBreak="0">
    <w:nsid w:val="6ED11F4F"/>
    <w:multiLevelType w:val="hybridMultilevel"/>
    <w:tmpl w:val="A7E21C30"/>
    <w:lvl w:ilvl="0" w:tplc="FB802362">
      <w:start w:val="1"/>
      <w:numFmt w:val="bullet"/>
      <w:lvlText w:val=""/>
      <w:lvlJc w:val="left"/>
      <w:pPr>
        <w:ind w:left="927"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1482D80"/>
    <w:multiLevelType w:val="hybridMultilevel"/>
    <w:tmpl w:val="7D7697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647661E"/>
    <w:multiLevelType w:val="hybridMultilevel"/>
    <w:tmpl w:val="973205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DD2425A"/>
    <w:multiLevelType w:val="hybridMultilevel"/>
    <w:tmpl w:val="70749CCE"/>
    <w:lvl w:ilvl="0" w:tplc="578604D2">
      <w:start w:val="1"/>
      <w:numFmt w:val="bullet"/>
      <w:lvlText w:val="-"/>
      <w:lvlJc w:val="left"/>
      <w:pPr>
        <w:ind w:left="1068" w:hanging="360"/>
      </w:pPr>
      <w:rPr>
        <w:rFonts w:ascii="Arial" w:eastAsia="Times New Roman" w:hAnsi="Arial" w:cs="Aria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num w:numId="1">
    <w:abstractNumId w:val="11"/>
  </w:num>
  <w:num w:numId="2">
    <w:abstractNumId w:val="6"/>
  </w:num>
  <w:num w:numId="3">
    <w:abstractNumId w:val="5"/>
  </w:num>
  <w:num w:numId="4">
    <w:abstractNumId w:val="23"/>
  </w:num>
  <w:num w:numId="5">
    <w:abstractNumId w:val="19"/>
  </w:num>
  <w:num w:numId="6">
    <w:abstractNumId w:val="15"/>
  </w:num>
  <w:num w:numId="7">
    <w:abstractNumId w:val="3"/>
  </w:num>
  <w:num w:numId="8">
    <w:abstractNumId w:val="14"/>
  </w:num>
  <w:num w:numId="9">
    <w:abstractNumId w:val="17"/>
  </w:num>
  <w:num w:numId="10">
    <w:abstractNumId w:val="12"/>
  </w:num>
  <w:num w:numId="11">
    <w:abstractNumId w:val="16"/>
  </w:num>
  <w:num w:numId="12">
    <w:abstractNumId w:val="1"/>
  </w:num>
  <w:num w:numId="13">
    <w:abstractNumId w:val="33"/>
  </w:num>
  <w:num w:numId="14">
    <w:abstractNumId w:val="18"/>
  </w:num>
  <w:num w:numId="15">
    <w:abstractNumId w:val="24"/>
  </w:num>
  <w:num w:numId="16">
    <w:abstractNumId w:val="13"/>
  </w:num>
  <w:num w:numId="17">
    <w:abstractNumId w:val="22"/>
  </w:num>
  <w:num w:numId="18">
    <w:abstractNumId w:val="20"/>
  </w:num>
  <w:num w:numId="19">
    <w:abstractNumId w:val="29"/>
  </w:num>
  <w:num w:numId="2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9"/>
  </w:num>
  <w:num w:numId="23">
    <w:abstractNumId w:val="25"/>
  </w:num>
  <w:num w:numId="24">
    <w:abstractNumId w:val="10"/>
  </w:num>
  <w:num w:numId="25">
    <w:abstractNumId w:val="21"/>
  </w:num>
  <w:num w:numId="26">
    <w:abstractNumId w:val="8"/>
  </w:num>
  <w:num w:numId="27">
    <w:abstractNumId w:val="31"/>
  </w:num>
  <w:num w:numId="28">
    <w:abstractNumId w:val="2"/>
  </w:num>
  <w:num w:numId="29">
    <w:abstractNumId w:val="7"/>
  </w:num>
  <w:num w:numId="30">
    <w:abstractNumId w:val="0"/>
  </w:num>
  <w:num w:numId="31">
    <w:abstractNumId w:val="4"/>
  </w:num>
  <w:num w:numId="32">
    <w:abstractNumId w:val="0"/>
  </w:num>
  <w:num w:numId="33">
    <w:abstractNumId w:val="32"/>
  </w:num>
  <w:num w:numId="34">
    <w:abstractNumId w:val="27"/>
  </w:num>
  <w:num w:numId="35">
    <w:abstractNumId w:val="30"/>
  </w:num>
  <w:num w:numId="36">
    <w:abstractNumId w:val="2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50B"/>
    <w:rsid w:val="0000029D"/>
    <w:rsid w:val="000032E1"/>
    <w:rsid w:val="000042F9"/>
    <w:rsid w:val="00004C99"/>
    <w:rsid w:val="000057B6"/>
    <w:rsid w:val="000062C2"/>
    <w:rsid w:val="00007892"/>
    <w:rsid w:val="000103A3"/>
    <w:rsid w:val="00010A26"/>
    <w:rsid w:val="00012319"/>
    <w:rsid w:val="00014034"/>
    <w:rsid w:val="00016528"/>
    <w:rsid w:val="00016865"/>
    <w:rsid w:val="0002060D"/>
    <w:rsid w:val="00021565"/>
    <w:rsid w:val="000217A4"/>
    <w:rsid w:val="00023AB1"/>
    <w:rsid w:val="00023FBB"/>
    <w:rsid w:val="00024592"/>
    <w:rsid w:val="00024780"/>
    <w:rsid w:val="00030DA1"/>
    <w:rsid w:val="00031119"/>
    <w:rsid w:val="00031D76"/>
    <w:rsid w:val="00032C1A"/>
    <w:rsid w:val="00037E1F"/>
    <w:rsid w:val="000403CC"/>
    <w:rsid w:val="000412BC"/>
    <w:rsid w:val="000416BA"/>
    <w:rsid w:val="00044A0F"/>
    <w:rsid w:val="000457F2"/>
    <w:rsid w:val="00045A4A"/>
    <w:rsid w:val="00046ABC"/>
    <w:rsid w:val="0005075D"/>
    <w:rsid w:val="00050B20"/>
    <w:rsid w:val="00052813"/>
    <w:rsid w:val="00053658"/>
    <w:rsid w:val="00057913"/>
    <w:rsid w:val="00060CD0"/>
    <w:rsid w:val="00064B78"/>
    <w:rsid w:val="00064CED"/>
    <w:rsid w:val="00067460"/>
    <w:rsid w:val="0007284D"/>
    <w:rsid w:val="0007344C"/>
    <w:rsid w:val="000740DC"/>
    <w:rsid w:val="00075293"/>
    <w:rsid w:val="000768CC"/>
    <w:rsid w:val="00080774"/>
    <w:rsid w:val="00081112"/>
    <w:rsid w:val="00081E93"/>
    <w:rsid w:val="00085A38"/>
    <w:rsid w:val="0008646F"/>
    <w:rsid w:val="000907C3"/>
    <w:rsid w:val="0009197F"/>
    <w:rsid w:val="00097E3B"/>
    <w:rsid w:val="000A2249"/>
    <w:rsid w:val="000A2792"/>
    <w:rsid w:val="000B2196"/>
    <w:rsid w:val="000B2A32"/>
    <w:rsid w:val="000B32A0"/>
    <w:rsid w:val="000B3CE1"/>
    <w:rsid w:val="000B4732"/>
    <w:rsid w:val="000B5679"/>
    <w:rsid w:val="000B659F"/>
    <w:rsid w:val="000B6D2C"/>
    <w:rsid w:val="000C0770"/>
    <w:rsid w:val="000D0CE1"/>
    <w:rsid w:val="000D49F1"/>
    <w:rsid w:val="000D54EE"/>
    <w:rsid w:val="000D56FF"/>
    <w:rsid w:val="000D77A6"/>
    <w:rsid w:val="000E072D"/>
    <w:rsid w:val="000E0910"/>
    <w:rsid w:val="000E132A"/>
    <w:rsid w:val="000E2632"/>
    <w:rsid w:val="000E3410"/>
    <w:rsid w:val="000E6942"/>
    <w:rsid w:val="000E6E0E"/>
    <w:rsid w:val="000E7265"/>
    <w:rsid w:val="000E7CCC"/>
    <w:rsid w:val="000F085D"/>
    <w:rsid w:val="000F27BB"/>
    <w:rsid w:val="000F3AEB"/>
    <w:rsid w:val="000F519F"/>
    <w:rsid w:val="000F61CF"/>
    <w:rsid w:val="000F6BC6"/>
    <w:rsid w:val="000F6E1E"/>
    <w:rsid w:val="0010093C"/>
    <w:rsid w:val="0010339C"/>
    <w:rsid w:val="00105396"/>
    <w:rsid w:val="00106C19"/>
    <w:rsid w:val="00107390"/>
    <w:rsid w:val="00111D39"/>
    <w:rsid w:val="0012158F"/>
    <w:rsid w:val="0012172F"/>
    <w:rsid w:val="00122DFC"/>
    <w:rsid w:val="00123789"/>
    <w:rsid w:val="001252D9"/>
    <w:rsid w:val="0012591D"/>
    <w:rsid w:val="001259C3"/>
    <w:rsid w:val="001270C3"/>
    <w:rsid w:val="00127303"/>
    <w:rsid w:val="00127C0B"/>
    <w:rsid w:val="001305BA"/>
    <w:rsid w:val="00131970"/>
    <w:rsid w:val="00133138"/>
    <w:rsid w:val="00134535"/>
    <w:rsid w:val="001347D0"/>
    <w:rsid w:val="00134D96"/>
    <w:rsid w:val="001378D5"/>
    <w:rsid w:val="00137CF0"/>
    <w:rsid w:val="00137E0A"/>
    <w:rsid w:val="0014202B"/>
    <w:rsid w:val="001426D3"/>
    <w:rsid w:val="001434F9"/>
    <w:rsid w:val="00144565"/>
    <w:rsid w:val="0014557B"/>
    <w:rsid w:val="0014573E"/>
    <w:rsid w:val="001465F3"/>
    <w:rsid w:val="001467E6"/>
    <w:rsid w:val="00146AAA"/>
    <w:rsid w:val="00146F10"/>
    <w:rsid w:val="001472D1"/>
    <w:rsid w:val="001519B1"/>
    <w:rsid w:val="001522B7"/>
    <w:rsid w:val="00152B12"/>
    <w:rsid w:val="00153A28"/>
    <w:rsid w:val="001547F8"/>
    <w:rsid w:val="0015557B"/>
    <w:rsid w:val="00155C40"/>
    <w:rsid w:val="001561B0"/>
    <w:rsid w:val="00157D2D"/>
    <w:rsid w:val="00160637"/>
    <w:rsid w:val="001629B6"/>
    <w:rsid w:val="00165718"/>
    <w:rsid w:val="00166C5A"/>
    <w:rsid w:val="00170F19"/>
    <w:rsid w:val="00171CB7"/>
    <w:rsid w:val="00171E31"/>
    <w:rsid w:val="00175058"/>
    <w:rsid w:val="001757BA"/>
    <w:rsid w:val="00175CCE"/>
    <w:rsid w:val="00177756"/>
    <w:rsid w:val="00181387"/>
    <w:rsid w:val="00184794"/>
    <w:rsid w:val="00184D16"/>
    <w:rsid w:val="001853C4"/>
    <w:rsid w:val="00185A3A"/>
    <w:rsid w:val="00187BAC"/>
    <w:rsid w:val="00191878"/>
    <w:rsid w:val="00191B5D"/>
    <w:rsid w:val="001935DC"/>
    <w:rsid w:val="00195501"/>
    <w:rsid w:val="0019556D"/>
    <w:rsid w:val="001A3872"/>
    <w:rsid w:val="001A4B97"/>
    <w:rsid w:val="001A51B9"/>
    <w:rsid w:val="001A51E5"/>
    <w:rsid w:val="001A55B0"/>
    <w:rsid w:val="001A6D9C"/>
    <w:rsid w:val="001A7206"/>
    <w:rsid w:val="001A77AB"/>
    <w:rsid w:val="001B0A23"/>
    <w:rsid w:val="001B0F89"/>
    <w:rsid w:val="001B123A"/>
    <w:rsid w:val="001C202E"/>
    <w:rsid w:val="001C22A8"/>
    <w:rsid w:val="001C7120"/>
    <w:rsid w:val="001C7DC7"/>
    <w:rsid w:val="001D2999"/>
    <w:rsid w:val="001D5320"/>
    <w:rsid w:val="001D577E"/>
    <w:rsid w:val="001D6AC0"/>
    <w:rsid w:val="001D7E4B"/>
    <w:rsid w:val="001E0406"/>
    <w:rsid w:val="001E084C"/>
    <w:rsid w:val="001E0F1D"/>
    <w:rsid w:val="001E1A48"/>
    <w:rsid w:val="001E2CB5"/>
    <w:rsid w:val="001E3948"/>
    <w:rsid w:val="001E3D8A"/>
    <w:rsid w:val="001E4FAA"/>
    <w:rsid w:val="001E5D77"/>
    <w:rsid w:val="001E6144"/>
    <w:rsid w:val="001F0154"/>
    <w:rsid w:val="001F03D6"/>
    <w:rsid w:val="001F06E4"/>
    <w:rsid w:val="001F2257"/>
    <w:rsid w:val="001F2A32"/>
    <w:rsid w:val="001F2F71"/>
    <w:rsid w:val="001F351D"/>
    <w:rsid w:val="001F5A46"/>
    <w:rsid w:val="001F5CAE"/>
    <w:rsid w:val="001F6729"/>
    <w:rsid w:val="001F68AD"/>
    <w:rsid w:val="00200F0E"/>
    <w:rsid w:val="002027D6"/>
    <w:rsid w:val="00204CBE"/>
    <w:rsid w:val="00205140"/>
    <w:rsid w:val="0020541C"/>
    <w:rsid w:val="00210A03"/>
    <w:rsid w:val="0021237A"/>
    <w:rsid w:val="002139C4"/>
    <w:rsid w:val="0022373C"/>
    <w:rsid w:val="00224FDC"/>
    <w:rsid w:val="00226F27"/>
    <w:rsid w:val="00230B45"/>
    <w:rsid w:val="00233094"/>
    <w:rsid w:val="00235EB5"/>
    <w:rsid w:val="00236BE1"/>
    <w:rsid w:val="0023714E"/>
    <w:rsid w:val="002426E3"/>
    <w:rsid w:val="00242ABF"/>
    <w:rsid w:val="002439A2"/>
    <w:rsid w:val="002458F0"/>
    <w:rsid w:val="002466F4"/>
    <w:rsid w:val="00247D23"/>
    <w:rsid w:val="00254636"/>
    <w:rsid w:val="00255FDB"/>
    <w:rsid w:val="00256F2F"/>
    <w:rsid w:val="0026502E"/>
    <w:rsid w:val="00265837"/>
    <w:rsid w:val="00266E0B"/>
    <w:rsid w:val="00271158"/>
    <w:rsid w:val="0027432D"/>
    <w:rsid w:val="002743A4"/>
    <w:rsid w:val="00274609"/>
    <w:rsid w:val="0027609A"/>
    <w:rsid w:val="00277B2A"/>
    <w:rsid w:val="00280627"/>
    <w:rsid w:val="00281389"/>
    <w:rsid w:val="00283272"/>
    <w:rsid w:val="00283EB7"/>
    <w:rsid w:val="00284C6D"/>
    <w:rsid w:val="002853E0"/>
    <w:rsid w:val="002856EA"/>
    <w:rsid w:val="00285A59"/>
    <w:rsid w:val="00285B77"/>
    <w:rsid w:val="00293E30"/>
    <w:rsid w:val="00293F48"/>
    <w:rsid w:val="0029550A"/>
    <w:rsid w:val="002A05AD"/>
    <w:rsid w:val="002A145F"/>
    <w:rsid w:val="002A1FF8"/>
    <w:rsid w:val="002A2436"/>
    <w:rsid w:val="002A27B2"/>
    <w:rsid w:val="002A3831"/>
    <w:rsid w:val="002A40C9"/>
    <w:rsid w:val="002A5FBE"/>
    <w:rsid w:val="002A69C6"/>
    <w:rsid w:val="002B153D"/>
    <w:rsid w:val="002B212A"/>
    <w:rsid w:val="002B23C8"/>
    <w:rsid w:val="002B27D9"/>
    <w:rsid w:val="002B2B09"/>
    <w:rsid w:val="002B3F76"/>
    <w:rsid w:val="002B50FF"/>
    <w:rsid w:val="002B62DA"/>
    <w:rsid w:val="002C2084"/>
    <w:rsid w:val="002C24E9"/>
    <w:rsid w:val="002C3A83"/>
    <w:rsid w:val="002C583A"/>
    <w:rsid w:val="002C61D4"/>
    <w:rsid w:val="002C66E6"/>
    <w:rsid w:val="002D0B17"/>
    <w:rsid w:val="002D2214"/>
    <w:rsid w:val="002D3FE1"/>
    <w:rsid w:val="002D44BB"/>
    <w:rsid w:val="002D4B60"/>
    <w:rsid w:val="002D576F"/>
    <w:rsid w:val="002D57D9"/>
    <w:rsid w:val="002D58F6"/>
    <w:rsid w:val="002E3780"/>
    <w:rsid w:val="002E3BF8"/>
    <w:rsid w:val="002E524E"/>
    <w:rsid w:val="002E5A77"/>
    <w:rsid w:val="002E64DA"/>
    <w:rsid w:val="002E65ED"/>
    <w:rsid w:val="002E719D"/>
    <w:rsid w:val="002E71F4"/>
    <w:rsid w:val="002E7F0B"/>
    <w:rsid w:val="002F097C"/>
    <w:rsid w:val="002F2BC3"/>
    <w:rsid w:val="002F33DE"/>
    <w:rsid w:val="002F3791"/>
    <w:rsid w:val="002F4F7D"/>
    <w:rsid w:val="002F63BC"/>
    <w:rsid w:val="002F6505"/>
    <w:rsid w:val="00301B78"/>
    <w:rsid w:val="00301E33"/>
    <w:rsid w:val="00301E9D"/>
    <w:rsid w:val="003059AB"/>
    <w:rsid w:val="0030628E"/>
    <w:rsid w:val="00307C1F"/>
    <w:rsid w:val="00307D93"/>
    <w:rsid w:val="00310AF4"/>
    <w:rsid w:val="003165AD"/>
    <w:rsid w:val="00316742"/>
    <w:rsid w:val="00316824"/>
    <w:rsid w:val="00316A67"/>
    <w:rsid w:val="00317C03"/>
    <w:rsid w:val="00323085"/>
    <w:rsid w:val="00323435"/>
    <w:rsid w:val="003239B0"/>
    <w:rsid w:val="003240E3"/>
    <w:rsid w:val="00325611"/>
    <w:rsid w:val="003256B0"/>
    <w:rsid w:val="0033007B"/>
    <w:rsid w:val="00330245"/>
    <w:rsid w:val="003323D7"/>
    <w:rsid w:val="00333419"/>
    <w:rsid w:val="003359E8"/>
    <w:rsid w:val="00337B68"/>
    <w:rsid w:val="003444D7"/>
    <w:rsid w:val="00346059"/>
    <w:rsid w:val="00353CA8"/>
    <w:rsid w:val="00356415"/>
    <w:rsid w:val="003601CD"/>
    <w:rsid w:val="0036100D"/>
    <w:rsid w:val="00362E88"/>
    <w:rsid w:val="003634EA"/>
    <w:rsid w:val="00365557"/>
    <w:rsid w:val="0036597B"/>
    <w:rsid w:val="00366AE1"/>
    <w:rsid w:val="0036753E"/>
    <w:rsid w:val="003726F5"/>
    <w:rsid w:val="003732A7"/>
    <w:rsid w:val="003732BB"/>
    <w:rsid w:val="00374523"/>
    <w:rsid w:val="00374DE6"/>
    <w:rsid w:val="00377FD3"/>
    <w:rsid w:val="00380614"/>
    <w:rsid w:val="003808EE"/>
    <w:rsid w:val="00380A8B"/>
    <w:rsid w:val="003833B2"/>
    <w:rsid w:val="00385C7A"/>
    <w:rsid w:val="0038630E"/>
    <w:rsid w:val="0038782B"/>
    <w:rsid w:val="00387FC9"/>
    <w:rsid w:val="00387FD0"/>
    <w:rsid w:val="00394731"/>
    <w:rsid w:val="00394B90"/>
    <w:rsid w:val="00394CE3"/>
    <w:rsid w:val="00395F0B"/>
    <w:rsid w:val="003A0118"/>
    <w:rsid w:val="003A0CD2"/>
    <w:rsid w:val="003A2AE4"/>
    <w:rsid w:val="003A2B04"/>
    <w:rsid w:val="003A3C1F"/>
    <w:rsid w:val="003A5DCF"/>
    <w:rsid w:val="003A5E13"/>
    <w:rsid w:val="003A6A4C"/>
    <w:rsid w:val="003A7802"/>
    <w:rsid w:val="003A7F1E"/>
    <w:rsid w:val="003B05F9"/>
    <w:rsid w:val="003B180D"/>
    <w:rsid w:val="003B348E"/>
    <w:rsid w:val="003B3F75"/>
    <w:rsid w:val="003B71FD"/>
    <w:rsid w:val="003B759C"/>
    <w:rsid w:val="003B7C72"/>
    <w:rsid w:val="003C3B4A"/>
    <w:rsid w:val="003C3C0F"/>
    <w:rsid w:val="003C4903"/>
    <w:rsid w:val="003C49B3"/>
    <w:rsid w:val="003C722D"/>
    <w:rsid w:val="003C7E99"/>
    <w:rsid w:val="003D0AC3"/>
    <w:rsid w:val="003D0F8B"/>
    <w:rsid w:val="003D1643"/>
    <w:rsid w:val="003D1D9E"/>
    <w:rsid w:val="003D1DDA"/>
    <w:rsid w:val="003D292A"/>
    <w:rsid w:val="003D29BF"/>
    <w:rsid w:val="003D2A3C"/>
    <w:rsid w:val="003D2D60"/>
    <w:rsid w:val="003D2DCC"/>
    <w:rsid w:val="003D3061"/>
    <w:rsid w:val="003D35EA"/>
    <w:rsid w:val="003D471F"/>
    <w:rsid w:val="003D4DF6"/>
    <w:rsid w:val="003D5F61"/>
    <w:rsid w:val="003D6939"/>
    <w:rsid w:val="003E025B"/>
    <w:rsid w:val="003E0C5A"/>
    <w:rsid w:val="003E2864"/>
    <w:rsid w:val="003E4B1B"/>
    <w:rsid w:val="003E4E05"/>
    <w:rsid w:val="003E5108"/>
    <w:rsid w:val="003E56BF"/>
    <w:rsid w:val="003F1C7B"/>
    <w:rsid w:val="003F2056"/>
    <w:rsid w:val="003F20EF"/>
    <w:rsid w:val="003F2E6D"/>
    <w:rsid w:val="003F3CB5"/>
    <w:rsid w:val="003F52D8"/>
    <w:rsid w:val="0040005C"/>
    <w:rsid w:val="00406C81"/>
    <w:rsid w:val="004139F7"/>
    <w:rsid w:val="00420135"/>
    <w:rsid w:val="0042013F"/>
    <w:rsid w:val="00421D5D"/>
    <w:rsid w:val="004226B1"/>
    <w:rsid w:val="00422C0F"/>
    <w:rsid w:val="00423661"/>
    <w:rsid w:val="00423869"/>
    <w:rsid w:val="00423A49"/>
    <w:rsid w:val="00424A74"/>
    <w:rsid w:val="00425720"/>
    <w:rsid w:val="00425BF0"/>
    <w:rsid w:val="00426122"/>
    <w:rsid w:val="00426C92"/>
    <w:rsid w:val="00427166"/>
    <w:rsid w:val="00430ED4"/>
    <w:rsid w:val="004312C5"/>
    <w:rsid w:val="00431BB8"/>
    <w:rsid w:val="00431E09"/>
    <w:rsid w:val="00432324"/>
    <w:rsid w:val="00433A8E"/>
    <w:rsid w:val="00434042"/>
    <w:rsid w:val="004342FD"/>
    <w:rsid w:val="00440361"/>
    <w:rsid w:val="004410B7"/>
    <w:rsid w:val="004415EE"/>
    <w:rsid w:val="0044235C"/>
    <w:rsid w:val="00446B55"/>
    <w:rsid w:val="0044738D"/>
    <w:rsid w:val="00451B8A"/>
    <w:rsid w:val="00451EF3"/>
    <w:rsid w:val="00453BA1"/>
    <w:rsid w:val="00455501"/>
    <w:rsid w:val="00455D55"/>
    <w:rsid w:val="00456614"/>
    <w:rsid w:val="004569EA"/>
    <w:rsid w:val="00457532"/>
    <w:rsid w:val="004628CC"/>
    <w:rsid w:val="00462AE1"/>
    <w:rsid w:val="00463BE9"/>
    <w:rsid w:val="00464A0C"/>
    <w:rsid w:val="00464C1F"/>
    <w:rsid w:val="00465ED0"/>
    <w:rsid w:val="0046669E"/>
    <w:rsid w:val="00471236"/>
    <w:rsid w:val="00472278"/>
    <w:rsid w:val="00472D03"/>
    <w:rsid w:val="0047385B"/>
    <w:rsid w:val="00477278"/>
    <w:rsid w:val="00480F64"/>
    <w:rsid w:val="00481A3B"/>
    <w:rsid w:val="004837DD"/>
    <w:rsid w:val="0048474E"/>
    <w:rsid w:val="00491A5D"/>
    <w:rsid w:val="00491F23"/>
    <w:rsid w:val="004920E8"/>
    <w:rsid w:val="00495247"/>
    <w:rsid w:val="00496745"/>
    <w:rsid w:val="004975F5"/>
    <w:rsid w:val="004A14BD"/>
    <w:rsid w:val="004A1618"/>
    <w:rsid w:val="004A1BA0"/>
    <w:rsid w:val="004A1FEB"/>
    <w:rsid w:val="004A2AF9"/>
    <w:rsid w:val="004A3D26"/>
    <w:rsid w:val="004A3DD8"/>
    <w:rsid w:val="004A70B5"/>
    <w:rsid w:val="004A71B5"/>
    <w:rsid w:val="004A7A8F"/>
    <w:rsid w:val="004B2288"/>
    <w:rsid w:val="004B2714"/>
    <w:rsid w:val="004B2CB1"/>
    <w:rsid w:val="004B3EE3"/>
    <w:rsid w:val="004B4B7B"/>
    <w:rsid w:val="004B4F41"/>
    <w:rsid w:val="004C109C"/>
    <w:rsid w:val="004C171E"/>
    <w:rsid w:val="004C2A40"/>
    <w:rsid w:val="004C4B5A"/>
    <w:rsid w:val="004C66C9"/>
    <w:rsid w:val="004C6C0E"/>
    <w:rsid w:val="004D17AE"/>
    <w:rsid w:val="004D1FCC"/>
    <w:rsid w:val="004D43A1"/>
    <w:rsid w:val="004D6CD8"/>
    <w:rsid w:val="004E0A50"/>
    <w:rsid w:val="004E10DF"/>
    <w:rsid w:val="004E1A3A"/>
    <w:rsid w:val="004E23F6"/>
    <w:rsid w:val="004E3C29"/>
    <w:rsid w:val="004E55FF"/>
    <w:rsid w:val="004E5DA8"/>
    <w:rsid w:val="004E7184"/>
    <w:rsid w:val="004E71DE"/>
    <w:rsid w:val="004E7E6C"/>
    <w:rsid w:val="004F2BFC"/>
    <w:rsid w:val="004F34B1"/>
    <w:rsid w:val="004F45C2"/>
    <w:rsid w:val="004F4F54"/>
    <w:rsid w:val="004F59DA"/>
    <w:rsid w:val="004F741E"/>
    <w:rsid w:val="00500BEE"/>
    <w:rsid w:val="00500E0E"/>
    <w:rsid w:val="00504232"/>
    <w:rsid w:val="0051025B"/>
    <w:rsid w:val="00510D23"/>
    <w:rsid w:val="00512C66"/>
    <w:rsid w:val="00512FAA"/>
    <w:rsid w:val="00513F03"/>
    <w:rsid w:val="00514C58"/>
    <w:rsid w:val="00514D9A"/>
    <w:rsid w:val="00516145"/>
    <w:rsid w:val="00516A72"/>
    <w:rsid w:val="00516CE8"/>
    <w:rsid w:val="00523B61"/>
    <w:rsid w:val="00523E1D"/>
    <w:rsid w:val="0052437B"/>
    <w:rsid w:val="00527DC9"/>
    <w:rsid w:val="005302C6"/>
    <w:rsid w:val="005313F5"/>
    <w:rsid w:val="00537407"/>
    <w:rsid w:val="00537E85"/>
    <w:rsid w:val="005405BB"/>
    <w:rsid w:val="00541337"/>
    <w:rsid w:val="0054150B"/>
    <w:rsid w:val="00541C87"/>
    <w:rsid w:val="00542239"/>
    <w:rsid w:val="00542530"/>
    <w:rsid w:val="0054271C"/>
    <w:rsid w:val="00542F60"/>
    <w:rsid w:val="00543E3D"/>
    <w:rsid w:val="005472AD"/>
    <w:rsid w:val="00547581"/>
    <w:rsid w:val="0055219D"/>
    <w:rsid w:val="00552F3C"/>
    <w:rsid w:val="00555279"/>
    <w:rsid w:val="005555E8"/>
    <w:rsid w:val="00556977"/>
    <w:rsid w:val="00557BAB"/>
    <w:rsid w:val="0056146C"/>
    <w:rsid w:val="005624FB"/>
    <w:rsid w:val="00562622"/>
    <w:rsid w:val="0056579E"/>
    <w:rsid w:val="00565DF9"/>
    <w:rsid w:val="00565F40"/>
    <w:rsid w:val="00566748"/>
    <w:rsid w:val="00566BB7"/>
    <w:rsid w:val="00567441"/>
    <w:rsid w:val="00571EAF"/>
    <w:rsid w:val="0057201E"/>
    <w:rsid w:val="0057209A"/>
    <w:rsid w:val="00572A9C"/>
    <w:rsid w:val="00573398"/>
    <w:rsid w:val="005753CB"/>
    <w:rsid w:val="005804F1"/>
    <w:rsid w:val="00582256"/>
    <w:rsid w:val="00584BF6"/>
    <w:rsid w:val="005851C3"/>
    <w:rsid w:val="00585501"/>
    <w:rsid w:val="0058558A"/>
    <w:rsid w:val="00585CB1"/>
    <w:rsid w:val="0058695F"/>
    <w:rsid w:val="00590B4C"/>
    <w:rsid w:val="00591008"/>
    <w:rsid w:val="00591EBC"/>
    <w:rsid w:val="0059276B"/>
    <w:rsid w:val="00593752"/>
    <w:rsid w:val="00594A06"/>
    <w:rsid w:val="005955AE"/>
    <w:rsid w:val="005957F5"/>
    <w:rsid w:val="00596582"/>
    <w:rsid w:val="00596921"/>
    <w:rsid w:val="005A1EE1"/>
    <w:rsid w:val="005A5995"/>
    <w:rsid w:val="005A6B3A"/>
    <w:rsid w:val="005A6FE0"/>
    <w:rsid w:val="005B0337"/>
    <w:rsid w:val="005B08F2"/>
    <w:rsid w:val="005B1469"/>
    <w:rsid w:val="005B178D"/>
    <w:rsid w:val="005B3733"/>
    <w:rsid w:val="005B3779"/>
    <w:rsid w:val="005B43F2"/>
    <w:rsid w:val="005B6D6C"/>
    <w:rsid w:val="005B7785"/>
    <w:rsid w:val="005B7BFA"/>
    <w:rsid w:val="005C08FE"/>
    <w:rsid w:val="005C0F26"/>
    <w:rsid w:val="005C1107"/>
    <w:rsid w:val="005C1D21"/>
    <w:rsid w:val="005C225D"/>
    <w:rsid w:val="005C344F"/>
    <w:rsid w:val="005C380C"/>
    <w:rsid w:val="005C4385"/>
    <w:rsid w:val="005C57B0"/>
    <w:rsid w:val="005C78C7"/>
    <w:rsid w:val="005D035C"/>
    <w:rsid w:val="005D0C88"/>
    <w:rsid w:val="005D15BD"/>
    <w:rsid w:val="005D2CE1"/>
    <w:rsid w:val="005D6549"/>
    <w:rsid w:val="005D68D2"/>
    <w:rsid w:val="005E06D7"/>
    <w:rsid w:val="005E2424"/>
    <w:rsid w:val="005E3FE1"/>
    <w:rsid w:val="005E4563"/>
    <w:rsid w:val="005E759C"/>
    <w:rsid w:val="005F2D6A"/>
    <w:rsid w:val="005F3F13"/>
    <w:rsid w:val="005F3F9F"/>
    <w:rsid w:val="005F582A"/>
    <w:rsid w:val="005F592F"/>
    <w:rsid w:val="005F65F9"/>
    <w:rsid w:val="0060043B"/>
    <w:rsid w:val="0060182A"/>
    <w:rsid w:val="00601B1E"/>
    <w:rsid w:val="00603511"/>
    <w:rsid w:val="00603654"/>
    <w:rsid w:val="006045C9"/>
    <w:rsid w:val="00606406"/>
    <w:rsid w:val="00606652"/>
    <w:rsid w:val="00607CB5"/>
    <w:rsid w:val="00610EDD"/>
    <w:rsid w:val="00613079"/>
    <w:rsid w:val="006140C0"/>
    <w:rsid w:val="00614259"/>
    <w:rsid w:val="00617219"/>
    <w:rsid w:val="006178F2"/>
    <w:rsid w:val="00621FA3"/>
    <w:rsid w:val="0062269D"/>
    <w:rsid w:val="0062468C"/>
    <w:rsid w:val="00624C4E"/>
    <w:rsid w:val="0063177A"/>
    <w:rsid w:val="006323AB"/>
    <w:rsid w:val="00634996"/>
    <w:rsid w:val="0064216A"/>
    <w:rsid w:val="006427C5"/>
    <w:rsid w:val="0064445C"/>
    <w:rsid w:val="00645430"/>
    <w:rsid w:val="00646982"/>
    <w:rsid w:val="0064704B"/>
    <w:rsid w:val="00647388"/>
    <w:rsid w:val="006504EB"/>
    <w:rsid w:val="006530A5"/>
    <w:rsid w:val="00653353"/>
    <w:rsid w:val="00653D53"/>
    <w:rsid w:val="00653FDC"/>
    <w:rsid w:val="00654873"/>
    <w:rsid w:val="006558E7"/>
    <w:rsid w:val="00657288"/>
    <w:rsid w:val="006607FD"/>
    <w:rsid w:val="006608E3"/>
    <w:rsid w:val="00660A75"/>
    <w:rsid w:val="006615C2"/>
    <w:rsid w:val="00662A4C"/>
    <w:rsid w:val="0066461B"/>
    <w:rsid w:val="0066490C"/>
    <w:rsid w:val="006668AD"/>
    <w:rsid w:val="00666E8B"/>
    <w:rsid w:val="00667536"/>
    <w:rsid w:val="00671EC0"/>
    <w:rsid w:val="00672CEE"/>
    <w:rsid w:val="006747DB"/>
    <w:rsid w:val="00674DE6"/>
    <w:rsid w:val="00675291"/>
    <w:rsid w:val="00675C32"/>
    <w:rsid w:val="006775CC"/>
    <w:rsid w:val="0068059F"/>
    <w:rsid w:val="0068115E"/>
    <w:rsid w:val="00682236"/>
    <w:rsid w:val="00684D2B"/>
    <w:rsid w:val="006859CE"/>
    <w:rsid w:val="00686C1C"/>
    <w:rsid w:val="00691E05"/>
    <w:rsid w:val="00691F96"/>
    <w:rsid w:val="00694E86"/>
    <w:rsid w:val="00695226"/>
    <w:rsid w:val="006952A8"/>
    <w:rsid w:val="0069695F"/>
    <w:rsid w:val="00696EE5"/>
    <w:rsid w:val="006A307F"/>
    <w:rsid w:val="006A4765"/>
    <w:rsid w:val="006A527C"/>
    <w:rsid w:val="006A600D"/>
    <w:rsid w:val="006A6A96"/>
    <w:rsid w:val="006B0213"/>
    <w:rsid w:val="006B0D97"/>
    <w:rsid w:val="006B3C7F"/>
    <w:rsid w:val="006B5D54"/>
    <w:rsid w:val="006B6434"/>
    <w:rsid w:val="006B7ABD"/>
    <w:rsid w:val="006C03DB"/>
    <w:rsid w:val="006C064F"/>
    <w:rsid w:val="006C1C1D"/>
    <w:rsid w:val="006C4E04"/>
    <w:rsid w:val="006C5D46"/>
    <w:rsid w:val="006C6701"/>
    <w:rsid w:val="006C7E01"/>
    <w:rsid w:val="006D08C8"/>
    <w:rsid w:val="006D143C"/>
    <w:rsid w:val="006D200A"/>
    <w:rsid w:val="006D210F"/>
    <w:rsid w:val="006D2167"/>
    <w:rsid w:val="006D24B2"/>
    <w:rsid w:val="006D2E4F"/>
    <w:rsid w:val="006D3EC1"/>
    <w:rsid w:val="006D47E0"/>
    <w:rsid w:val="006D5483"/>
    <w:rsid w:val="006D777A"/>
    <w:rsid w:val="006E0CAC"/>
    <w:rsid w:val="006E1780"/>
    <w:rsid w:val="006E1E95"/>
    <w:rsid w:val="006E3854"/>
    <w:rsid w:val="006E39B2"/>
    <w:rsid w:val="006E48A0"/>
    <w:rsid w:val="006E4F69"/>
    <w:rsid w:val="006E5455"/>
    <w:rsid w:val="006E5FCA"/>
    <w:rsid w:val="006E68CD"/>
    <w:rsid w:val="006E799B"/>
    <w:rsid w:val="006E7BFB"/>
    <w:rsid w:val="006F05B6"/>
    <w:rsid w:val="006F07B1"/>
    <w:rsid w:val="006F08EA"/>
    <w:rsid w:val="006F1F3F"/>
    <w:rsid w:val="006F2D39"/>
    <w:rsid w:val="006F30BE"/>
    <w:rsid w:val="006F3936"/>
    <w:rsid w:val="006F4649"/>
    <w:rsid w:val="006F7A7C"/>
    <w:rsid w:val="0070060B"/>
    <w:rsid w:val="007009D8"/>
    <w:rsid w:val="00702FDA"/>
    <w:rsid w:val="0070470E"/>
    <w:rsid w:val="00711A01"/>
    <w:rsid w:val="00714166"/>
    <w:rsid w:val="00715200"/>
    <w:rsid w:val="00716975"/>
    <w:rsid w:val="0072056F"/>
    <w:rsid w:val="007220DC"/>
    <w:rsid w:val="00722DB7"/>
    <w:rsid w:val="0072325D"/>
    <w:rsid w:val="007237F2"/>
    <w:rsid w:val="00723EAF"/>
    <w:rsid w:val="00725FBF"/>
    <w:rsid w:val="00726207"/>
    <w:rsid w:val="0072691E"/>
    <w:rsid w:val="00726C3A"/>
    <w:rsid w:val="0072739F"/>
    <w:rsid w:val="00731390"/>
    <w:rsid w:val="00733B86"/>
    <w:rsid w:val="00733F64"/>
    <w:rsid w:val="007342BD"/>
    <w:rsid w:val="0073595C"/>
    <w:rsid w:val="007367BF"/>
    <w:rsid w:val="00737B92"/>
    <w:rsid w:val="007404BF"/>
    <w:rsid w:val="00740ABB"/>
    <w:rsid w:val="007410A8"/>
    <w:rsid w:val="007433D8"/>
    <w:rsid w:val="00743CEE"/>
    <w:rsid w:val="0074408B"/>
    <w:rsid w:val="00744334"/>
    <w:rsid w:val="0074531D"/>
    <w:rsid w:val="007457D5"/>
    <w:rsid w:val="007470BA"/>
    <w:rsid w:val="00747408"/>
    <w:rsid w:val="007475DA"/>
    <w:rsid w:val="007502E4"/>
    <w:rsid w:val="00750B80"/>
    <w:rsid w:val="00750F84"/>
    <w:rsid w:val="00751B84"/>
    <w:rsid w:val="007528C4"/>
    <w:rsid w:val="0075300C"/>
    <w:rsid w:val="007530CF"/>
    <w:rsid w:val="00753E21"/>
    <w:rsid w:val="00754232"/>
    <w:rsid w:val="00756F1F"/>
    <w:rsid w:val="0075785F"/>
    <w:rsid w:val="00760186"/>
    <w:rsid w:val="00760723"/>
    <w:rsid w:val="007608BB"/>
    <w:rsid w:val="00761093"/>
    <w:rsid w:val="00762251"/>
    <w:rsid w:val="007659C8"/>
    <w:rsid w:val="00772A35"/>
    <w:rsid w:val="00772E8F"/>
    <w:rsid w:val="0077452B"/>
    <w:rsid w:val="007755BE"/>
    <w:rsid w:val="007756AD"/>
    <w:rsid w:val="00776D54"/>
    <w:rsid w:val="00780195"/>
    <w:rsid w:val="00780535"/>
    <w:rsid w:val="007822AF"/>
    <w:rsid w:val="0078292C"/>
    <w:rsid w:val="00783866"/>
    <w:rsid w:val="00783D30"/>
    <w:rsid w:val="007849AB"/>
    <w:rsid w:val="00784BD5"/>
    <w:rsid w:val="00792098"/>
    <w:rsid w:val="007935B8"/>
    <w:rsid w:val="0079369C"/>
    <w:rsid w:val="0079766B"/>
    <w:rsid w:val="00797D2D"/>
    <w:rsid w:val="00797D80"/>
    <w:rsid w:val="007A06F5"/>
    <w:rsid w:val="007A3A6D"/>
    <w:rsid w:val="007A49F7"/>
    <w:rsid w:val="007A5DED"/>
    <w:rsid w:val="007A5E68"/>
    <w:rsid w:val="007A61E8"/>
    <w:rsid w:val="007A7B9E"/>
    <w:rsid w:val="007B03E9"/>
    <w:rsid w:val="007B11B9"/>
    <w:rsid w:val="007B174E"/>
    <w:rsid w:val="007B1A14"/>
    <w:rsid w:val="007B3136"/>
    <w:rsid w:val="007B3AB0"/>
    <w:rsid w:val="007B687C"/>
    <w:rsid w:val="007C271E"/>
    <w:rsid w:val="007C2853"/>
    <w:rsid w:val="007C30B0"/>
    <w:rsid w:val="007C3FDF"/>
    <w:rsid w:val="007C66E3"/>
    <w:rsid w:val="007D0B9B"/>
    <w:rsid w:val="007D1E51"/>
    <w:rsid w:val="007D202C"/>
    <w:rsid w:val="007D2199"/>
    <w:rsid w:val="007D2B3B"/>
    <w:rsid w:val="007D3D45"/>
    <w:rsid w:val="007D4409"/>
    <w:rsid w:val="007D551A"/>
    <w:rsid w:val="007D694E"/>
    <w:rsid w:val="007D74FC"/>
    <w:rsid w:val="007E0323"/>
    <w:rsid w:val="007E06AF"/>
    <w:rsid w:val="007E199C"/>
    <w:rsid w:val="007E48A4"/>
    <w:rsid w:val="007E4CE6"/>
    <w:rsid w:val="007F1995"/>
    <w:rsid w:val="007F22E4"/>
    <w:rsid w:val="007F3762"/>
    <w:rsid w:val="007F4907"/>
    <w:rsid w:val="007F4B79"/>
    <w:rsid w:val="007F54B1"/>
    <w:rsid w:val="007F59E0"/>
    <w:rsid w:val="0080068F"/>
    <w:rsid w:val="008063FD"/>
    <w:rsid w:val="00806879"/>
    <w:rsid w:val="00806E30"/>
    <w:rsid w:val="0081025F"/>
    <w:rsid w:val="00810A56"/>
    <w:rsid w:val="00813910"/>
    <w:rsid w:val="0081443D"/>
    <w:rsid w:val="008157FA"/>
    <w:rsid w:val="00820E5C"/>
    <w:rsid w:val="0082262F"/>
    <w:rsid w:val="00831FAF"/>
    <w:rsid w:val="0083292E"/>
    <w:rsid w:val="0083293F"/>
    <w:rsid w:val="008335C6"/>
    <w:rsid w:val="008340A3"/>
    <w:rsid w:val="008344C5"/>
    <w:rsid w:val="00834D7C"/>
    <w:rsid w:val="008359DF"/>
    <w:rsid w:val="008370F9"/>
    <w:rsid w:val="008373A1"/>
    <w:rsid w:val="008409E1"/>
    <w:rsid w:val="00840D6D"/>
    <w:rsid w:val="008423BF"/>
    <w:rsid w:val="00845C67"/>
    <w:rsid w:val="0084619A"/>
    <w:rsid w:val="0084631A"/>
    <w:rsid w:val="00846F48"/>
    <w:rsid w:val="00847156"/>
    <w:rsid w:val="00851792"/>
    <w:rsid w:val="00852134"/>
    <w:rsid w:val="0085432B"/>
    <w:rsid w:val="00854CD1"/>
    <w:rsid w:val="0085537C"/>
    <w:rsid w:val="00855C78"/>
    <w:rsid w:val="00861700"/>
    <w:rsid w:val="0086242D"/>
    <w:rsid w:val="008635C6"/>
    <w:rsid w:val="00863CC7"/>
    <w:rsid w:val="0086511E"/>
    <w:rsid w:val="00867255"/>
    <w:rsid w:val="008678C3"/>
    <w:rsid w:val="0087063C"/>
    <w:rsid w:val="00870D2A"/>
    <w:rsid w:val="00871E35"/>
    <w:rsid w:val="00871E6D"/>
    <w:rsid w:val="00873011"/>
    <w:rsid w:val="00873D06"/>
    <w:rsid w:val="00874C06"/>
    <w:rsid w:val="00874FBC"/>
    <w:rsid w:val="00876A19"/>
    <w:rsid w:val="00877267"/>
    <w:rsid w:val="00877E2D"/>
    <w:rsid w:val="008808E5"/>
    <w:rsid w:val="00880F50"/>
    <w:rsid w:val="00881515"/>
    <w:rsid w:val="00881F55"/>
    <w:rsid w:val="008826DC"/>
    <w:rsid w:val="008835B3"/>
    <w:rsid w:val="008855E8"/>
    <w:rsid w:val="00885BBE"/>
    <w:rsid w:val="00887034"/>
    <w:rsid w:val="0088772C"/>
    <w:rsid w:val="0089104E"/>
    <w:rsid w:val="008913F8"/>
    <w:rsid w:val="00891C58"/>
    <w:rsid w:val="00894CE2"/>
    <w:rsid w:val="008953E2"/>
    <w:rsid w:val="00896765"/>
    <w:rsid w:val="008A0384"/>
    <w:rsid w:val="008A0801"/>
    <w:rsid w:val="008A0EA4"/>
    <w:rsid w:val="008A1D72"/>
    <w:rsid w:val="008A261F"/>
    <w:rsid w:val="008A2804"/>
    <w:rsid w:val="008A2880"/>
    <w:rsid w:val="008A3531"/>
    <w:rsid w:val="008A3C25"/>
    <w:rsid w:val="008A403A"/>
    <w:rsid w:val="008A6CC0"/>
    <w:rsid w:val="008A7A9D"/>
    <w:rsid w:val="008B00EC"/>
    <w:rsid w:val="008B2258"/>
    <w:rsid w:val="008B5188"/>
    <w:rsid w:val="008B5D45"/>
    <w:rsid w:val="008B7363"/>
    <w:rsid w:val="008B7D82"/>
    <w:rsid w:val="008B7DF5"/>
    <w:rsid w:val="008C10CA"/>
    <w:rsid w:val="008C348A"/>
    <w:rsid w:val="008C3AF5"/>
    <w:rsid w:val="008C3B8C"/>
    <w:rsid w:val="008C51EC"/>
    <w:rsid w:val="008C55D1"/>
    <w:rsid w:val="008C6079"/>
    <w:rsid w:val="008C7108"/>
    <w:rsid w:val="008C7D7C"/>
    <w:rsid w:val="008D0433"/>
    <w:rsid w:val="008D118A"/>
    <w:rsid w:val="008D4E0E"/>
    <w:rsid w:val="008D5F56"/>
    <w:rsid w:val="008E0445"/>
    <w:rsid w:val="008E04F7"/>
    <w:rsid w:val="008E0584"/>
    <w:rsid w:val="008E10E6"/>
    <w:rsid w:val="008E3C1E"/>
    <w:rsid w:val="008E6FD3"/>
    <w:rsid w:val="008E7796"/>
    <w:rsid w:val="008E78B6"/>
    <w:rsid w:val="008E7FDB"/>
    <w:rsid w:val="008F04A4"/>
    <w:rsid w:val="008F4BA9"/>
    <w:rsid w:val="008F5310"/>
    <w:rsid w:val="008F5F9F"/>
    <w:rsid w:val="008F6E3F"/>
    <w:rsid w:val="008F79F0"/>
    <w:rsid w:val="008F7F3D"/>
    <w:rsid w:val="0090098F"/>
    <w:rsid w:val="00901C0C"/>
    <w:rsid w:val="00903026"/>
    <w:rsid w:val="00910F43"/>
    <w:rsid w:val="00911298"/>
    <w:rsid w:val="009116CE"/>
    <w:rsid w:val="00913DFB"/>
    <w:rsid w:val="00913EF9"/>
    <w:rsid w:val="00913F74"/>
    <w:rsid w:val="00915A36"/>
    <w:rsid w:val="009164AD"/>
    <w:rsid w:val="00916C59"/>
    <w:rsid w:val="009174C5"/>
    <w:rsid w:val="0092138D"/>
    <w:rsid w:val="00922916"/>
    <w:rsid w:val="009238D3"/>
    <w:rsid w:val="00923CC7"/>
    <w:rsid w:val="00923EDA"/>
    <w:rsid w:val="0092457A"/>
    <w:rsid w:val="00924820"/>
    <w:rsid w:val="00924D84"/>
    <w:rsid w:val="00925686"/>
    <w:rsid w:val="00927D4E"/>
    <w:rsid w:val="00927F8A"/>
    <w:rsid w:val="00932467"/>
    <w:rsid w:val="00932594"/>
    <w:rsid w:val="00932EEB"/>
    <w:rsid w:val="00934391"/>
    <w:rsid w:val="00935B7C"/>
    <w:rsid w:val="009368EF"/>
    <w:rsid w:val="00936E95"/>
    <w:rsid w:val="0094060B"/>
    <w:rsid w:val="0094115B"/>
    <w:rsid w:val="00943FFC"/>
    <w:rsid w:val="009460F5"/>
    <w:rsid w:val="00946F7E"/>
    <w:rsid w:val="00947396"/>
    <w:rsid w:val="009476D9"/>
    <w:rsid w:val="00947BE5"/>
    <w:rsid w:val="00951C03"/>
    <w:rsid w:val="00952CB3"/>
    <w:rsid w:val="009535C9"/>
    <w:rsid w:val="00953D3F"/>
    <w:rsid w:val="009547A1"/>
    <w:rsid w:val="0095549B"/>
    <w:rsid w:val="00955AD7"/>
    <w:rsid w:val="009571DD"/>
    <w:rsid w:val="00957A4C"/>
    <w:rsid w:val="00957D47"/>
    <w:rsid w:val="0096365A"/>
    <w:rsid w:val="00964093"/>
    <w:rsid w:val="009648C1"/>
    <w:rsid w:val="009656E0"/>
    <w:rsid w:val="00965A2D"/>
    <w:rsid w:val="00966FA6"/>
    <w:rsid w:val="00967E2A"/>
    <w:rsid w:val="009700C0"/>
    <w:rsid w:val="00971FE0"/>
    <w:rsid w:val="00972BDE"/>
    <w:rsid w:val="00975345"/>
    <w:rsid w:val="00975485"/>
    <w:rsid w:val="009802EE"/>
    <w:rsid w:val="009805E6"/>
    <w:rsid w:val="0098269B"/>
    <w:rsid w:val="009846A8"/>
    <w:rsid w:val="00984C53"/>
    <w:rsid w:val="00985189"/>
    <w:rsid w:val="009873EB"/>
    <w:rsid w:val="00990AA0"/>
    <w:rsid w:val="00991705"/>
    <w:rsid w:val="00992C9E"/>
    <w:rsid w:val="00993145"/>
    <w:rsid w:val="00994C75"/>
    <w:rsid w:val="00994FF8"/>
    <w:rsid w:val="00995FBE"/>
    <w:rsid w:val="009962A8"/>
    <w:rsid w:val="0099632D"/>
    <w:rsid w:val="0099741B"/>
    <w:rsid w:val="0099747F"/>
    <w:rsid w:val="00997C77"/>
    <w:rsid w:val="009A12D5"/>
    <w:rsid w:val="009A220B"/>
    <w:rsid w:val="009A3B8D"/>
    <w:rsid w:val="009B1BA2"/>
    <w:rsid w:val="009B23D2"/>
    <w:rsid w:val="009B409C"/>
    <w:rsid w:val="009B4377"/>
    <w:rsid w:val="009B440F"/>
    <w:rsid w:val="009B6D91"/>
    <w:rsid w:val="009C05E7"/>
    <w:rsid w:val="009C23F0"/>
    <w:rsid w:val="009C270B"/>
    <w:rsid w:val="009C4C2B"/>
    <w:rsid w:val="009C694C"/>
    <w:rsid w:val="009D0336"/>
    <w:rsid w:val="009D1348"/>
    <w:rsid w:val="009D221E"/>
    <w:rsid w:val="009D23A0"/>
    <w:rsid w:val="009D40A4"/>
    <w:rsid w:val="009D44F1"/>
    <w:rsid w:val="009D4C87"/>
    <w:rsid w:val="009D5B3C"/>
    <w:rsid w:val="009E1F86"/>
    <w:rsid w:val="009E3193"/>
    <w:rsid w:val="009E3F1B"/>
    <w:rsid w:val="009E583D"/>
    <w:rsid w:val="009E78EE"/>
    <w:rsid w:val="009E7F83"/>
    <w:rsid w:val="009F03A0"/>
    <w:rsid w:val="009F0C68"/>
    <w:rsid w:val="009F0EAB"/>
    <w:rsid w:val="009F156F"/>
    <w:rsid w:val="009F1B8F"/>
    <w:rsid w:val="009F1DB7"/>
    <w:rsid w:val="009F29FB"/>
    <w:rsid w:val="009F3E98"/>
    <w:rsid w:val="009F4A44"/>
    <w:rsid w:val="009F5634"/>
    <w:rsid w:val="009F5DAB"/>
    <w:rsid w:val="00A004B1"/>
    <w:rsid w:val="00A0083F"/>
    <w:rsid w:val="00A0191D"/>
    <w:rsid w:val="00A02FD6"/>
    <w:rsid w:val="00A044FF"/>
    <w:rsid w:val="00A045E1"/>
    <w:rsid w:val="00A04B18"/>
    <w:rsid w:val="00A04F9D"/>
    <w:rsid w:val="00A06903"/>
    <w:rsid w:val="00A13727"/>
    <w:rsid w:val="00A1384C"/>
    <w:rsid w:val="00A17589"/>
    <w:rsid w:val="00A21F39"/>
    <w:rsid w:val="00A22A69"/>
    <w:rsid w:val="00A23D78"/>
    <w:rsid w:val="00A2450E"/>
    <w:rsid w:val="00A24CE3"/>
    <w:rsid w:val="00A25056"/>
    <w:rsid w:val="00A25D2D"/>
    <w:rsid w:val="00A26549"/>
    <w:rsid w:val="00A30987"/>
    <w:rsid w:val="00A33FCF"/>
    <w:rsid w:val="00A3454B"/>
    <w:rsid w:val="00A365A9"/>
    <w:rsid w:val="00A36EA5"/>
    <w:rsid w:val="00A42CA1"/>
    <w:rsid w:val="00A442A2"/>
    <w:rsid w:val="00A45E4F"/>
    <w:rsid w:val="00A466AE"/>
    <w:rsid w:val="00A47A6D"/>
    <w:rsid w:val="00A47E68"/>
    <w:rsid w:val="00A5018F"/>
    <w:rsid w:val="00A531D5"/>
    <w:rsid w:val="00A53322"/>
    <w:rsid w:val="00A53C65"/>
    <w:rsid w:val="00A54E49"/>
    <w:rsid w:val="00A55B26"/>
    <w:rsid w:val="00A6072D"/>
    <w:rsid w:val="00A6098B"/>
    <w:rsid w:val="00A612E1"/>
    <w:rsid w:val="00A61923"/>
    <w:rsid w:val="00A61D57"/>
    <w:rsid w:val="00A62312"/>
    <w:rsid w:val="00A623F2"/>
    <w:rsid w:val="00A638A6"/>
    <w:rsid w:val="00A63AB7"/>
    <w:rsid w:val="00A647DF"/>
    <w:rsid w:val="00A652DB"/>
    <w:rsid w:val="00A66738"/>
    <w:rsid w:val="00A71CA5"/>
    <w:rsid w:val="00A749C4"/>
    <w:rsid w:val="00A75625"/>
    <w:rsid w:val="00A76CF4"/>
    <w:rsid w:val="00A771FD"/>
    <w:rsid w:val="00A77CCE"/>
    <w:rsid w:val="00A8038B"/>
    <w:rsid w:val="00A821FC"/>
    <w:rsid w:val="00A83859"/>
    <w:rsid w:val="00A83F5A"/>
    <w:rsid w:val="00A8514A"/>
    <w:rsid w:val="00A86382"/>
    <w:rsid w:val="00A868CA"/>
    <w:rsid w:val="00A8731A"/>
    <w:rsid w:val="00A87748"/>
    <w:rsid w:val="00A879F0"/>
    <w:rsid w:val="00A9012F"/>
    <w:rsid w:val="00A914FE"/>
    <w:rsid w:val="00A94032"/>
    <w:rsid w:val="00A967CF"/>
    <w:rsid w:val="00A97D85"/>
    <w:rsid w:val="00AA3B5B"/>
    <w:rsid w:val="00AA4FA3"/>
    <w:rsid w:val="00AA5E07"/>
    <w:rsid w:val="00AA6A90"/>
    <w:rsid w:val="00AB1250"/>
    <w:rsid w:val="00AB19E6"/>
    <w:rsid w:val="00AB2A13"/>
    <w:rsid w:val="00AB4366"/>
    <w:rsid w:val="00AB4F9F"/>
    <w:rsid w:val="00AB558B"/>
    <w:rsid w:val="00AC070D"/>
    <w:rsid w:val="00AC0F03"/>
    <w:rsid w:val="00AC4827"/>
    <w:rsid w:val="00AD03F0"/>
    <w:rsid w:val="00AD0A75"/>
    <w:rsid w:val="00AD183A"/>
    <w:rsid w:val="00AD2ED4"/>
    <w:rsid w:val="00AD5236"/>
    <w:rsid w:val="00AD6199"/>
    <w:rsid w:val="00AE1307"/>
    <w:rsid w:val="00AE4DC4"/>
    <w:rsid w:val="00AE7CB4"/>
    <w:rsid w:val="00AF1830"/>
    <w:rsid w:val="00AF2817"/>
    <w:rsid w:val="00AF29A1"/>
    <w:rsid w:val="00AF3411"/>
    <w:rsid w:val="00AF3B53"/>
    <w:rsid w:val="00AF5002"/>
    <w:rsid w:val="00AF6239"/>
    <w:rsid w:val="00AF6640"/>
    <w:rsid w:val="00AF7414"/>
    <w:rsid w:val="00B004E8"/>
    <w:rsid w:val="00B00B82"/>
    <w:rsid w:val="00B016BE"/>
    <w:rsid w:val="00B01805"/>
    <w:rsid w:val="00B01DF7"/>
    <w:rsid w:val="00B02EEB"/>
    <w:rsid w:val="00B05DF3"/>
    <w:rsid w:val="00B072F2"/>
    <w:rsid w:val="00B07AE6"/>
    <w:rsid w:val="00B07E1B"/>
    <w:rsid w:val="00B07F9C"/>
    <w:rsid w:val="00B1014F"/>
    <w:rsid w:val="00B1221D"/>
    <w:rsid w:val="00B12D71"/>
    <w:rsid w:val="00B12FA6"/>
    <w:rsid w:val="00B145FD"/>
    <w:rsid w:val="00B204A4"/>
    <w:rsid w:val="00B21547"/>
    <w:rsid w:val="00B22849"/>
    <w:rsid w:val="00B22E9F"/>
    <w:rsid w:val="00B22F9E"/>
    <w:rsid w:val="00B2429F"/>
    <w:rsid w:val="00B258E1"/>
    <w:rsid w:val="00B300C1"/>
    <w:rsid w:val="00B34EB7"/>
    <w:rsid w:val="00B359DE"/>
    <w:rsid w:val="00B37141"/>
    <w:rsid w:val="00B4076A"/>
    <w:rsid w:val="00B4306B"/>
    <w:rsid w:val="00B4548E"/>
    <w:rsid w:val="00B45796"/>
    <w:rsid w:val="00B458C4"/>
    <w:rsid w:val="00B460C3"/>
    <w:rsid w:val="00B46D8E"/>
    <w:rsid w:val="00B517E9"/>
    <w:rsid w:val="00B51B5F"/>
    <w:rsid w:val="00B52968"/>
    <w:rsid w:val="00B53470"/>
    <w:rsid w:val="00B53A6E"/>
    <w:rsid w:val="00B53CA2"/>
    <w:rsid w:val="00B5408C"/>
    <w:rsid w:val="00B55724"/>
    <w:rsid w:val="00B56889"/>
    <w:rsid w:val="00B56C5A"/>
    <w:rsid w:val="00B64161"/>
    <w:rsid w:val="00B6419A"/>
    <w:rsid w:val="00B651A1"/>
    <w:rsid w:val="00B66E32"/>
    <w:rsid w:val="00B679AE"/>
    <w:rsid w:val="00B679B9"/>
    <w:rsid w:val="00B67A71"/>
    <w:rsid w:val="00B71040"/>
    <w:rsid w:val="00B719E2"/>
    <w:rsid w:val="00B72C3E"/>
    <w:rsid w:val="00B7389D"/>
    <w:rsid w:val="00B77231"/>
    <w:rsid w:val="00B776BE"/>
    <w:rsid w:val="00B80AC8"/>
    <w:rsid w:val="00B81120"/>
    <w:rsid w:val="00B82F67"/>
    <w:rsid w:val="00B830DE"/>
    <w:rsid w:val="00B841A7"/>
    <w:rsid w:val="00B841CC"/>
    <w:rsid w:val="00B85766"/>
    <w:rsid w:val="00B873F0"/>
    <w:rsid w:val="00B87B1B"/>
    <w:rsid w:val="00B90F4B"/>
    <w:rsid w:val="00B96C8D"/>
    <w:rsid w:val="00BA0E88"/>
    <w:rsid w:val="00BA384D"/>
    <w:rsid w:val="00BA43B9"/>
    <w:rsid w:val="00BA73E0"/>
    <w:rsid w:val="00BB02CD"/>
    <w:rsid w:val="00BB2DFA"/>
    <w:rsid w:val="00BB3CD6"/>
    <w:rsid w:val="00BB4002"/>
    <w:rsid w:val="00BB44A1"/>
    <w:rsid w:val="00BB535E"/>
    <w:rsid w:val="00BB5407"/>
    <w:rsid w:val="00BC0224"/>
    <w:rsid w:val="00BC1623"/>
    <w:rsid w:val="00BC1A9C"/>
    <w:rsid w:val="00BC2085"/>
    <w:rsid w:val="00BC3E18"/>
    <w:rsid w:val="00BC455B"/>
    <w:rsid w:val="00BC5D33"/>
    <w:rsid w:val="00BD0F2F"/>
    <w:rsid w:val="00BD12D3"/>
    <w:rsid w:val="00BD16E6"/>
    <w:rsid w:val="00BD237C"/>
    <w:rsid w:val="00BD32CC"/>
    <w:rsid w:val="00BD36E7"/>
    <w:rsid w:val="00BD38D1"/>
    <w:rsid w:val="00BD418F"/>
    <w:rsid w:val="00BD699E"/>
    <w:rsid w:val="00BD7F66"/>
    <w:rsid w:val="00BE33CD"/>
    <w:rsid w:val="00BE4C9E"/>
    <w:rsid w:val="00BE540E"/>
    <w:rsid w:val="00BE605C"/>
    <w:rsid w:val="00BE6B41"/>
    <w:rsid w:val="00BE6C7F"/>
    <w:rsid w:val="00BE7747"/>
    <w:rsid w:val="00BE7FC9"/>
    <w:rsid w:val="00BF171B"/>
    <w:rsid w:val="00BF1AA2"/>
    <w:rsid w:val="00BF2ACC"/>
    <w:rsid w:val="00BF3D27"/>
    <w:rsid w:val="00BF5D24"/>
    <w:rsid w:val="00BF7122"/>
    <w:rsid w:val="00C010DD"/>
    <w:rsid w:val="00C050F6"/>
    <w:rsid w:val="00C054F0"/>
    <w:rsid w:val="00C0584B"/>
    <w:rsid w:val="00C05B76"/>
    <w:rsid w:val="00C07C0F"/>
    <w:rsid w:val="00C104AA"/>
    <w:rsid w:val="00C105F4"/>
    <w:rsid w:val="00C13AA7"/>
    <w:rsid w:val="00C154ED"/>
    <w:rsid w:val="00C15757"/>
    <w:rsid w:val="00C164BA"/>
    <w:rsid w:val="00C17F32"/>
    <w:rsid w:val="00C213BA"/>
    <w:rsid w:val="00C21D56"/>
    <w:rsid w:val="00C22456"/>
    <w:rsid w:val="00C23760"/>
    <w:rsid w:val="00C238AF"/>
    <w:rsid w:val="00C250D5"/>
    <w:rsid w:val="00C277F0"/>
    <w:rsid w:val="00C3009F"/>
    <w:rsid w:val="00C322CB"/>
    <w:rsid w:val="00C327F2"/>
    <w:rsid w:val="00C34013"/>
    <w:rsid w:val="00C34BF8"/>
    <w:rsid w:val="00C351A9"/>
    <w:rsid w:val="00C3636B"/>
    <w:rsid w:val="00C3749F"/>
    <w:rsid w:val="00C37A8C"/>
    <w:rsid w:val="00C4263C"/>
    <w:rsid w:val="00C42880"/>
    <w:rsid w:val="00C45C09"/>
    <w:rsid w:val="00C470DC"/>
    <w:rsid w:val="00C472CE"/>
    <w:rsid w:val="00C52AED"/>
    <w:rsid w:val="00C5446A"/>
    <w:rsid w:val="00C56D48"/>
    <w:rsid w:val="00C577EC"/>
    <w:rsid w:val="00C60470"/>
    <w:rsid w:val="00C63043"/>
    <w:rsid w:val="00C642B6"/>
    <w:rsid w:val="00C64687"/>
    <w:rsid w:val="00C64B37"/>
    <w:rsid w:val="00C64E28"/>
    <w:rsid w:val="00C7021C"/>
    <w:rsid w:val="00C7056A"/>
    <w:rsid w:val="00C711F4"/>
    <w:rsid w:val="00C72AFB"/>
    <w:rsid w:val="00C73092"/>
    <w:rsid w:val="00C753CA"/>
    <w:rsid w:val="00C76A7A"/>
    <w:rsid w:val="00C771A1"/>
    <w:rsid w:val="00C77224"/>
    <w:rsid w:val="00C808FF"/>
    <w:rsid w:val="00C82443"/>
    <w:rsid w:val="00C83013"/>
    <w:rsid w:val="00C84D59"/>
    <w:rsid w:val="00C91567"/>
    <w:rsid w:val="00C91C48"/>
    <w:rsid w:val="00C91EE4"/>
    <w:rsid w:val="00C927FC"/>
    <w:rsid w:val="00C92A10"/>
    <w:rsid w:val="00C9638E"/>
    <w:rsid w:val="00C9767F"/>
    <w:rsid w:val="00C979A2"/>
    <w:rsid w:val="00CA00E7"/>
    <w:rsid w:val="00CA03FC"/>
    <w:rsid w:val="00CA0623"/>
    <w:rsid w:val="00CA1832"/>
    <w:rsid w:val="00CA1E12"/>
    <w:rsid w:val="00CA3477"/>
    <w:rsid w:val="00CB060B"/>
    <w:rsid w:val="00CB217D"/>
    <w:rsid w:val="00CB247D"/>
    <w:rsid w:val="00CB2C34"/>
    <w:rsid w:val="00CB3E56"/>
    <w:rsid w:val="00CB574D"/>
    <w:rsid w:val="00CB6BDC"/>
    <w:rsid w:val="00CB6D59"/>
    <w:rsid w:val="00CC0EF9"/>
    <w:rsid w:val="00CC1B6D"/>
    <w:rsid w:val="00CC3E3D"/>
    <w:rsid w:val="00CC7A84"/>
    <w:rsid w:val="00CD1683"/>
    <w:rsid w:val="00CD1F64"/>
    <w:rsid w:val="00CD27FC"/>
    <w:rsid w:val="00CD2BA1"/>
    <w:rsid w:val="00CD4F6D"/>
    <w:rsid w:val="00CD724A"/>
    <w:rsid w:val="00CD7A4E"/>
    <w:rsid w:val="00CE0126"/>
    <w:rsid w:val="00CE0A7E"/>
    <w:rsid w:val="00CE1151"/>
    <w:rsid w:val="00CE3991"/>
    <w:rsid w:val="00CE41AC"/>
    <w:rsid w:val="00CE790E"/>
    <w:rsid w:val="00CF0210"/>
    <w:rsid w:val="00D0366A"/>
    <w:rsid w:val="00D04954"/>
    <w:rsid w:val="00D05115"/>
    <w:rsid w:val="00D05EC8"/>
    <w:rsid w:val="00D05F70"/>
    <w:rsid w:val="00D0705D"/>
    <w:rsid w:val="00D10E04"/>
    <w:rsid w:val="00D1105C"/>
    <w:rsid w:val="00D1169D"/>
    <w:rsid w:val="00D12452"/>
    <w:rsid w:val="00D12A95"/>
    <w:rsid w:val="00D12E67"/>
    <w:rsid w:val="00D1419F"/>
    <w:rsid w:val="00D14BB8"/>
    <w:rsid w:val="00D14DC2"/>
    <w:rsid w:val="00D15629"/>
    <w:rsid w:val="00D15638"/>
    <w:rsid w:val="00D209E4"/>
    <w:rsid w:val="00D25894"/>
    <w:rsid w:val="00D25F38"/>
    <w:rsid w:val="00D266CE"/>
    <w:rsid w:val="00D308B2"/>
    <w:rsid w:val="00D3214F"/>
    <w:rsid w:val="00D33FE8"/>
    <w:rsid w:val="00D34230"/>
    <w:rsid w:val="00D36742"/>
    <w:rsid w:val="00D36A3B"/>
    <w:rsid w:val="00D37C94"/>
    <w:rsid w:val="00D40399"/>
    <w:rsid w:val="00D40697"/>
    <w:rsid w:val="00D420F5"/>
    <w:rsid w:val="00D43497"/>
    <w:rsid w:val="00D46588"/>
    <w:rsid w:val="00D5196F"/>
    <w:rsid w:val="00D51B5F"/>
    <w:rsid w:val="00D52B43"/>
    <w:rsid w:val="00D53C9C"/>
    <w:rsid w:val="00D56D2C"/>
    <w:rsid w:val="00D57083"/>
    <w:rsid w:val="00D60B23"/>
    <w:rsid w:val="00D60BA1"/>
    <w:rsid w:val="00D61232"/>
    <w:rsid w:val="00D6169C"/>
    <w:rsid w:val="00D621BC"/>
    <w:rsid w:val="00D6354E"/>
    <w:rsid w:val="00D638C0"/>
    <w:rsid w:val="00D7085F"/>
    <w:rsid w:val="00D713E4"/>
    <w:rsid w:val="00D713E6"/>
    <w:rsid w:val="00D723FA"/>
    <w:rsid w:val="00D73A4F"/>
    <w:rsid w:val="00D75244"/>
    <w:rsid w:val="00D75B50"/>
    <w:rsid w:val="00D75EB1"/>
    <w:rsid w:val="00D8295F"/>
    <w:rsid w:val="00D84BBF"/>
    <w:rsid w:val="00D862A6"/>
    <w:rsid w:val="00D87284"/>
    <w:rsid w:val="00D90EE8"/>
    <w:rsid w:val="00D93D05"/>
    <w:rsid w:val="00D93D35"/>
    <w:rsid w:val="00D941AF"/>
    <w:rsid w:val="00D95EBE"/>
    <w:rsid w:val="00D97F27"/>
    <w:rsid w:val="00DA0383"/>
    <w:rsid w:val="00DA212E"/>
    <w:rsid w:val="00DA23B2"/>
    <w:rsid w:val="00DB0704"/>
    <w:rsid w:val="00DB3FEE"/>
    <w:rsid w:val="00DB5EF3"/>
    <w:rsid w:val="00DB63FD"/>
    <w:rsid w:val="00DB65D1"/>
    <w:rsid w:val="00DB6FCA"/>
    <w:rsid w:val="00DC1428"/>
    <w:rsid w:val="00DC1769"/>
    <w:rsid w:val="00DC2E52"/>
    <w:rsid w:val="00DC330C"/>
    <w:rsid w:val="00DC3A07"/>
    <w:rsid w:val="00DC3ACA"/>
    <w:rsid w:val="00DC4AF6"/>
    <w:rsid w:val="00DC5622"/>
    <w:rsid w:val="00DC6B5D"/>
    <w:rsid w:val="00DC6DBD"/>
    <w:rsid w:val="00DC7A57"/>
    <w:rsid w:val="00DD19A0"/>
    <w:rsid w:val="00DD3A0D"/>
    <w:rsid w:val="00DD4480"/>
    <w:rsid w:val="00DD6373"/>
    <w:rsid w:val="00DD6822"/>
    <w:rsid w:val="00DD686E"/>
    <w:rsid w:val="00DD6B11"/>
    <w:rsid w:val="00DD75B4"/>
    <w:rsid w:val="00DE0EA8"/>
    <w:rsid w:val="00DE1801"/>
    <w:rsid w:val="00DE44E8"/>
    <w:rsid w:val="00DE5760"/>
    <w:rsid w:val="00DE5CFE"/>
    <w:rsid w:val="00DE61A7"/>
    <w:rsid w:val="00DE62C3"/>
    <w:rsid w:val="00DE6CCD"/>
    <w:rsid w:val="00DE75A6"/>
    <w:rsid w:val="00DF0451"/>
    <w:rsid w:val="00DF2BF2"/>
    <w:rsid w:val="00DF44DE"/>
    <w:rsid w:val="00DF794E"/>
    <w:rsid w:val="00E00019"/>
    <w:rsid w:val="00E001C5"/>
    <w:rsid w:val="00E00DC4"/>
    <w:rsid w:val="00E02374"/>
    <w:rsid w:val="00E029E4"/>
    <w:rsid w:val="00E06324"/>
    <w:rsid w:val="00E06B9F"/>
    <w:rsid w:val="00E078E8"/>
    <w:rsid w:val="00E10542"/>
    <w:rsid w:val="00E11E98"/>
    <w:rsid w:val="00E123B1"/>
    <w:rsid w:val="00E144A0"/>
    <w:rsid w:val="00E15034"/>
    <w:rsid w:val="00E16391"/>
    <w:rsid w:val="00E17159"/>
    <w:rsid w:val="00E2114F"/>
    <w:rsid w:val="00E24A82"/>
    <w:rsid w:val="00E257F8"/>
    <w:rsid w:val="00E27840"/>
    <w:rsid w:val="00E30380"/>
    <w:rsid w:val="00E304BB"/>
    <w:rsid w:val="00E32E07"/>
    <w:rsid w:val="00E32ECA"/>
    <w:rsid w:val="00E330CD"/>
    <w:rsid w:val="00E337A1"/>
    <w:rsid w:val="00E35727"/>
    <w:rsid w:val="00E35BD4"/>
    <w:rsid w:val="00E37C81"/>
    <w:rsid w:val="00E42B80"/>
    <w:rsid w:val="00E4485E"/>
    <w:rsid w:val="00E44BBB"/>
    <w:rsid w:val="00E46304"/>
    <w:rsid w:val="00E468FF"/>
    <w:rsid w:val="00E50BC7"/>
    <w:rsid w:val="00E551CC"/>
    <w:rsid w:val="00E56477"/>
    <w:rsid w:val="00E57AFD"/>
    <w:rsid w:val="00E60A41"/>
    <w:rsid w:val="00E61395"/>
    <w:rsid w:val="00E61D08"/>
    <w:rsid w:val="00E634D5"/>
    <w:rsid w:val="00E63990"/>
    <w:rsid w:val="00E64645"/>
    <w:rsid w:val="00E64FD5"/>
    <w:rsid w:val="00E65B74"/>
    <w:rsid w:val="00E667BF"/>
    <w:rsid w:val="00E66976"/>
    <w:rsid w:val="00E66CF4"/>
    <w:rsid w:val="00E66E11"/>
    <w:rsid w:val="00E676B4"/>
    <w:rsid w:val="00E70355"/>
    <w:rsid w:val="00E70B07"/>
    <w:rsid w:val="00E71D31"/>
    <w:rsid w:val="00E72005"/>
    <w:rsid w:val="00E759D1"/>
    <w:rsid w:val="00E7675F"/>
    <w:rsid w:val="00E77799"/>
    <w:rsid w:val="00E77CB2"/>
    <w:rsid w:val="00E80778"/>
    <w:rsid w:val="00E82AC1"/>
    <w:rsid w:val="00E83988"/>
    <w:rsid w:val="00E83FD4"/>
    <w:rsid w:val="00E84502"/>
    <w:rsid w:val="00E84E08"/>
    <w:rsid w:val="00E85745"/>
    <w:rsid w:val="00E86EA8"/>
    <w:rsid w:val="00E91E87"/>
    <w:rsid w:val="00E95B59"/>
    <w:rsid w:val="00E95F31"/>
    <w:rsid w:val="00EA2179"/>
    <w:rsid w:val="00EA2339"/>
    <w:rsid w:val="00EA4E39"/>
    <w:rsid w:val="00EA4FA6"/>
    <w:rsid w:val="00EA5859"/>
    <w:rsid w:val="00EA7058"/>
    <w:rsid w:val="00EA7587"/>
    <w:rsid w:val="00EB12E3"/>
    <w:rsid w:val="00EB3F5E"/>
    <w:rsid w:val="00EB41DD"/>
    <w:rsid w:val="00EB62C6"/>
    <w:rsid w:val="00EC0D46"/>
    <w:rsid w:val="00EC1AD6"/>
    <w:rsid w:val="00EC2645"/>
    <w:rsid w:val="00EC3B7F"/>
    <w:rsid w:val="00EC77A1"/>
    <w:rsid w:val="00ED0240"/>
    <w:rsid w:val="00ED0389"/>
    <w:rsid w:val="00ED0FE0"/>
    <w:rsid w:val="00ED1663"/>
    <w:rsid w:val="00ED1D1B"/>
    <w:rsid w:val="00ED3C35"/>
    <w:rsid w:val="00ED49D7"/>
    <w:rsid w:val="00ED4A40"/>
    <w:rsid w:val="00ED75C6"/>
    <w:rsid w:val="00EE094A"/>
    <w:rsid w:val="00EE1E34"/>
    <w:rsid w:val="00EE203D"/>
    <w:rsid w:val="00EE26B3"/>
    <w:rsid w:val="00EE2AFA"/>
    <w:rsid w:val="00EE3502"/>
    <w:rsid w:val="00EE37C3"/>
    <w:rsid w:val="00EE3E04"/>
    <w:rsid w:val="00EE4FA6"/>
    <w:rsid w:val="00EE56A9"/>
    <w:rsid w:val="00EE5C0F"/>
    <w:rsid w:val="00EE5D72"/>
    <w:rsid w:val="00EE6135"/>
    <w:rsid w:val="00EE72FD"/>
    <w:rsid w:val="00EF0C1A"/>
    <w:rsid w:val="00EF14A4"/>
    <w:rsid w:val="00EF2715"/>
    <w:rsid w:val="00EF3052"/>
    <w:rsid w:val="00EF3738"/>
    <w:rsid w:val="00EF3C7A"/>
    <w:rsid w:val="00EF515C"/>
    <w:rsid w:val="00EF5FB4"/>
    <w:rsid w:val="00F0195A"/>
    <w:rsid w:val="00F0401B"/>
    <w:rsid w:val="00F04027"/>
    <w:rsid w:val="00F04F73"/>
    <w:rsid w:val="00F06128"/>
    <w:rsid w:val="00F06473"/>
    <w:rsid w:val="00F07292"/>
    <w:rsid w:val="00F10AE5"/>
    <w:rsid w:val="00F11044"/>
    <w:rsid w:val="00F1211C"/>
    <w:rsid w:val="00F13416"/>
    <w:rsid w:val="00F154B9"/>
    <w:rsid w:val="00F16157"/>
    <w:rsid w:val="00F16D23"/>
    <w:rsid w:val="00F17B23"/>
    <w:rsid w:val="00F21D6D"/>
    <w:rsid w:val="00F231CA"/>
    <w:rsid w:val="00F23CDF"/>
    <w:rsid w:val="00F24172"/>
    <w:rsid w:val="00F266C4"/>
    <w:rsid w:val="00F26BE0"/>
    <w:rsid w:val="00F274BE"/>
    <w:rsid w:val="00F31489"/>
    <w:rsid w:val="00F34A37"/>
    <w:rsid w:val="00F35DDF"/>
    <w:rsid w:val="00F40F8C"/>
    <w:rsid w:val="00F43F5F"/>
    <w:rsid w:val="00F4794D"/>
    <w:rsid w:val="00F50390"/>
    <w:rsid w:val="00F509C6"/>
    <w:rsid w:val="00F513BC"/>
    <w:rsid w:val="00F51AC8"/>
    <w:rsid w:val="00F53245"/>
    <w:rsid w:val="00F5631F"/>
    <w:rsid w:val="00F563E9"/>
    <w:rsid w:val="00F63015"/>
    <w:rsid w:val="00F63269"/>
    <w:rsid w:val="00F64B04"/>
    <w:rsid w:val="00F67CC4"/>
    <w:rsid w:val="00F7186F"/>
    <w:rsid w:val="00F729B7"/>
    <w:rsid w:val="00F745C1"/>
    <w:rsid w:val="00F757BD"/>
    <w:rsid w:val="00F76AD5"/>
    <w:rsid w:val="00F7700C"/>
    <w:rsid w:val="00F776FF"/>
    <w:rsid w:val="00F800BC"/>
    <w:rsid w:val="00F81FB7"/>
    <w:rsid w:val="00F83AC4"/>
    <w:rsid w:val="00F855F4"/>
    <w:rsid w:val="00F868D9"/>
    <w:rsid w:val="00F86CCE"/>
    <w:rsid w:val="00F875C7"/>
    <w:rsid w:val="00F87670"/>
    <w:rsid w:val="00F921C3"/>
    <w:rsid w:val="00F92F54"/>
    <w:rsid w:val="00F93557"/>
    <w:rsid w:val="00F9478B"/>
    <w:rsid w:val="00F94CF2"/>
    <w:rsid w:val="00F96AC0"/>
    <w:rsid w:val="00FA1F54"/>
    <w:rsid w:val="00FA2B9A"/>
    <w:rsid w:val="00FA6125"/>
    <w:rsid w:val="00FB268A"/>
    <w:rsid w:val="00FB3F26"/>
    <w:rsid w:val="00FB50B6"/>
    <w:rsid w:val="00FB6177"/>
    <w:rsid w:val="00FB6375"/>
    <w:rsid w:val="00FB699C"/>
    <w:rsid w:val="00FB69FA"/>
    <w:rsid w:val="00FC01C4"/>
    <w:rsid w:val="00FC1534"/>
    <w:rsid w:val="00FC2ECB"/>
    <w:rsid w:val="00FC4072"/>
    <w:rsid w:val="00FC4E07"/>
    <w:rsid w:val="00FC6E63"/>
    <w:rsid w:val="00FC7901"/>
    <w:rsid w:val="00FD118C"/>
    <w:rsid w:val="00FD366A"/>
    <w:rsid w:val="00FD7226"/>
    <w:rsid w:val="00FD7534"/>
    <w:rsid w:val="00FE171F"/>
    <w:rsid w:val="00FE25E3"/>
    <w:rsid w:val="00FE6806"/>
    <w:rsid w:val="00FE7448"/>
    <w:rsid w:val="00FF03A7"/>
    <w:rsid w:val="00FF3727"/>
    <w:rsid w:val="00FF4211"/>
    <w:rsid w:val="00FF5679"/>
    <w:rsid w:val="00FF6547"/>
    <w:rsid w:val="00FF6C59"/>
    <w:rsid w:val="00FF6E52"/>
    <w:rsid w:val="00FF6EAD"/>
    <w:rsid w:val="00FF7D0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5361"/>
    <o:shapelayout v:ext="edit">
      <o:idmap v:ext="edit" data="1"/>
    </o:shapelayout>
  </w:shapeDefaults>
  <w:decimalSymbol w:val=","/>
  <w:listSeparator w:val=";"/>
  <w14:docId w14:val="0BE24B0D"/>
  <w15:chartTrackingRefBased/>
  <w15:docId w15:val="{8F332F7F-0909-4B62-B183-4942AEEA9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475DA"/>
    <w:pPr>
      <w:spacing w:before="120" w:after="120"/>
      <w:jc w:val="both"/>
    </w:pPr>
    <w:rPr>
      <w:rFonts w:ascii="Arial Narrow" w:hAnsi="Arial Narrow"/>
      <w:sz w:val="28"/>
    </w:rPr>
  </w:style>
  <w:style w:type="paragraph" w:styleId="Ttulo1">
    <w:name w:val="heading 1"/>
    <w:basedOn w:val="Normal"/>
    <w:next w:val="Normal"/>
    <w:autoRedefine/>
    <w:qFormat/>
    <w:rsid w:val="006427C5"/>
    <w:pPr>
      <w:shd w:val="clear" w:color="auto" w:fill="FFFFFF"/>
      <w:outlineLvl w:val="0"/>
    </w:pPr>
    <w:rPr>
      <w:rFonts w:ascii="Tahoma" w:hAnsi="Tahoma" w:cs="Tahoma"/>
      <w:b/>
      <w:kern w:val="28"/>
      <w:szCs w:val="28"/>
    </w:rPr>
  </w:style>
  <w:style w:type="paragraph" w:styleId="Ttulo2">
    <w:name w:val="heading 2"/>
    <w:aliases w:val="no vale"/>
    <w:basedOn w:val="Normal"/>
    <w:next w:val="Normal"/>
    <w:autoRedefine/>
    <w:qFormat/>
    <w:pPr>
      <w:keepNext/>
      <w:numPr>
        <w:numId w:val="2"/>
      </w:numPr>
      <w:outlineLvl w:val="1"/>
    </w:pPr>
    <w:rPr>
      <w:b/>
    </w:rPr>
  </w:style>
  <w:style w:type="paragraph" w:styleId="Ttulo3">
    <w:name w:val="heading 3"/>
    <w:aliases w:val="no vale1"/>
    <w:basedOn w:val="Normal"/>
    <w:next w:val="Normal"/>
    <w:qFormat/>
    <w:pPr>
      <w:keepNext/>
      <w:numPr>
        <w:numId w:val="3"/>
      </w:numPr>
      <w:ind w:left="357" w:hanging="357"/>
      <w:outlineLvl w:val="2"/>
    </w:pPr>
  </w:style>
  <w:style w:type="paragraph" w:styleId="Ttulo4">
    <w:name w:val="heading 4"/>
    <w:aliases w:val="no vale 2"/>
    <w:basedOn w:val="Normal"/>
    <w:next w:val="Normal"/>
    <w:autoRedefine/>
    <w:qFormat/>
    <w:pPr>
      <w:keepNext/>
      <w:numPr>
        <w:numId w:val="4"/>
      </w:numPr>
      <w:ind w:left="357" w:hanging="357"/>
      <w:outlineLvl w:val="3"/>
    </w:pPr>
    <w:rPr>
      <w:rFonts w:ascii="Arial" w:hAnsi="Arial"/>
      <w:sz w:val="24"/>
    </w:rPr>
  </w:style>
  <w:style w:type="paragraph" w:styleId="Ttulo5">
    <w:name w:val="heading 5"/>
    <w:basedOn w:val="Normal"/>
    <w:next w:val="Normal"/>
    <w:qFormat/>
    <w:pPr>
      <w:keepNext/>
      <w:spacing w:line="360" w:lineRule="auto"/>
      <w:jc w:val="right"/>
      <w:outlineLvl w:val="4"/>
    </w:pPr>
    <w:rPr>
      <w:b/>
      <w:sz w:val="22"/>
      <w14:shadow w14:blurRad="50800" w14:dist="38100" w14:dir="2700000" w14:sx="100000" w14:sy="100000" w14:kx="0" w14:ky="0" w14:algn="tl">
        <w14:srgbClr w14:val="000000">
          <w14:alpha w14:val="60000"/>
        </w14:srgbClr>
      </w14:shadow>
    </w:rPr>
  </w:style>
  <w:style w:type="paragraph" w:styleId="Ttulo6">
    <w:name w:val="heading 6"/>
    <w:basedOn w:val="Normal"/>
    <w:next w:val="Normal"/>
    <w:qFormat/>
    <w:pPr>
      <w:keepNext/>
      <w:spacing w:before="0" w:after="0"/>
      <w:jc w:val="center"/>
      <w:outlineLvl w:val="5"/>
    </w:pPr>
    <w:rPr>
      <w:b/>
      <w:i/>
      <w:lang w:val="es-ES_tradnl"/>
    </w:rPr>
  </w:style>
  <w:style w:type="paragraph" w:styleId="Ttulo9">
    <w:name w:val="heading 9"/>
    <w:basedOn w:val="Normal"/>
    <w:next w:val="Normal"/>
    <w:qFormat/>
    <w:pPr>
      <w:keepNext/>
      <w:spacing w:line="312" w:lineRule="auto"/>
      <w:jc w:val="center"/>
      <w:outlineLvl w:val="8"/>
    </w:pPr>
    <w:rPr>
      <w:b/>
      <w:bCs/>
      <w:i/>
      <w:iCs/>
      <w:sz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419"/>
        <w:tab w:val="right" w:pos="8838"/>
      </w:tabs>
    </w:pPr>
  </w:style>
  <w:style w:type="paragraph" w:customStyle="1" w:styleId="Simple">
    <w:name w:val="Simple"/>
    <w:basedOn w:val="Normal"/>
    <w:pPr>
      <w:ind w:left="357" w:hanging="357"/>
    </w:pPr>
  </w:style>
  <w:style w:type="paragraph" w:styleId="Piedepgina">
    <w:name w:val="footer"/>
    <w:basedOn w:val="Normal"/>
    <w:link w:val="PiedepginaCar"/>
    <w:pPr>
      <w:tabs>
        <w:tab w:val="center" w:pos="4252"/>
        <w:tab w:val="right" w:pos="8504"/>
      </w:tabs>
    </w:pPr>
  </w:style>
  <w:style w:type="character" w:customStyle="1" w:styleId="PiedepginaCar">
    <w:name w:val="Pie de página Car"/>
    <w:link w:val="Piedepgina"/>
    <w:semiHidden/>
    <w:rsid w:val="005957F5"/>
    <w:rPr>
      <w:rFonts w:ascii="Arial Narrow" w:hAnsi="Arial Narrow"/>
      <w:sz w:val="28"/>
      <w:lang w:val="es-ES" w:eastAsia="es-ES" w:bidi="ar-SA"/>
    </w:rPr>
  </w:style>
  <w:style w:type="paragraph" w:customStyle="1" w:styleId="Topo">
    <w:name w:val="Topo"/>
    <w:basedOn w:val="Nmeros"/>
    <w:pPr>
      <w:numPr>
        <w:numId w:val="5"/>
      </w:numPr>
    </w:pPr>
  </w:style>
  <w:style w:type="paragraph" w:customStyle="1" w:styleId="Nmeros">
    <w:name w:val="Números"/>
    <w:basedOn w:val="Ttulo2"/>
    <w:pPr>
      <w:numPr>
        <w:numId w:val="1"/>
      </w:numPr>
    </w:pPr>
    <w:rPr>
      <w:b w:val="0"/>
    </w:rPr>
  </w:style>
  <w:style w:type="character" w:styleId="Nmerodepgina">
    <w:name w:val="page number"/>
    <w:rPr>
      <w:rFonts w:ascii="Tahoma" w:hAnsi="Tahoma"/>
      <w:sz w:val="20"/>
    </w:rPr>
  </w:style>
  <w:style w:type="paragraph" w:customStyle="1" w:styleId="Topo1">
    <w:name w:val="Topo1"/>
    <w:basedOn w:val="Normal"/>
    <w:pPr>
      <w:numPr>
        <w:numId w:val="6"/>
      </w:numPr>
    </w:pPr>
  </w:style>
  <w:style w:type="paragraph" w:customStyle="1" w:styleId="Letras">
    <w:name w:val="Letras"/>
    <w:basedOn w:val="Ttulo3"/>
    <w:pPr>
      <w:numPr>
        <w:numId w:val="0"/>
      </w:numPr>
      <w:tabs>
        <w:tab w:val="num" w:pos="360"/>
      </w:tabs>
      <w:ind w:left="360" w:hanging="360"/>
    </w:pPr>
    <w:rPr>
      <w:rFonts w:ascii="Tahoma" w:hAnsi="Tahoma"/>
      <w:sz w:val="26"/>
      <w:lang w:val="es-ES_tradnl"/>
    </w:rPr>
  </w:style>
  <w:style w:type="paragraph" w:styleId="Textoindependiente">
    <w:name w:val="Body Text"/>
    <w:basedOn w:val="Normal"/>
    <w:pPr>
      <w:spacing w:line="360" w:lineRule="auto"/>
    </w:pPr>
    <w:rPr>
      <w:sz w:val="40"/>
      <w:lang w:val="es-ES_tradnl"/>
      <w14:shadow w14:blurRad="50800" w14:dist="38100" w14:dir="2700000" w14:sx="100000" w14:sy="100000" w14:kx="0" w14:ky="0" w14:algn="tl">
        <w14:srgbClr w14:val="000000">
          <w14:alpha w14:val="60000"/>
        </w14:srgbClr>
      </w14:shadow>
    </w:rPr>
  </w:style>
  <w:style w:type="paragraph" w:styleId="Textoindependiente2">
    <w:name w:val="Body Text 2"/>
    <w:basedOn w:val="Normal"/>
    <w:rsid w:val="0054150B"/>
    <w:pPr>
      <w:widowControl w:val="0"/>
      <w:spacing w:before="0" w:after="0" w:line="360" w:lineRule="auto"/>
      <w:outlineLvl w:val="0"/>
    </w:pPr>
    <w:rPr>
      <w:rFonts w:ascii="Tahoma" w:hAnsi="Tahoma"/>
      <w:snapToGrid w:val="0"/>
    </w:rPr>
  </w:style>
  <w:style w:type="paragraph" w:styleId="Textonotapie">
    <w:name w:val="footnote text"/>
    <w:basedOn w:val="Normal"/>
    <w:link w:val="TextonotapieCar"/>
    <w:uiPriority w:val="99"/>
    <w:rsid w:val="0054150B"/>
    <w:pPr>
      <w:spacing w:before="0" w:after="0"/>
      <w:jc w:val="left"/>
    </w:pPr>
    <w:rPr>
      <w:rFonts w:ascii="Times New Roman" w:hAnsi="Times New Roman"/>
      <w:sz w:val="20"/>
    </w:rPr>
  </w:style>
  <w:style w:type="character" w:styleId="Refdenotaalpie">
    <w:name w:val="footnote reference"/>
    <w:uiPriority w:val="99"/>
    <w:rsid w:val="0054150B"/>
    <w:rPr>
      <w:vertAlign w:val="superscript"/>
    </w:rPr>
  </w:style>
  <w:style w:type="paragraph" w:styleId="Textodeglobo">
    <w:name w:val="Balloon Text"/>
    <w:basedOn w:val="Normal"/>
    <w:semiHidden/>
    <w:rsid w:val="00387FC9"/>
    <w:rPr>
      <w:rFonts w:ascii="Tahoma" w:hAnsi="Tahoma" w:cs="Tahoma"/>
      <w:sz w:val="16"/>
      <w:szCs w:val="16"/>
    </w:rPr>
  </w:style>
  <w:style w:type="paragraph" w:customStyle="1" w:styleId="Cabecera">
    <w:name w:val="Cabecera"/>
    <w:basedOn w:val="Ttulo1"/>
    <w:rsid w:val="00E72005"/>
    <w:pPr>
      <w:shd w:val="clear" w:color="auto" w:fill="auto"/>
      <w:spacing w:before="0" w:after="0"/>
      <w:jc w:val="left"/>
    </w:pPr>
    <w:rPr>
      <w:rFonts w:ascii="Copperplate Gothic Bold" w:hAnsi="Copperplate Gothic Bold" w:cs="Times New Roman"/>
      <w:b w:val="0"/>
      <w:color w:val="FFFFFF"/>
      <w:kern w:val="0"/>
      <w:sz w:val="60"/>
      <w:szCs w:val="52"/>
      <w:lang w:val="es-ES_tradnl" w:eastAsia="es-ES_tradnl"/>
    </w:rPr>
  </w:style>
  <w:style w:type="paragraph" w:customStyle="1" w:styleId="Cuerpo">
    <w:name w:val="Cuerpo"/>
    <w:rsid w:val="00E00019"/>
    <w:pPr>
      <w:spacing w:before="200" w:after="80" w:line="336" w:lineRule="auto"/>
    </w:pPr>
    <w:rPr>
      <w:rFonts w:ascii="Bodoni SvtyTwo OS ITC TT-Book" w:eastAsia="ヒラギノ角ゴ Pro W3" w:hAnsi="Bodoni SvtyTwo OS ITC TT-Book"/>
      <w:color w:val="000000"/>
      <w:sz w:val="24"/>
      <w:lang w:val="es-ES_tradnl" w:eastAsia="en-US"/>
    </w:rPr>
  </w:style>
  <w:style w:type="paragraph" w:customStyle="1" w:styleId="Formatolibre">
    <w:name w:val="Formato libre"/>
    <w:rsid w:val="00E00019"/>
    <w:pPr>
      <w:spacing w:line="336" w:lineRule="auto"/>
    </w:pPr>
    <w:rPr>
      <w:rFonts w:ascii="Bodoni SvtyTwo OS ITC TT-Book" w:eastAsia="ヒラギノ角ゴ Pro W3" w:hAnsi="Bodoni SvtyTwo OS ITC TT-Book"/>
      <w:color w:val="000000"/>
      <w:sz w:val="24"/>
      <w:lang w:val="es-ES_tradnl" w:eastAsia="en-US"/>
    </w:rPr>
  </w:style>
  <w:style w:type="paragraph" w:customStyle="1" w:styleId="COVERPAGE">
    <w:name w:val="COVER_PAGE"/>
    <w:basedOn w:val="Normal"/>
    <w:rsid w:val="00E00019"/>
    <w:pPr>
      <w:tabs>
        <w:tab w:val="left" w:pos="1418"/>
      </w:tabs>
      <w:spacing w:before="0" w:after="0"/>
    </w:pPr>
    <w:rPr>
      <w:rFonts w:ascii="Arial" w:hAnsi="Arial"/>
      <w:b/>
      <w:sz w:val="24"/>
    </w:rPr>
  </w:style>
  <w:style w:type="table" w:styleId="Tablaconcuadrcula">
    <w:name w:val="Table Grid"/>
    <w:basedOn w:val="Tablanormal"/>
    <w:rsid w:val="004E5D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ndar">
    <w:name w:val="Estándar"/>
    <w:basedOn w:val="Normal"/>
    <w:rsid w:val="00463BE9"/>
    <w:pPr>
      <w:spacing w:before="0" w:after="0" w:line="360" w:lineRule="auto"/>
    </w:pPr>
    <w:rPr>
      <w:rFonts w:ascii="Arial" w:hAnsi="Arial"/>
      <w:snapToGrid w:val="0"/>
      <w:sz w:val="26"/>
      <w:lang w:val="en-US"/>
    </w:rPr>
  </w:style>
  <w:style w:type="paragraph" w:styleId="Sangra3detindependiente">
    <w:name w:val="Body Text Indent 3"/>
    <w:basedOn w:val="Normal"/>
    <w:rsid w:val="00565DF9"/>
    <w:pPr>
      <w:ind w:left="283"/>
    </w:pPr>
    <w:rPr>
      <w:sz w:val="16"/>
      <w:szCs w:val="16"/>
    </w:rPr>
  </w:style>
  <w:style w:type="paragraph" w:styleId="Sangradetextonormal">
    <w:name w:val="Body Text Indent"/>
    <w:basedOn w:val="Normal"/>
    <w:rsid w:val="00565DF9"/>
    <w:pPr>
      <w:ind w:left="283"/>
    </w:pPr>
  </w:style>
  <w:style w:type="paragraph" w:styleId="Mapadeldocumento">
    <w:name w:val="Document Map"/>
    <w:basedOn w:val="Normal"/>
    <w:semiHidden/>
    <w:rsid w:val="00565DF9"/>
    <w:pPr>
      <w:shd w:val="clear" w:color="auto" w:fill="000080"/>
    </w:pPr>
    <w:rPr>
      <w:rFonts w:ascii="Tahoma" w:hAnsi="Tahoma" w:cs="Tahoma"/>
      <w:sz w:val="20"/>
    </w:rPr>
  </w:style>
  <w:style w:type="paragraph" w:customStyle="1" w:styleId="Prrafodelista1">
    <w:name w:val="Párrafo de lista1"/>
    <w:basedOn w:val="Normal"/>
    <w:rsid w:val="0044235C"/>
    <w:pPr>
      <w:spacing w:before="0" w:after="200" w:line="276" w:lineRule="auto"/>
      <w:ind w:left="720"/>
      <w:contextualSpacing/>
      <w:jc w:val="left"/>
    </w:pPr>
    <w:rPr>
      <w:rFonts w:ascii="Calibri" w:hAnsi="Calibri"/>
      <w:sz w:val="22"/>
      <w:szCs w:val="22"/>
      <w:lang w:eastAsia="en-US"/>
    </w:rPr>
  </w:style>
  <w:style w:type="paragraph" w:customStyle="1" w:styleId="Default">
    <w:name w:val="Default"/>
    <w:rsid w:val="003B05F9"/>
    <w:pPr>
      <w:autoSpaceDE w:val="0"/>
      <w:autoSpaceDN w:val="0"/>
      <w:adjustRightInd w:val="0"/>
    </w:pPr>
    <w:rPr>
      <w:rFonts w:ascii="Arial" w:hAnsi="Arial" w:cs="Arial"/>
      <w:color w:val="000000"/>
      <w:sz w:val="24"/>
      <w:szCs w:val="24"/>
    </w:rPr>
  </w:style>
  <w:style w:type="paragraph" w:styleId="Prrafodelista">
    <w:name w:val="List Paragraph"/>
    <w:basedOn w:val="Normal"/>
    <w:link w:val="PrrafodelistaCar"/>
    <w:uiPriority w:val="34"/>
    <w:qFormat/>
    <w:rsid w:val="003B05F9"/>
    <w:pPr>
      <w:spacing w:before="0" w:after="200" w:line="276" w:lineRule="auto"/>
      <w:ind w:left="720"/>
      <w:contextualSpacing/>
      <w:jc w:val="left"/>
    </w:pPr>
    <w:rPr>
      <w:rFonts w:ascii="Calibri" w:eastAsia="Calibri" w:hAnsi="Calibri"/>
      <w:sz w:val="22"/>
      <w:szCs w:val="22"/>
      <w:lang w:eastAsia="en-US"/>
    </w:rPr>
  </w:style>
  <w:style w:type="paragraph" w:customStyle="1" w:styleId="Estilo1">
    <w:name w:val="Estilo1"/>
    <w:basedOn w:val="Normal"/>
    <w:next w:val="Normal"/>
    <w:rsid w:val="003B05F9"/>
    <w:pPr>
      <w:keepNext/>
    </w:pPr>
    <w:rPr>
      <w:rFonts w:ascii="Tahoma" w:hAnsi="Tahoma"/>
      <w:sz w:val="26"/>
    </w:rPr>
  </w:style>
  <w:style w:type="character" w:styleId="Hipervnculo">
    <w:name w:val="Hyperlink"/>
    <w:uiPriority w:val="99"/>
    <w:unhideWhenUsed/>
    <w:rsid w:val="003B05F9"/>
    <w:rPr>
      <w:color w:val="0000FF"/>
      <w:u w:val="single"/>
    </w:rPr>
  </w:style>
  <w:style w:type="character" w:styleId="Hipervnculovisitado">
    <w:name w:val="FollowedHyperlink"/>
    <w:uiPriority w:val="99"/>
    <w:unhideWhenUsed/>
    <w:rsid w:val="003B05F9"/>
    <w:rPr>
      <w:color w:val="800080"/>
      <w:u w:val="single"/>
    </w:rPr>
  </w:style>
  <w:style w:type="paragraph" w:customStyle="1" w:styleId="font5">
    <w:name w:val="font5"/>
    <w:basedOn w:val="Normal"/>
    <w:rsid w:val="003B05F9"/>
    <w:pPr>
      <w:spacing w:before="100" w:beforeAutospacing="1" w:after="100" w:afterAutospacing="1"/>
      <w:jc w:val="left"/>
    </w:pPr>
    <w:rPr>
      <w:rFonts w:ascii="Calibri" w:hAnsi="Calibri"/>
      <w:sz w:val="24"/>
      <w:szCs w:val="24"/>
    </w:rPr>
  </w:style>
  <w:style w:type="paragraph" w:customStyle="1" w:styleId="font6">
    <w:name w:val="font6"/>
    <w:basedOn w:val="Normal"/>
    <w:rsid w:val="003B05F9"/>
    <w:pPr>
      <w:spacing w:before="100" w:beforeAutospacing="1" w:after="100" w:afterAutospacing="1"/>
      <w:jc w:val="left"/>
    </w:pPr>
    <w:rPr>
      <w:rFonts w:ascii="Calibri" w:hAnsi="Calibri"/>
      <w:szCs w:val="28"/>
    </w:rPr>
  </w:style>
  <w:style w:type="paragraph" w:customStyle="1" w:styleId="font7">
    <w:name w:val="font7"/>
    <w:basedOn w:val="Normal"/>
    <w:rsid w:val="003B05F9"/>
    <w:pPr>
      <w:spacing w:before="100" w:beforeAutospacing="1" w:after="100" w:afterAutospacing="1"/>
      <w:jc w:val="left"/>
    </w:pPr>
    <w:rPr>
      <w:rFonts w:ascii="Calibri" w:hAnsi="Calibri"/>
      <w:b/>
      <w:bCs/>
      <w:szCs w:val="28"/>
    </w:rPr>
  </w:style>
  <w:style w:type="paragraph" w:customStyle="1" w:styleId="xl64">
    <w:name w:val="xl64"/>
    <w:basedOn w:val="Normal"/>
    <w:rsid w:val="003B05F9"/>
    <w:pPr>
      <w:spacing w:before="100" w:beforeAutospacing="1" w:after="100" w:afterAutospacing="1"/>
      <w:jc w:val="left"/>
    </w:pPr>
    <w:rPr>
      <w:rFonts w:ascii="Calibri" w:hAnsi="Calibri"/>
      <w:sz w:val="24"/>
      <w:szCs w:val="24"/>
    </w:rPr>
  </w:style>
  <w:style w:type="paragraph" w:customStyle="1" w:styleId="xl65">
    <w:name w:val="xl65"/>
    <w:basedOn w:val="Normal"/>
    <w:rsid w:val="003B05F9"/>
    <w:pPr>
      <w:spacing w:before="100" w:beforeAutospacing="1" w:after="100" w:afterAutospacing="1"/>
      <w:jc w:val="center"/>
      <w:textAlignment w:val="center"/>
    </w:pPr>
    <w:rPr>
      <w:rFonts w:ascii="Calibri" w:hAnsi="Calibri"/>
      <w:b/>
      <w:bCs/>
      <w:i/>
      <w:iCs/>
      <w:color w:val="800000"/>
      <w:szCs w:val="28"/>
    </w:rPr>
  </w:style>
  <w:style w:type="paragraph" w:customStyle="1" w:styleId="xl66">
    <w:name w:val="xl66"/>
    <w:basedOn w:val="Normal"/>
    <w:rsid w:val="003B05F9"/>
    <w:pPr>
      <w:pBdr>
        <w:left w:val="single" w:sz="8" w:space="0" w:color="auto"/>
        <w:right w:val="single" w:sz="8" w:space="0" w:color="auto"/>
      </w:pBdr>
      <w:spacing w:before="100" w:beforeAutospacing="1" w:after="100" w:afterAutospacing="1"/>
      <w:jc w:val="left"/>
      <w:textAlignment w:val="center"/>
    </w:pPr>
    <w:rPr>
      <w:rFonts w:ascii="Calibri" w:hAnsi="Calibri"/>
      <w:sz w:val="24"/>
      <w:szCs w:val="24"/>
    </w:rPr>
  </w:style>
  <w:style w:type="paragraph" w:customStyle="1" w:styleId="xl67">
    <w:name w:val="xl67"/>
    <w:basedOn w:val="Normal"/>
    <w:rsid w:val="003B05F9"/>
    <w:pPr>
      <w:pBdr>
        <w:left w:val="single" w:sz="8" w:space="0" w:color="auto"/>
        <w:right w:val="single" w:sz="4" w:space="0" w:color="auto"/>
      </w:pBdr>
      <w:spacing w:before="100" w:beforeAutospacing="1" w:after="100" w:afterAutospacing="1"/>
      <w:jc w:val="left"/>
      <w:textAlignment w:val="center"/>
    </w:pPr>
    <w:rPr>
      <w:rFonts w:ascii="Calibri" w:hAnsi="Calibri"/>
      <w:szCs w:val="28"/>
    </w:rPr>
  </w:style>
  <w:style w:type="paragraph" w:customStyle="1" w:styleId="xl68">
    <w:name w:val="xl68"/>
    <w:basedOn w:val="Normal"/>
    <w:rsid w:val="003B05F9"/>
    <w:pPr>
      <w:pBdr>
        <w:left w:val="single" w:sz="4" w:space="0" w:color="auto"/>
        <w:right w:val="single" w:sz="4" w:space="0" w:color="auto"/>
      </w:pBdr>
      <w:spacing w:before="100" w:beforeAutospacing="1" w:after="100" w:afterAutospacing="1"/>
      <w:jc w:val="left"/>
      <w:textAlignment w:val="center"/>
    </w:pPr>
    <w:rPr>
      <w:rFonts w:ascii="Calibri" w:hAnsi="Calibri"/>
      <w:szCs w:val="28"/>
    </w:rPr>
  </w:style>
  <w:style w:type="paragraph" w:customStyle="1" w:styleId="xl69">
    <w:name w:val="xl69"/>
    <w:basedOn w:val="Normal"/>
    <w:rsid w:val="003B05F9"/>
    <w:pPr>
      <w:pBdr>
        <w:left w:val="single" w:sz="4" w:space="0" w:color="auto"/>
        <w:right w:val="single" w:sz="8" w:space="0" w:color="auto"/>
      </w:pBdr>
      <w:spacing w:before="100" w:beforeAutospacing="1" w:after="100" w:afterAutospacing="1"/>
      <w:jc w:val="left"/>
      <w:textAlignment w:val="center"/>
    </w:pPr>
    <w:rPr>
      <w:rFonts w:ascii="Calibri" w:hAnsi="Calibri"/>
      <w:szCs w:val="28"/>
    </w:rPr>
  </w:style>
  <w:style w:type="paragraph" w:customStyle="1" w:styleId="xl70">
    <w:name w:val="xl70"/>
    <w:basedOn w:val="Normal"/>
    <w:rsid w:val="003B05F9"/>
    <w:pPr>
      <w:pBdr>
        <w:left w:val="single" w:sz="8" w:space="0" w:color="auto"/>
        <w:right w:val="single" w:sz="8" w:space="0" w:color="auto"/>
      </w:pBdr>
      <w:spacing w:before="100" w:beforeAutospacing="1" w:after="100" w:afterAutospacing="1"/>
      <w:jc w:val="left"/>
      <w:textAlignment w:val="center"/>
    </w:pPr>
    <w:rPr>
      <w:rFonts w:ascii="Calibri" w:hAnsi="Calibri"/>
      <w:b/>
      <w:bCs/>
      <w:sz w:val="24"/>
      <w:szCs w:val="24"/>
    </w:rPr>
  </w:style>
  <w:style w:type="paragraph" w:customStyle="1" w:styleId="xl71">
    <w:name w:val="xl71"/>
    <w:basedOn w:val="Normal"/>
    <w:rsid w:val="003B05F9"/>
    <w:pPr>
      <w:pBdr>
        <w:top w:val="single" w:sz="8" w:space="0" w:color="auto"/>
        <w:left w:val="single" w:sz="8" w:space="0" w:color="auto"/>
        <w:right w:val="single" w:sz="4" w:space="0" w:color="auto"/>
      </w:pBdr>
      <w:spacing w:before="100" w:beforeAutospacing="1" w:after="100" w:afterAutospacing="1"/>
      <w:jc w:val="right"/>
      <w:textAlignment w:val="center"/>
    </w:pPr>
    <w:rPr>
      <w:rFonts w:ascii="Calibri" w:hAnsi="Calibri"/>
      <w:szCs w:val="28"/>
    </w:rPr>
  </w:style>
  <w:style w:type="paragraph" w:customStyle="1" w:styleId="xl72">
    <w:name w:val="xl72"/>
    <w:basedOn w:val="Normal"/>
    <w:rsid w:val="003B05F9"/>
    <w:pPr>
      <w:pBdr>
        <w:top w:val="single" w:sz="8" w:space="0" w:color="auto"/>
        <w:left w:val="single" w:sz="4" w:space="0" w:color="auto"/>
        <w:right w:val="single" w:sz="4" w:space="0" w:color="auto"/>
      </w:pBdr>
      <w:spacing w:before="100" w:beforeAutospacing="1" w:after="100" w:afterAutospacing="1"/>
      <w:jc w:val="right"/>
      <w:textAlignment w:val="center"/>
    </w:pPr>
    <w:rPr>
      <w:rFonts w:ascii="Calibri" w:hAnsi="Calibri"/>
      <w:szCs w:val="28"/>
    </w:rPr>
  </w:style>
  <w:style w:type="paragraph" w:customStyle="1" w:styleId="xl73">
    <w:name w:val="xl73"/>
    <w:basedOn w:val="Normal"/>
    <w:rsid w:val="003B05F9"/>
    <w:pPr>
      <w:pBdr>
        <w:left w:val="single" w:sz="8" w:space="0" w:color="auto"/>
        <w:right w:val="single" w:sz="4" w:space="0" w:color="auto"/>
      </w:pBdr>
      <w:spacing w:before="100" w:beforeAutospacing="1" w:after="100" w:afterAutospacing="1"/>
      <w:jc w:val="right"/>
      <w:textAlignment w:val="center"/>
    </w:pPr>
    <w:rPr>
      <w:rFonts w:ascii="Calibri" w:hAnsi="Calibri"/>
      <w:szCs w:val="28"/>
    </w:rPr>
  </w:style>
  <w:style w:type="paragraph" w:customStyle="1" w:styleId="xl74">
    <w:name w:val="xl74"/>
    <w:basedOn w:val="Normal"/>
    <w:rsid w:val="003B05F9"/>
    <w:pPr>
      <w:pBdr>
        <w:left w:val="single" w:sz="4" w:space="0" w:color="auto"/>
        <w:right w:val="single" w:sz="4" w:space="0" w:color="auto"/>
      </w:pBdr>
      <w:spacing w:before="100" w:beforeAutospacing="1" w:after="100" w:afterAutospacing="1"/>
      <w:jc w:val="right"/>
      <w:textAlignment w:val="center"/>
    </w:pPr>
    <w:rPr>
      <w:rFonts w:ascii="Calibri" w:hAnsi="Calibri"/>
      <w:szCs w:val="28"/>
    </w:rPr>
  </w:style>
  <w:style w:type="paragraph" w:customStyle="1" w:styleId="xl75">
    <w:name w:val="xl75"/>
    <w:basedOn w:val="Normal"/>
    <w:rsid w:val="003B05F9"/>
    <w:pPr>
      <w:pBdr>
        <w:left w:val="single" w:sz="8" w:space="0" w:color="auto"/>
        <w:bottom w:val="single" w:sz="8" w:space="0" w:color="auto"/>
        <w:right w:val="single" w:sz="4" w:space="0" w:color="auto"/>
      </w:pBdr>
      <w:spacing w:before="100" w:beforeAutospacing="1" w:after="100" w:afterAutospacing="1"/>
      <w:jc w:val="right"/>
      <w:textAlignment w:val="center"/>
    </w:pPr>
    <w:rPr>
      <w:rFonts w:ascii="Calibri" w:hAnsi="Calibri"/>
      <w:szCs w:val="28"/>
    </w:rPr>
  </w:style>
  <w:style w:type="paragraph" w:customStyle="1" w:styleId="xl76">
    <w:name w:val="xl76"/>
    <w:basedOn w:val="Normal"/>
    <w:rsid w:val="003B05F9"/>
    <w:pPr>
      <w:pBdr>
        <w:left w:val="single" w:sz="4" w:space="0" w:color="auto"/>
        <w:bottom w:val="single" w:sz="8" w:space="0" w:color="auto"/>
        <w:right w:val="single" w:sz="4" w:space="0" w:color="auto"/>
      </w:pBdr>
      <w:spacing w:before="100" w:beforeAutospacing="1" w:after="100" w:afterAutospacing="1"/>
      <w:jc w:val="right"/>
      <w:textAlignment w:val="center"/>
    </w:pPr>
    <w:rPr>
      <w:rFonts w:ascii="Calibri" w:hAnsi="Calibri"/>
      <w:szCs w:val="28"/>
    </w:rPr>
  </w:style>
  <w:style w:type="paragraph" w:customStyle="1" w:styleId="xl77">
    <w:name w:val="xl77"/>
    <w:basedOn w:val="Normal"/>
    <w:rsid w:val="003B05F9"/>
    <w:pPr>
      <w:pBdr>
        <w:top w:val="single" w:sz="8" w:space="0" w:color="auto"/>
      </w:pBdr>
      <w:spacing w:before="100" w:beforeAutospacing="1" w:after="100" w:afterAutospacing="1"/>
      <w:jc w:val="left"/>
      <w:textAlignment w:val="center"/>
    </w:pPr>
    <w:rPr>
      <w:rFonts w:ascii="Calibri" w:hAnsi="Calibri"/>
      <w:sz w:val="24"/>
      <w:szCs w:val="24"/>
    </w:rPr>
  </w:style>
  <w:style w:type="paragraph" w:customStyle="1" w:styleId="xl78">
    <w:name w:val="xl78"/>
    <w:basedOn w:val="Normal"/>
    <w:rsid w:val="003B05F9"/>
    <w:pPr>
      <w:spacing w:before="100" w:beforeAutospacing="1" w:after="100" w:afterAutospacing="1"/>
      <w:jc w:val="left"/>
      <w:textAlignment w:val="center"/>
    </w:pPr>
    <w:rPr>
      <w:rFonts w:ascii="Calibri" w:hAnsi="Calibri"/>
      <w:sz w:val="24"/>
      <w:szCs w:val="24"/>
    </w:rPr>
  </w:style>
  <w:style w:type="paragraph" w:customStyle="1" w:styleId="xl79">
    <w:name w:val="xl79"/>
    <w:basedOn w:val="Normal"/>
    <w:rsid w:val="003B05F9"/>
    <w:pPr>
      <w:pBdr>
        <w:top w:val="single" w:sz="8" w:space="0" w:color="auto"/>
      </w:pBdr>
      <w:spacing w:before="100" w:beforeAutospacing="1" w:after="100" w:afterAutospacing="1"/>
      <w:jc w:val="left"/>
      <w:textAlignment w:val="center"/>
    </w:pPr>
    <w:rPr>
      <w:rFonts w:ascii="Calibri" w:hAnsi="Calibri"/>
      <w:sz w:val="24"/>
      <w:szCs w:val="24"/>
    </w:rPr>
  </w:style>
  <w:style w:type="paragraph" w:customStyle="1" w:styleId="xl80">
    <w:name w:val="xl80"/>
    <w:basedOn w:val="Normal"/>
    <w:rsid w:val="003B05F9"/>
    <w:pPr>
      <w:pBdr>
        <w:top w:val="single" w:sz="8" w:space="0" w:color="auto"/>
      </w:pBdr>
      <w:spacing w:before="100" w:beforeAutospacing="1" w:after="100" w:afterAutospacing="1"/>
      <w:jc w:val="left"/>
    </w:pPr>
    <w:rPr>
      <w:rFonts w:ascii="Calibri" w:hAnsi="Calibri"/>
      <w:sz w:val="24"/>
      <w:szCs w:val="24"/>
    </w:rPr>
  </w:style>
  <w:style w:type="paragraph" w:customStyle="1" w:styleId="xl81">
    <w:name w:val="xl81"/>
    <w:basedOn w:val="Normal"/>
    <w:rsid w:val="003B05F9"/>
    <w:pPr>
      <w:pBdr>
        <w:top w:val="single" w:sz="8" w:space="0" w:color="auto"/>
      </w:pBdr>
      <w:spacing w:before="100" w:beforeAutospacing="1" w:after="100" w:afterAutospacing="1"/>
      <w:jc w:val="center"/>
      <w:textAlignment w:val="center"/>
    </w:pPr>
    <w:rPr>
      <w:rFonts w:ascii="Calibri" w:hAnsi="Calibri"/>
      <w:b/>
      <w:bCs/>
      <w:sz w:val="24"/>
      <w:szCs w:val="24"/>
    </w:rPr>
  </w:style>
  <w:style w:type="paragraph" w:customStyle="1" w:styleId="xl82">
    <w:name w:val="xl82"/>
    <w:basedOn w:val="Normal"/>
    <w:rsid w:val="003B05F9"/>
    <w:pPr>
      <w:spacing w:before="100" w:beforeAutospacing="1" w:after="100" w:afterAutospacing="1"/>
      <w:jc w:val="center"/>
      <w:textAlignment w:val="center"/>
    </w:pPr>
    <w:rPr>
      <w:rFonts w:ascii="Calibri" w:hAnsi="Calibri"/>
      <w:b/>
      <w:bCs/>
      <w:sz w:val="24"/>
      <w:szCs w:val="24"/>
    </w:rPr>
  </w:style>
  <w:style w:type="paragraph" w:customStyle="1" w:styleId="xl83">
    <w:name w:val="xl83"/>
    <w:basedOn w:val="Normal"/>
    <w:rsid w:val="003B05F9"/>
    <w:pPr>
      <w:spacing w:before="100" w:beforeAutospacing="1" w:after="100" w:afterAutospacing="1"/>
      <w:jc w:val="left"/>
      <w:textAlignment w:val="center"/>
    </w:pPr>
    <w:rPr>
      <w:rFonts w:ascii="Calibri" w:hAnsi="Calibri"/>
      <w:b/>
      <w:bCs/>
      <w:sz w:val="24"/>
      <w:szCs w:val="24"/>
    </w:rPr>
  </w:style>
  <w:style w:type="paragraph" w:customStyle="1" w:styleId="xl84">
    <w:name w:val="xl84"/>
    <w:basedOn w:val="Normal"/>
    <w:rsid w:val="003B05F9"/>
    <w:pPr>
      <w:spacing w:before="100" w:beforeAutospacing="1" w:after="100" w:afterAutospacing="1"/>
      <w:jc w:val="left"/>
      <w:textAlignment w:val="center"/>
    </w:pPr>
    <w:rPr>
      <w:rFonts w:ascii="Calibri" w:hAnsi="Calibri"/>
      <w:sz w:val="24"/>
      <w:szCs w:val="24"/>
    </w:rPr>
  </w:style>
  <w:style w:type="paragraph" w:customStyle="1" w:styleId="xl85">
    <w:name w:val="xl85"/>
    <w:basedOn w:val="Normal"/>
    <w:rsid w:val="003B05F9"/>
    <w:pPr>
      <w:spacing w:before="100" w:beforeAutospacing="1" w:after="100" w:afterAutospacing="1"/>
      <w:jc w:val="left"/>
    </w:pPr>
    <w:rPr>
      <w:rFonts w:ascii="Calibri" w:hAnsi="Calibri"/>
      <w:sz w:val="18"/>
      <w:szCs w:val="18"/>
    </w:rPr>
  </w:style>
  <w:style w:type="paragraph" w:customStyle="1" w:styleId="xl86">
    <w:name w:val="xl86"/>
    <w:basedOn w:val="Normal"/>
    <w:rsid w:val="003B05F9"/>
    <w:pPr>
      <w:pBdr>
        <w:top w:val="single" w:sz="8" w:space="0" w:color="auto"/>
        <w:left w:val="single" w:sz="4" w:space="0" w:color="auto"/>
        <w:right w:val="single" w:sz="8" w:space="0" w:color="auto"/>
      </w:pBdr>
      <w:spacing w:before="100" w:beforeAutospacing="1" w:after="100" w:afterAutospacing="1"/>
      <w:jc w:val="right"/>
      <w:textAlignment w:val="center"/>
    </w:pPr>
    <w:rPr>
      <w:rFonts w:ascii="Calibri" w:hAnsi="Calibri"/>
      <w:szCs w:val="28"/>
    </w:rPr>
  </w:style>
  <w:style w:type="paragraph" w:customStyle="1" w:styleId="xl87">
    <w:name w:val="xl87"/>
    <w:basedOn w:val="Normal"/>
    <w:rsid w:val="003B05F9"/>
    <w:pPr>
      <w:pBdr>
        <w:left w:val="single" w:sz="4" w:space="0" w:color="auto"/>
        <w:right w:val="single" w:sz="8" w:space="0" w:color="auto"/>
      </w:pBdr>
      <w:spacing w:before="100" w:beforeAutospacing="1" w:after="100" w:afterAutospacing="1"/>
      <w:jc w:val="right"/>
      <w:textAlignment w:val="center"/>
    </w:pPr>
    <w:rPr>
      <w:rFonts w:ascii="Calibri" w:hAnsi="Calibri"/>
      <w:szCs w:val="28"/>
    </w:rPr>
  </w:style>
  <w:style w:type="paragraph" w:customStyle="1" w:styleId="xl88">
    <w:name w:val="xl88"/>
    <w:basedOn w:val="Normal"/>
    <w:rsid w:val="003B05F9"/>
    <w:pPr>
      <w:pBdr>
        <w:left w:val="single" w:sz="4" w:space="0" w:color="auto"/>
        <w:bottom w:val="single" w:sz="8" w:space="0" w:color="auto"/>
        <w:right w:val="single" w:sz="8" w:space="0" w:color="auto"/>
      </w:pBdr>
      <w:spacing w:before="100" w:beforeAutospacing="1" w:after="100" w:afterAutospacing="1"/>
      <w:jc w:val="right"/>
      <w:textAlignment w:val="center"/>
    </w:pPr>
    <w:rPr>
      <w:rFonts w:ascii="Calibri" w:hAnsi="Calibri"/>
      <w:szCs w:val="28"/>
    </w:rPr>
  </w:style>
  <w:style w:type="paragraph" w:customStyle="1" w:styleId="xl89">
    <w:name w:val="xl89"/>
    <w:basedOn w:val="Normal"/>
    <w:rsid w:val="003B05F9"/>
    <w:pPr>
      <w:pBdr>
        <w:left w:val="single" w:sz="8" w:space="0" w:color="auto"/>
        <w:right w:val="single" w:sz="8" w:space="0" w:color="auto"/>
      </w:pBdr>
      <w:spacing w:before="100" w:beforeAutospacing="1" w:after="100" w:afterAutospacing="1"/>
      <w:jc w:val="left"/>
      <w:textAlignment w:val="center"/>
    </w:pPr>
    <w:rPr>
      <w:rFonts w:ascii="Calibri" w:hAnsi="Calibri"/>
      <w:color w:val="FFFFFF"/>
      <w:sz w:val="32"/>
      <w:szCs w:val="32"/>
    </w:rPr>
  </w:style>
  <w:style w:type="paragraph" w:customStyle="1" w:styleId="xl90">
    <w:name w:val="xl90"/>
    <w:basedOn w:val="Normal"/>
    <w:rsid w:val="003B05F9"/>
    <w:pPr>
      <w:spacing w:before="100" w:beforeAutospacing="1" w:after="100" w:afterAutospacing="1"/>
      <w:jc w:val="left"/>
    </w:pPr>
    <w:rPr>
      <w:rFonts w:ascii="Calibri" w:hAnsi="Calibri"/>
      <w:sz w:val="32"/>
      <w:szCs w:val="32"/>
    </w:rPr>
  </w:style>
  <w:style w:type="paragraph" w:customStyle="1" w:styleId="xl91">
    <w:name w:val="xl91"/>
    <w:basedOn w:val="Normal"/>
    <w:rsid w:val="003B05F9"/>
    <w:pPr>
      <w:pBdr>
        <w:top w:val="single" w:sz="8" w:space="0" w:color="FFFFFF"/>
        <w:left w:val="single" w:sz="8" w:space="0" w:color="FFFFFF"/>
        <w:bottom w:val="single" w:sz="8" w:space="0" w:color="auto"/>
        <w:right w:val="single" w:sz="8" w:space="0" w:color="FFFFFF"/>
      </w:pBdr>
      <w:shd w:val="clear" w:color="000000" w:fill="993300"/>
      <w:spacing w:before="100" w:beforeAutospacing="1" w:after="100" w:afterAutospacing="1"/>
      <w:jc w:val="center"/>
      <w:textAlignment w:val="center"/>
    </w:pPr>
    <w:rPr>
      <w:rFonts w:ascii="Calibri" w:hAnsi="Calibri"/>
      <w:b/>
      <w:bCs/>
      <w:color w:val="FFFFFF"/>
      <w:sz w:val="32"/>
      <w:szCs w:val="32"/>
    </w:rPr>
  </w:style>
  <w:style w:type="paragraph" w:customStyle="1" w:styleId="xl92">
    <w:name w:val="xl92"/>
    <w:basedOn w:val="Normal"/>
    <w:rsid w:val="003B05F9"/>
    <w:pPr>
      <w:pBdr>
        <w:top w:val="single" w:sz="8" w:space="0" w:color="FFFFFF"/>
        <w:left w:val="single" w:sz="8" w:space="0" w:color="FFFFFF"/>
        <w:bottom w:val="single" w:sz="8" w:space="0" w:color="FFFFFF"/>
        <w:right w:val="single" w:sz="8" w:space="0" w:color="FFFFFF"/>
      </w:pBdr>
      <w:shd w:val="clear" w:color="000000" w:fill="993300"/>
      <w:spacing w:before="100" w:beforeAutospacing="1" w:after="100" w:afterAutospacing="1"/>
      <w:jc w:val="center"/>
      <w:textAlignment w:val="center"/>
    </w:pPr>
    <w:rPr>
      <w:rFonts w:ascii="Calibri" w:hAnsi="Calibri"/>
      <w:b/>
      <w:bCs/>
      <w:color w:val="FFFFFF"/>
      <w:sz w:val="32"/>
      <w:szCs w:val="32"/>
    </w:rPr>
  </w:style>
  <w:style w:type="paragraph" w:customStyle="1" w:styleId="xl93">
    <w:name w:val="xl93"/>
    <w:basedOn w:val="Normal"/>
    <w:rsid w:val="003B05F9"/>
    <w:pPr>
      <w:pBdr>
        <w:top w:val="single" w:sz="8" w:space="0" w:color="FFFFFF"/>
        <w:left w:val="single" w:sz="8" w:space="0" w:color="FFFFFF"/>
        <w:bottom w:val="single" w:sz="8" w:space="0" w:color="FFFFFF"/>
      </w:pBdr>
      <w:shd w:val="clear" w:color="000000" w:fill="993300"/>
      <w:spacing w:before="100" w:beforeAutospacing="1" w:after="100" w:afterAutospacing="1"/>
      <w:jc w:val="center"/>
      <w:textAlignment w:val="center"/>
    </w:pPr>
    <w:rPr>
      <w:rFonts w:ascii="Calibri" w:hAnsi="Calibri"/>
      <w:b/>
      <w:bCs/>
      <w:color w:val="FFFFFF"/>
      <w:sz w:val="32"/>
      <w:szCs w:val="32"/>
    </w:rPr>
  </w:style>
  <w:style w:type="paragraph" w:customStyle="1" w:styleId="xl94">
    <w:name w:val="xl94"/>
    <w:basedOn w:val="Normal"/>
    <w:rsid w:val="003B05F9"/>
    <w:pPr>
      <w:pBdr>
        <w:left w:val="single" w:sz="8" w:space="0" w:color="auto"/>
        <w:bottom w:val="single" w:sz="8" w:space="0" w:color="auto"/>
        <w:right w:val="single" w:sz="8" w:space="0" w:color="FFFFFF"/>
      </w:pBdr>
      <w:shd w:val="clear" w:color="000000" w:fill="993300"/>
      <w:spacing w:before="100" w:beforeAutospacing="1" w:after="100" w:afterAutospacing="1"/>
      <w:jc w:val="center"/>
      <w:textAlignment w:val="center"/>
    </w:pPr>
    <w:rPr>
      <w:rFonts w:ascii="Calibri" w:hAnsi="Calibri"/>
      <w:b/>
      <w:bCs/>
      <w:color w:val="FFFFFF"/>
      <w:sz w:val="32"/>
      <w:szCs w:val="32"/>
    </w:rPr>
  </w:style>
  <w:style w:type="paragraph" w:customStyle="1" w:styleId="xl95">
    <w:name w:val="xl95"/>
    <w:basedOn w:val="Normal"/>
    <w:rsid w:val="003B05F9"/>
    <w:pPr>
      <w:pBdr>
        <w:left w:val="single" w:sz="8" w:space="0" w:color="FFFFFF"/>
        <w:bottom w:val="single" w:sz="8" w:space="0" w:color="auto"/>
        <w:right w:val="single" w:sz="8" w:space="0" w:color="FFFFFF"/>
      </w:pBdr>
      <w:shd w:val="clear" w:color="000000" w:fill="993300"/>
      <w:spacing w:before="100" w:beforeAutospacing="1" w:after="100" w:afterAutospacing="1"/>
      <w:jc w:val="center"/>
      <w:textAlignment w:val="center"/>
    </w:pPr>
    <w:rPr>
      <w:rFonts w:ascii="Calibri" w:hAnsi="Calibri"/>
      <w:b/>
      <w:bCs/>
      <w:color w:val="FFFFFF"/>
      <w:sz w:val="32"/>
      <w:szCs w:val="32"/>
    </w:rPr>
  </w:style>
  <w:style w:type="paragraph" w:customStyle="1" w:styleId="xl96">
    <w:name w:val="xl96"/>
    <w:basedOn w:val="Normal"/>
    <w:rsid w:val="003B05F9"/>
    <w:pPr>
      <w:pBdr>
        <w:left w:val="single" w:sz="8" w:space="0" w:color="FFFFFF"/>
        <w:bottom w:val="single" w:sz="8" w:space="0" w:color="auto"/>
        <w:right w:val="single" w:sz="8" w:space="0" w:color="auto"/>
      </w:pBdr>
      <w:shd w:val="clear" w:color="000000" w:fill="993300"/>
      <w:spacing w:before="100" w:beforeAutospacing="1" w:after="100" w:afterAutospacing="1"/>
      <w:jc w:val="center"/>
      <w:textAlignment w:val="center"/>
    </w:pPr>
    <w:rPr>
      <w:rFonts w:ascii="Calibri" w:hAnsi="Calibri"/>
      <w:b/>
      <w:bCs/>
      <w:color w:val="FFFFFF"/>
      <w:sz w:val="32"/>
      <w:szCs w:val="32"/>
    </w:rPr>
  </w:style>
  <w:style w:type="paragraph" w:customStyle="1" w:styleId="xl97">
    <w:name w:val="xl97"/>
    <w:basedOn w:val="Normal"/>
    <w:rsid w:val="003B05F9"/>
    <w:pPr>
      <w:spacing w:before="100" w:beforeAutospacing="1" w:after="100" w:afterAutospacing="1"/>
      <w:jc w:val="left"/>
      <w:textAlignment w:val="center"/>
    </w:pPr>
    <w:rPr>
      <w:rFonts w:ascii="Calibri" w:hAnsi="Calibri"/>
      <w:b/>
      <w:bCs/>
      <w:szCs w:val="28"/>
    </w:rPr>
  </w:style>
  <w:style w:type="paragraph" w:customStyle="1" w:styleId="xl98">
    <w:name w:val="xl98"/>
    <w:basedOn w:val="Normal"/>
    <w:rsid w:val="003B05F9"/>
    <w:pPr>
      <w:spacing w:before="100" w:beforeAutospacing="1" w:after="100" w:afterAutospacing="1"/>
      <w:jc w:val="center"/>
      <w:textAlignment w:val="center"/>
    </w:pPr>
    <w:rPr>
      <w:rFonts w:ascii="Calibri" w:hAnsi="Calibri"/>
      <w:b/>
      <w:bCs/>
      <w:color w:val="800000"/>
      <w:sz w:val="32"/>
      <w:szCs w:val="32"/>
    </w:rPr>
  </w:style>
  <w:style w:type="paragraph" w:customStyle="1" w:styleId="xl99">
    <w:name w:val="xl99"/>
    <w:basedOn w:val="Normal"/>
    <w:rsid w:val="003B05F9"/>
    <w:pPr>
      <w:pBdr>
        <w:top w:val="single" w:sz="8" w:space="0" w:color="auto"/>
        <w:left w:val="single" w:sz="8" w:space="0" w:color="auto"/>
        <w:bottom w:val="single" w:sz="8" w:space="0" w:color="FFFFFF"/>
      </w:pBdr>
      <w:shd w:val="clear" w:color="000000" w:fill="993300"/>
      <w:spacing w:before="100" w:beforeAutospacing="1" w:after="100" w:afterAutospacing="1"/>
      <w:jc w:val="center"/>
      <w:textAlignment w:val="center"/>
    </w:pPr>
    <w:rPr>
      <w:rFonts w:ascii="Calibri" w:hAnsi="Calibri"/>
      <w:b/>
      <w:bCs/>
      <w:color w:val="FFFFFF"/>
      <w:sz w:val="32"/>
      <w:szCs w:val="32"/>
    </w:rPr>
  </w:style>
  <w:style w:type="paragraph" w:customStyle="1" w:styleId="xl100">
    <w:name w:val="xl100"/>
    <w:basedOn w:val="Normal"/>
    <w:rsid w:val="003B05F9"/>
    <w:pPr>
      <w:pBdr>
        <w:top w:val="single" w:sz="8" w:space="0" w:color="auto"/>
        <w:bottom w:val="single" w:sz="8" w:space="0" w:color="FFFFFF"/>
      </w:pBdr>
      <w:shd w:val="clear" w:color="000000" w:fill="993300"/>
      <w:spacing w:before="100" w:beforeAutospacing="1" w:after="100" w:afterAutospacing="1"/>
      <w:jc w:val="center"/>
      <w:textAlignment w:val="center"/>
    </w:pPr>
    <w:rPr>
      <w:rFonts w:ascii="Calibri" w:hAnsi="Calibri"/>
      <w:b/>
      <w:bCs/>
      <w:color w:val="FFFFFF"/>
      <w:sz w:val="32"/>
      <w:szCs w:val="32"/>
    </w:rPr>
  </w:style>
  <w:style w:type="paragraph" w:customStyle="1" w:styleId="xl101">
    <w:name w:val="xl101"/>
    <w:basedOn w:val="Normal"/>
    <w:rsid w:val="003B05F9"/>
    <w:pPr>
      <w:pBdr>
        <w:top w:val="single" w:sz="8" w:space="0" w:color="auto"/>
        <w:bottom w:val="single" w:sz="8" w:space="0" w:color="FFFFFF"/>
        <w:right w:val="single" w:sz="8" w:space="0" w:color="auto"/>
      </w:pBdr>
      <w:shd w:val="clear" w:color="000000" w:fill="993300"/>
      <w:spacing w:before="100" w:beforeAutospacing="1" w:after="100" w:afterAutospacing="1"/>
      <w:jc w:val="center"/>
      <w:textAlignment w:val="center"/>
    </w:pPr>
    <w:rPr>
      <w:rFonts w:ascii="Calibri" w:hAnsi="Calibri"/>
      <w:b/>
      <w:bCs/>
      <w:color w:val="FFFFFF"/>
      <w:sz w:val="32"/>
      <w:szCs w:val="32"/>
    </w:rPr>
  </w:style>
  <w:style w:type="paragraph" w:customStyle="1" w:styleId="xl102">
    <w:name w:val="xl102"/>
    <w:basedOn w:val="Normal"/>
    <w:rsid w:val="003B05F9"/>
    <w:pPr>
      <w:pBdr>
        <w:top w:val="single" w:sz="8" w:space="0" w:color="auto"/>
        <w:left w:val="single" w:sz="8" w:space="0" w:color="FFFFFF"/>
        <w:bottom w:val="single" w:sz="8" w:space="0" w:color="FFFFFF"/>
      </w:pBdr>
      <w:shd w:val="clear" w:color="000000" w:fill="993300"/>
      <w:spacing w:before="100" w:beforeAutospacing="1" w:after="100" w:afterAutospacing="1"/>
      <w:jc w:val="center"/>
      <w:textAlignment w:val="center"/>
    </w:pPr>
    <w:rPr>
      <w:rFonts w:ascii="Calibri" w:hAnsi="Calibri"/>
      <w:b/>
      <w:bCs/>
      <w:color w:val="FFFFFF"/>
      <w:sz w:val="32"/>
      <w:szCs w:val="32"/>
    </w:rPr>
  </w:style>
  <w:style w:type="paragraph" w:customStyle="1" w:styleId="xl103">
    <w:name w:val="xl103"/>
    <w:basedOn w:val="Normal"/>
    <w:rsid w:val="003B05F9"/>
    <w:pPr>
      <w:pBdr>
        <w:top w:val="single" w:sz="8" w:space="0" w:color="auto"/>
        <w:bottom w:val="single" w:sz="8" w:space="0" w:color="FFFFFF"/>
      </w:pBdr>
      <w:shd w:val="clear" w:color="000000" w:fill="993300"/>
      <w:spacing w:before="100" w:beforeAutospacing="1" w:after="100" w:afterAutospacing="1"/>
      <w:jc w:val="center"/>
      <w:textAlignment w:val="center"/>
    </w:pPr>
    <w:rPr>
      <w:rFonts w:ascii="Calibri" w:hAnsi="Calibri"/>
      <w:b/>
      <w:bCs/>
      <w:color w:val="FFFFFF"/>
      <w:sz w:val="32"/>
      <w:szCs w:val="32"/>
    </w:rPr>
  </w:style>
  <w:style w:type="paragraph" w:customStyle="1" w:styleId="xl104">
    <w:name w:val="xl104"/>
    <w:basedOn w:val="Normal"/>
    <w:rsid w:val="003B05F9"/>
    <w:pPr>
      <w:pBdr>
        <w:top w:val="single" w:sz="8" w:space="0" w:color="auto"/>
        <w:bottom w:val="single" w:sz="8" w:space="0" w:color="FFFFFF"/>
        <w:right w:val="single" w:sz="8" w:space="0" w:color="FFFFFF"/>
      </w:pBdr>
      <w:shd w:val="clear" w:color="000000" w:fill="993300"/>
      <w:spacing w:before="100" w:beforeAutospacing="1" w:after="100" w:afterAutospacing="1"/>
      <w:jc w:val="center"/>
      <w:textAlignment w:val="center"/>
    </w:pPr>
    <w:rPr>
      <w:rFonts w:ascii="Calibri" w:hAnsi="Calibri"/>
      <w:b/>
      <w:bCs/>
      <w:color w:val="FFFFFF"/>
      <w:sz w:val="32"/>
      <w:szCs w:val="32"/>
    </w:rPr>
  </w:style>
  <w:style w:type="paragraph" w:customStyle="1" w:styleId="xl105">
    <w:name w:val="xl105"/>
    <w:basedOn w:val="Normal"/>
    <w:rsid w:val="003B05F9"/>
    <w:pPr>
      <w:pBdr>
        <w:top w:val="single" w:sz="8" w:space="0" w:color="auto"/>
        <w:left w:val="single" w:sz="8" w:space="0" w:color="auto"/>
        <w:bottom w:val="single" w:sz="8" w:space="0" w:color="FFFFFF"/>
        <w:right w:val="single" w:sz="8" w:space="0" w:color="FFFFFF"/>
      </w:pBdr>
      <w:shd w:val="clear" w:color="000000" w:fill="993300"/>
      <w:spacing w:before="100" w:beforeAutospacing="1" w:after="100" w:afterAutospacing="1"/>
      <w:jc w:val="center"/>
      <w:textAlignment w:val="center"/>
    </w:pPr>
    <w:rPr>
      <w:rFonts w:ascii="Calibri" w:hAnsi="Calibri"/>
      <w:b/>
      <w:bCs/>
      <w:color w:val="FFFFFF"/>
      <w:sz w:val="32"/>
      <w:szCs w:val="32"/>
    </w:rPr>
  </w:style>
  <w:style w:type="paragraph" w:customStyle="1" w:styleId="xl106">
    <w:name w:val="xl106"/>
    <w:basedOn w:val="Normal"/>
    <w:rsid w:val="003B05F9"/>
    <w:pPr>
      <w:pBdr>
        <w:top w:val="single" w:sz="8" w:space="0" w:color="FFFFFF"/>
        <w:left w:val="single" w:sz="8" w:space="0" w:color="auto"/>
        <w:bottom w:val="single" w:sz="8" w:space="0" w:color="auto"/>
        <w:right w:val="single" w:sz="8" w:space="0" w:color="FFFFFF"/>
      </w:pBdr>
      <w:shd w:val="clear" w:color="000000" w:fill="993300"/>
      <w:spacing w:before="100" w:beforeAutospacing="1" w:after="100" w:afterAutospacing="1"/>
      <w:jc w:val="center"/>
      <w:textAlignment w:val="center"/>
    </w:pPr>
    <w:rPr>
      <w:rFonts w:ascii="Calibri" w:hAnsi="Calibri"/>
      <w:b/>
      <w:bCs/>
      <w:color w:val="FFFFFF"/>
      <w:sz w:val="32"/>
      <w:szCs w:val="32"/>
    </w:rPr>
  </w:style>
  <w:style w:type="paragraph" w:customStyle="1" w:styleId="xl107">
    <w:name w:val="xl107"/>
    <w:basedOn w:val="Normal"/>
    <w:rsid w:val="003B05F9"/>
    <w:pPr>
      <w:spacing w:before="100" w:beforeAutospacing="1" w:after="100" w:afterAutospacing="1"/>
      <w:jc w:val="left"/>
      <w:textAlignment w:val="center"/>
    </w:pPr>
    <w:rPr>
      <w:rFonts w:ascii="Calibri" w:hAnsi="Calibri"/>
      <w:sz w:val="24"/>
      <w:szCs w:val="24"/>
    </w:rPr>
  </w:style>
  <w:style w:type="paragraph" w:customStyle="1" w:styleId="xl108">
    <w:name w:val="xl108"/>
    <w:basedOn w:val="Normal"/>
    <w:rsid w:val="003B05F9"/>
    <w:pPr>
      <w:spacing w:before="100" w:beforeAutospacing="1" w:after="100" w:afterAutospacing="1"/>
      <w:jc w:val="left"/>
      <w:textAlignment w:val="center"/>
    </w:pPr>
    <w:rPr>
      <w:rFonts w:ascii="Calibri" w:hAnsi="Calibri"/>
      <w:sz w:val="24"/>
      <w:szCs w:val="24"/>
    </w:rPr>
  </w:style>
  <w:style w:type="paragraph" w:customStyle="1" w:styleId="xl109">
    <w:name w:val="xl109"/>
    <w:basedOn w:val="Normal"/>
    <w:rsid w:val="003B05F9"/>
    <w:pPr>
      <w:pBdr>
        <w:top w:val="single" w:sz="8" w:space="0" w:color="FFFFFF"/>
        <w:bottom w:val="single" w:sz="8" w:space="0" w:color="FFFFFF"/>
      </w:pBdr>
      <w:shd w:val="clear" w:color="000000" w:fill="993300"/>
      <w:spacing w:before="100" w:beforeAutospacing="1" w:after="100" w:afterAutospacing="1"/>
      <w:jc w:val="center"/>
      <w:textAlignment w:val="center"/>
    </w:pPr>
    <w:rPr>
      <w:rFonts w:ascii="Calibri" w:hAnsi="Calibri"/>
      <w:b/>
      <w:bCs/>
      <w:color w:val="FFFFFF"/>
      <w:sz w:val="32"/>
      <w:szCs w:val="32"/>
    </w:rPr>
  </w:style>
  <w:style w:type="paragraph" w:customStyle="1" w:styleId="xl110">
    <w:name w:val="xl110"/>
    <w:basedOn w:val="Normal"/>
    <w:rsid w:val="003B05F9"/>
    <w:pPr>
      <w:pBdr>
        <w:top w:val="single" w:sz="8" w:space="0" w:color="FFFFFF"/>
        <w:bottom w:val="single" w:sz="8" w:space="0" w:color="FFFFFF"/>
        <w:right w:val="single" w:sz="8" w:space="0" w:color="FFFFFF"/>
      </w:pBdr>
      <w:shd w:val="clear" w:color="000000" w:fill="993300"/>
      <w:spacing w:before="100" w:beforeAutospacing="1" w:after="100" w:afterAutospacing="1"/>
      <w:jc w:val="center"/>
      <w:textAlignment w:val="center"/>
    </w:pPr>
    <w:rPr>
      <w:rFonts w:ascii="Calibri" w:hAnsi="Calibri"/>
      <w:b/>
      <w:bCs/>
      <w:color w:val="FFFFFF"/>
      <w:sz w:val="32"/>
      <w:szCs w:val="32"/>
    </w:rPr>
  </w:style>
  <w:style w:type="paragraph" w:customStyle="1" w:styleId="articulo1">
    <w:name w:val="articulo1"/>
    <w:basedOn w:val="Normal"/>
    <w:rsid w:val="00BF1AA2"/>
    <w:pPr>
      <w:spacing w:before="360" w:after="180"/>
      <w:jc w:val="left"/>
    </w:pPr>
    <w:rPr>
      <w:rFonts w:ascii="Times New Roman" w:hAnsi="Times New Roman"/>
      <w:b/>
      <w:bCs/>
      <w:sz w:val="24"/>
      <w:szCs w:val="24"/>
    </w:rPr>
  </w:style>
  <w:style w:type="paragraph" w:customStyle="1" w:styleId="parrafo1">
    <w:name w:val="parrafo1"/>
    <w:basedOn w:val="Normal"/>
    <w:rsid w:val="00BF1AA2"/>
    <w:pPr>
      <w:spacing w:before="180" w:after="180"/>
      <w:ind w:firstLine="360"/>
    </w:pPr>
    <w:rPr>
      <w:rFonts w:ascii="Times New Roman" w:hAnsi="Times New Roman"/>
      <w:sz w:val="24"/>
      <w:szCs w:val="24"/>
    </w:rPr>
  </w:style>
  <w:style w:type="paragraph" w:customStyle="1" w:styleId="parrafo22">
    <w:name w:val="parrafo_22"/>
    <w:basedOn w:val="Normal"/>
    <w:rsid w:val="00BF1AA2"/>
    <w:pPr>
      <w:spacing w:before="360" w:after="180"/>
      <w:ind w:firstLine="360"/>
    </w:pPr>
    <w:rPr>
      <w:rFonts w:ascii="Times New Roman" w:hAnsi="Times New Roman"/>
      <w:sz w:val="24"/>
      <w:szCs w:val="24"/>
    </w:rPr>
  </w:style>
  <w:style w:type="character" w:customStyle="1" w:styleId="TextonotapieCar">
    <w:name w:val="Texto nota pie Car"/>
    <w:link w:val="Textonotapie"/>
    <w:uiPriority w:val="99"/>
    <w:rsid w:val="00682236"/>
  </w:style>
  <w:style w:type="character" w:styleId="nfasis">
    <w:name w:val="Emphasis"/>
    <w:uiPriority w:val="20"/>
    <w:qFormat/>
    <w:rsid w:val="00682236"/>
    <w:rPr>
      <w:i/>
      <w:iCs/>
    </w:rPr>
  </w:style>
  <w:style w:type="table" w:customStyle="1" w:styleId="Tablaconcuadrcula1">
    <w:name w:val="Tabla con cuadrícula1"/>
    <w:basedOn w:val="Tablanormal"/>
    <w:next w:val="Tablaconcuadrcula"/>
    <w:uiPriority w:val="59"/>
    <w:rsid w:val="00E15034"/>
    <w:pPr>
      <w:spacing w:after="300" w:line="312" w:lineRule="auto"/>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rsid w:val="00E15034"/>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C154ED"/>
    <w:rPr>
      <w:rFonts w:ascii="Calibri" w:eastAsia="Calibri" w:hAnsi="Calibri"/>
      <w:sz w:val="22"/>
      <w:szCs w:val="22"/>
      <w:lang w:eastAsia="en-US"/>
    </w:rPr>
  </w:style>
  <w:style w:type="table" w:customStyle="1" w:styleId="Tablaconcuadrcula3">
    <w:name w:val="Tabla con cuadrícula3"/>
    <w:basedOn w:val="Tablanormal"/>
    <w:next w:val="Tablaconcuadrcula"/>
    <w:rsid w:val="0097534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uiPriority w:val="99"/>
    <w:semiHidden/>
    <w:unhideWhenUsed/>
    <w:rsid w:val="008D4E0E"/>
    <w:rPr>
      <w:color w:val="605E5C"/>
      <w:shd w:val="clear" w:color="auto" w:fill="E1DFDD"/>
    </w:rPr>
  </w:style>
  <w:style w:type="character" w:styleId="Refdecomentario">
    <w:name w:val="annotation reference"/>
    <w:rsid w:val="007B03E9"/>
    <w:rPr>
      <w:sz w:val="16"/>
      <w:szCs w:val="16"/>
    </w:rPr>
  </w:style>
  <w:style w:type="paragraph" w:styleId="Textocomentario">
    <w:name w:val="annotation text"/>
    <w:basedOn w:val="Normal"/>
    <w:link w:val="TextocomentarioCar"/>
    <w:rsid w:val="007B03E9"/>
    <w:rPr>
      <w:sz w:val="20"/>
    </w:rPr>
  </w:style>
  <w:style w:type="character" w:customStyle="1" w:styleId="TextocomentarioCar">
    <w:name w:val="Texto comentario Car"/>
    <w:link w:val="Textocomentario"/>
    <w:rsid w:val="007B03E9"/>
    <w:rPr>
      <w:rFonts w:ascii="Arial Narrow" w:hAnsi="Arial Narrow"/>
    </w:rPr>
  </w:style>
  <w:style w:type="paragraph" w:styleId="Asuntodelcomentario">
    <w:name w:val="annotation subject"/>
    <w:basedOn w:val="Textocomentario"/>
    <w:next w:val="Textocomentario"/>
    <w:link w:val="AsuntodelcomentarioCar"/>
    <w:rsid w:val="007B03E9"/>
    <w:rPr>
      <w:b/>
      <w:bCs/>
    </w:rPr>
  </w:style>
  <w:style w:type="character" w:customStyle="1" w:styleId="AsuntodelcomentarioCar">
    <w:name w:val="Asunto del comentario Car"/>
    <w:link w:val="Asuntodelcomentario"/>
    <w:rsid w:val="007B03E9"/>
    <w:rPr>
      <w:rFonts w:ascii="Arial Narrow" w:hAnsi="Arial Narrow"/>
      <w:b/>
      <w:bCs/>
    </w:rPr>
  </w:style>
  <w:style w:type="table" w:styleId="Cuadrculamedia3-nfasis1">
    <w:name w:val="Medium Grid 3 Accent 1"/>
    <w:basedOn w:val="Tablanormal"/>
    <w:uiPriority w:val="69"/>
    <w:semiHidden/>
    <w:unhideWhenUsed/>
    <w:rsid w:val="0048474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08537">
      <w:bodyDiv w:val="1"/>
      <w:marLeft w:val="0"/>
      <w:marRight w:val="0"/>
      <w:marTop w:val="0"/>
      <w:marBottom w:val="0"/>
      <w:divBdr>
        <w:top w:val="none" w:sz="0" w:space="0" w:color="auto"/>
        <w:left w:val="none" w:sz="0" w:space="0" w:color="auto"/>
        <w:bottom w:val="none" w:sz="0" w:space="0" w:color="auto"/>
        <w:right w:val="none" w:sz="0" w:space="0" w:color="auto"/>
      </w:divBdr>
    </w:div>
    <w:div w:id="29886977">
      <w:bodyDiv w:val="1"/>
      <w:marLeft w:val="0"/>
      <w:marRight w:val="0"/>
      <w:marTop w:val="0"/>
      <w:marBottom w:val="0"/>
      <w:divBdr>
        <w:top w:val="none" w:sz="0" w:space="0" w:color="auto"/>
        <w:left w:val="none" w:sz="0" w:space="0" w:color="auto"/>
        <w:bottom w:val="none" w:sz="0" w:space="0" w:color="auto"/>
        <w:right w:val="none" w:sz="0" w:space="0" w:color="auto"/>
      </w:divBdr>
    </w:div>
    <w:div w:id="36898135">
      <w:bodyDiv w:val="1"/>
      <w:marLeft w:val="0"/>
      <w:marRight w:val="0"/>
      <w:marTop w:val="0"/>
      <w:marBottom w:val="0"/>
      <w:divBdr>
        <w:top w:val="none" w:sz="0" w:space="0" w:color="auto"/>
        <w:left w:val="none" w:sz="0" w:space="0" w:color="auto"/>
        <w:bottom w:val="none" w:sz="0" w:space="0" w:color="auto"/>
        <w:right w:val="none" w:sz="0" w:space="0" w:color="auto"/>
      </w:divBdr>
    </w:div>
    <w:div w:id="94788183">
      <w:bodyDiv w:val="1"/>
      <w:marLeft w:val="0"/>
      <w:marRight w:val="0"/>
      <w:marTop w:val="0"/>
      <w:marBottom w:val="0"/>
      <w:divBdr>
        <w:top w:val="none" w:sz="0" w:space="0" w:color="auto"/>
        <w:left w:val="none" w:sz="0" w:space="0" w:color="auto"/>
        <w:bottom w:val="none" w:sz="0" w:space="0" w:color="auto"/>
        <w:right w:val="none" w:sz="0" w:space="0" w:color="auto"/>
      </w:divBdr>
    </w:div>
    <w:div w:id="237444755">
      <w:bodyDiv w:val="1"/>
      <w:marLeft w:val="0"/>
      <w:marRight w:val="0"/>
      <w:marTop w:val="0"/>
      <w:marBottom w:val="0"/>
      <w:divBdr>
        <w:top w:val="none" w:sz="0" w:space="0" w:color="auto"/>
        <w:left w:val="none" w:sz="0" w:space="0" w:color="auto"/>
        <w:bottom w:val="none" w:sz="0" w:space="0" w:color="auto"/>
        <w:right w:val="none" w:sz="0" w:space="0" w:color="auto"/>
      </w:divBdr>
    </w:div>
    <w:div w:id="310182725">
      <w:bodyDiv w:val="1"/>
      <w:marLeft w:val="0"/>
      <w:marRight w:val="0"/>
      <w:marTop w:val="0"/>
      <w:marBottom w:val="0"/>
      <w:divBdr>
        <w:top w:val="none" w:sz="0" w:space="0" w:color="auto"/>
        <w:left w:val="none" w:sz="0" w:space="0" w:color="auto"/>
        <w:bottom w:val="none" w:sz="0" w:space="0" w:color="auto"/>
        <w:right w:val="none" w:sz="0" w:space="0" w:color="auto"/>
      </w:divBdr>
    </w:div>
    <w:div w:id="310335737">
      <w:bodyDiv w:val="1"/>
      <w:marLeft w:val="0"/>
      <w:marRight w:val="0"/>
      <w:marTop w:val="0"/>
      <w:marBottom w:val="0"/>
      <w:divBdr>
        <w:top w:val="none" w:sz="0" w:space="0" w:color="auto"/>
        <w:left w:val="none" w:sz="0" w:space="0" w:color="auto"/>
        <w:bottom w:val="none" w:sz="0" w:space="0" w:color="auto"/>
        <w:right w:val="none" w:sz="0" w:space="0" w:color="auto"/>
      </w:divBdr>
    </w:div>
    <w:div w:id="324432847">
      <w:bodyDiv w:val="1"/>
      <w:marLeft w:val="0"/>
      <w:marRight w:val="0"/>
      <w:marTop w:val="0"/>
      <w:marBottom w:val="0"/>
      <w:divBdr>
        <w:top w:val="none" w:sz="0" w:space="0" w:color="auto"/>
        <w:left w:val="none" w:sz="0" w:space="0" w:color="auto"/>
        <w:bottom w:val="none" w:sz="0" w:space="0" w:color="auto"/>
        <w:right w:val="none" w:sz="0" w:space="0" w:color="auto"/>
      </w:divBdr>
    </w:div>
    <w:div w:id="330832629">
      <w:bodyDiv w:val="1"/>
      <w:marLeft w:val="0"/>
      <w:marRight w:val="0"/>
      <w:marTop w:val="0"/>
      <w:marBottom w:val="0"/>
      <w:divBdr>
        <w:top w:val="none" w:sz="0" w:space="0" w:color="auto"/>
        <w:left w:val="none" w:sz="0" w:space="0" w:color="auto"/>
        <w:bottom w:val="none" w:sz="0" w:space="0" w:color="auto"/>
        <w:right w:val="none" w:sz="0" w:space="0" w:color="auto"/>
      </w:divBdr>
    </w:div>
    <w:div w:id="399063855">
      <w:bodyDiv w:val="1"/>
      <w:marLeft w:val="0"/>
      <w:marRight w:val="0"/>
      <w:marTop w:val="0"/>
      <w:marBottom w:val="0"/>
      <w:divBdr>
        <w:top w:val="none" w:sz="0" w:space="0" w:color="auto"/>
        <w:left w:val="none" w:sz="0" w:space="0" w:color="auto"/>
        <w:bottom w:val="none" w:sz="0" w:space="0" w:color="auto"/>
        <w:right w:val="none" w:sz="0" w:space="0" w:color="auto"/>
      </w:divBdr>
    </w:div>
    <w:div w:id="410544112">
      <w:bodyDiv w:val="1"/>
      <w:marLeft w:val="0"/>
      <w:marRight w:val="0"/>
      <w:marTop w:val="0"/>
      <w:marBottom w:val="0"/>
      <w:divBdr>
        <w:top w:val="none" w:sz="0" w:space="0" w:color="auto"/>
        <w:left w:val="none" w:sz="0" w:space="0" w:color="auto"/>
        <w:bottom w:val="none" w:sz="0" w:space="0" w:color="auto"/>
        <w:right w:val="none" w:sz="0" w:space="0" w:color="auto"/>
      </w:divBdr>
    </w:div>
    <w:div w:id="436173773">
      <w:bodyDiv w:val="1"/>
      <w:marLeft w:val="0"/>
      <w:marRight w:val="0"/>
      <w:marTop w:val="0"/>
      <w:marBottom w:val="0"/>
      <w:divBdr>
        <w:top w:val="none" w:sz="0" w:space="0" w:color="auto"/>
        <w:left w:val="none" w:sz="0" w:space="0" w:color="auto"/>
        <w:bottom w:val="none" w:sz="0" w:space="0" w:color="auto"/>
        <w:right w:val="none" w:sz="0" w:space="0" w:color="auto"/>
      </w:divBdr>
    </w:div>
    <w:div w:id="519009254">
      <w:bodyDiv w:val="1"/>
      <w:marLeft w:val="0"/>
      <w:marRight w:val="0"/>
      <w:marTop w:val="0"/>
      <w:marBottom w:val="0"/>
      <w:divBdr>
        <w:top w:val="none" w:sz="0" w:space="0" w:color="auto"/>
        <w:left w:val="none" w:sz="0" w:space="0" w:color="auto"/>
        <w:bottom w:val="none" w:sz="0" w:space="0" w:color="auto"/>
        <w:right w:val="none" w:sz="0" w:space="0" w:color="auto"/>
      </w:divBdr>
    </w:div>
    <w:div w:id="530655602">
      <w:bodyDiv w:val="1"/>
      <w:marLeft w:val="0"/>
      <w:marRight w:val="0"/>
      <w:marTop w:val="0"/>
      <w:marBottom w:val="0"/>
      <w:divBdr>
        <w:top w:val="none" w:sz="0" w:space="0" w:color="auto"/>
        <w:left w:val="none" w:sz="0" w:space="0" w:color="auto"/>
        <w:bottom w:val="none" w:sz="0" w:space="0" w:color="auto"/>
        <w:right w:val="none" w:sz="0" w:space="0" w:color="auto"/>
      </w:divBdr>
    </w:div>
    <w:div w:id="548568275">
      <w:bodyDiv w:val="1"/>
      <w:marLeft w:val="0"/>
      <w:marRight w:val="0"/>
      <w:marTop w:val="0"/>
      <w:marBottom w:val="0"/>
      <w:divBdr>
        <w:top w:val="none" w:sz="0" w:space="0" w:color="auto"/>
        <w:left w:val="none" w:sz="0" w:space="0" w:color="auto"/>
        <w:bottom w:val="none" w:sz="0" w:space="0" w:color="auto"/>
        <w:right w:val="none" w:sz="0" w:space="0" w:color="auto"/>
      </w:divBdr>
    </w:div>
    <w:div w:id="571738314">
      <w:bodyDiv w:val="1"/>
      <w:marLeft w:val="0"/>
      <w:marRight w:val="0"/>
      <w:marTop w:val="0"/>
      <w:marBottom w:val="0"/>
      <w:divBdr>
        <w:top w:val="none" w:sz="0" w:space="0" w:color="auto"/>
        <w:left w:val="none" w:sz="0" w:space="0" w:color="auto"/>
        <w:bottom w:val="none" w:sz="0" w:space="0" w:color="auto"/>
        <w:right w:val="none" w:sz="0" w:space="0" w:color="auto"/>
      </w:divBdr>
      <w:divsChild>
        <w:div w:id="428894299">
          <w:marLeft w:val="0"/>
          <w:marRight w:val="0"/>
          <w:marTop w:val="720"/>
          <w:marBottom w:val="720"/>
          <w:divBdr>
            <w:top w:val="none" w:sz="0" w:space="0" w:color="auto"/>
            <w:left w:val="none" w:sz="0" w:space="0" w:color="auto"/>
            <w:bottom w:val="none" w:sz="0" w:space="0" w:color="auto"/>
            <w:right w:val="none" w:sz="0" w:space="0" w:color="auto"/>
          </w:divBdr>
          <w:divsChild>
            <w:div w:id="1938322210">
              <w:marLeft w:val="0"/>
              <w:marRight w:val="0"/>
              <w:marTop w:val="0"/>
              <w:marBottom w:val="0"/>
              <w:divBdr>
                <w:top w:val="none" w:sz="0" w:space="0" w:color="auto"/>
                <w:left w:val="none" w:sz="0" w:space="0" w:color="auto"/>
                <w:bottom w:val="none" w:sz="0" w:space="0" w:color="auto"/>
                <w:right w:val="none" w:sz="0" w:space="0" w:color="auto"/>
              </w:divBdr>
              <w:divsChild>
                <w:div w:id="405761725">
                  <w:marLeft w:val="0"/>
                  <w:marRight w:val="0"/>
                  <w:marTop w:val="0"/>
                  <w:marBottom w:val="0"/>
                  <w:divBdr>
                    <w:top w:val="none" w:sz="0" w:space="0" w:color="auto"/>
                    <w:left w:val="none" w:sz="0" w:space="0" w:color="auto"/>
                    <w:bottom w:val="none" w:sz="0" w:space="0" w:color="auto"/>
                    <w:right w:val="none" w:sz="0" w:space="0" w:color="auto"/>
                  </w:divBdr>
                  <w:divsChild>
                    <w:div w:id="153182175">
                      <w:marLeft w:val="0"/>
                      <w:marRight w:val="0"/>
                      <w:marTop w:val="0"/>
                      <w:marBottom w:val="480"/>
                      <w:divBdr>
                        <w:top w:val="none" w:sz="0" w:space="0" w:color="auto"/>
                        <w:left w:val="none" w:sz="0" w:space="0" w:color="auto"/>
                        <w:bottom w:val="single" w:sz="2" w:space="0" w:color="123A63"/>
                        <w:right w:val="none" w:sz="0" w:space="0" w:color="auto"/>
                      </w:divBdr>
                    </w:div>
                  </w:divsChild>
                </w:div>
              </w:divsChild>
            </w:div>
          </w:divsChild>
        </w:div>
      </w:divsChild>
    </w:div>
    <w:div w:id="648946115">
      <w:bodyDiv w:val="1"/>
      <w:marLeft w:val="0"/>
      <w:marRight w:val="0"/>
      <w:marTop w:val="0"/>
      <w:marBottom w:val="0"/>
      <w:divBdr>
        <w:top w:val="none" w:sz="0" w:space="0" w:color="auto"/>
        <w:left w:val="none" w:sz="0" w:space="0" w:color="auto"/>
        <w:bottom w:val="none" w:sz="0" w:space="0" w:color="auto"/>
        <w:right w:val="none" w:sz="0" w:space="0" w:color="auto"/>
      </w:divBdr>
      <w:divsChild>
        <w:div w:id="1618757751">
          <w:marLeft w:val="0"/>
          <w:marRight w:val="0"/>
          <w:marTop w:val="720"/>
          <w:marBottom w:val="720"/>
          <w:divBdr>
            <w:top w:val="none" w:sz="0" w:space="0" w:color="auto"/>
            <w:left w:val="none" w:sz="0" w:space="0" w:color="auto"/>
            <w:bottom w:val="none" w:sz="0" w:space="0" w:color="auto"/>
            <w:right w:val="none" w:sz="0" w:space="0" w:color="auto"/>
          </w:divBdr>
          <w:divsChild>
            <w:div w:id="1906065395">
              <w:marLeft w:val="0"/>
              <w:marRight w:val="0"/>
              <w:marTop w:val="0"/>
              <w:marBottom w:val="0"/>
              <w:divBdr>
                <w:top w:val="none" w:sz="0" w:space="0" w:color="auto"/>
                <w:left w:val="none" w:sz="0" w:space="0" w:color="auto"/>
                <w:bottom w:val="none" w:sz="0" w:space="0" w:color="auto"/>
                <w:right w:val="none" w:sz="0" w:space="0" w:color="auto"/>
              </w:divBdr>
              <w:divsChild>
                <w:div w:id="863052779">
                  <w:marLeft w:val="0"/>
                  <w:marRight w:val="0"/>
                  <w:marTop w:val="0"/>
                  <w:marBottom w:val="0"/>
                  <w:divBdr>
                    <w:top w:val="single" w:sz="4" w:space="12" w:color="CCCCCC"/>
                    <w:left w:val="none" w:sz="0" w:space="0" w:color="auto"/>
                    <w:bottom w:val="none" w:sz="0" w:space="0" w:color="auto"/>
                    <w:right w:val="none" w:sz="0" w:space="0" w:color="auto"/>
                  </w:divBdr>
                </w:div>
              </w:divsChild>
            </w:div>
          </w:divsChild>
        </w:div>
      </w:divsChild>
    </w:div>
    <w:div w:id="656032202">
      <w:bodyDiv w:val="1"/>
      <w:marLeft w:val="0"/>
      <w:marRight w:val="0"/>
      <w:marTop w:val="0"/>
      <w:marBottom w:val="0"/>
      <w:divBdr>
        <w:top w:val="none" w:sz="0" w:space="0" w:color="auto"/>
        <w:left w:val="none" w:sz="0" w:space="0" w:color="auto"/>
        <w:bottom w:val="none" w:sz="0" w:space="0" w:color="auto"/>
        <w:right w:val="none" w:sz="0" w:space="0" w:color="auto"/>
      </w:divBdr>
    </w:div>
    <w:div w:id="657415544">
      <w:bodyDiv w:val="1"/>
      <w:marLeft w:val="0"/>
      <w:marRight w:val="0"/>
      <w:marTop w:val="0"/>
      <w:marBottom w:val="0"/>
      <w:divBdr>
        <w:top w:val="none" w:sz="0" w:space="0" w:color="auto"/>
        <w:left w:val="none" w:sz="0" w:space="0" w:color="auto"/>
        <w:bottom w:val="none" w:sz="0" w:space="0" w:color="auto"/>
        <w:right w:val="none" w:sz="0" w:space="0" w:color="auto"/>
      </w:divBdr>
    </w:div>
    <w:div w:id="677315755">
      <w:bodyDiv w:val="1"/>
      <w:marLeft w:val="0"/>
      <w:marRight w:val="0"/>
      <w:marTop w:val="0"/>
      <w:marBottom w:val="0"/>
      <w:divBdr>
        <w:top w:val="none" w:sz="0" w:space="0" w:color="auto"/>
        <w:left w:val="none" w:sz="0" w:space="0" w:color="auto"/>
        <w:bottom w:val="none" w:sz="0" w:space="0" w:color="auto"/>
        <w:right w:val="none" w:sz="0" w:space="0" w:color="auto"/>
      </w:divBdr>
      <w:divsChild>
        <w:div w:id="1640454618">
          <w:marLeft w:val="0"/>
          <w:marRight w:val="0"/>
          <w:marTop w:val="720"/>
          <w:marBottom w:val="720"/>
          <w:divBdr>
            <w:top w:val="none" w:sz="0" w:space="0" w:color="auto"/>
            <w:left w:val="none" w:sz="0" w:space="0" w:color="auto"/>
            <w:bottom w:val="none" w:sz="0" w:space="0" w:color="auto"/>
            <w:right w:val="none" w:sz="0" w:space="0" w:color="auto"/>
          </w:divBdr>
          <w:divsChild>
            <w:div w:id="72053447">
              <w:marLeft w:val="0"/>
              <w:marRight w:val="0"/>
              <w:marTop w:val="0"/>
              <w:marBottom w:val="0"/>
              <w:divBdr>
                <w:top w:val="none" w:sz="0" w:space="0" w:color="auto"/>
                <w:left w:val="none" w:sz="0" w:space="0" w:color="auto"/>
                <w:bottom w:val="none" w:sz="0" w:space="0" w:color="auto"/>
                <w:right w:val="none" w:sz="0" w:space="0" w:color="auto"/>
              </w:divBdr>
              <w:divsChild>
                <w:div w:id="1691955851">
                  <w:marLeft w:val="0"/>
                  <w:marRight w:val="0"/>
                  <w:marTop w:val="0"/>
                  <w:marBottom w:val="0"/>
                  <w:divBdr>
                    <w:top w:val="single" w:sz="6" w:space="12" w:color="CCCCCC"/>
                    <w:left w:val="none" w:sz="0" w:space="0" w:color="auto"/>
                    <w:bottom w:val="none" w:sz="0" w:space="0" w:color="auto"/>
                    <w:right w:val="none" w:sz="0" w:space="0" w:color="auto"/>
                  </w:divBdr>
                </w:div>
              </w:divsChild>
            </w:div>
          </w:divsChild>
        </w:div>
      </w:divsChild>
    </w:div>
    <w:div w:id="754134952">
      <w:bodyDiv w:val="1"/>
      <w:marLeft w:val="0"/>
      <w:marRight w:val="0"/>
      <w:marTop w:val="0"/>
      <w:marBottom w:val="0"/>
      <w:divBdr>
        <w:top w:val="none" w:sz="0" w:space="0" w:color="auto"/>
        <w:left w:val="none" w:sz="0" w:space="0" w:color="auto"/>
        <w:bottom w:val="none" w:sz="0" w:space="0" w:color="auto"/>
        <w:right w:val="none" w:sz="0" w:space="0" w:color="auto"/>
      </w:divBdr>
    </w:div>
    <w:div w:id="896818928">
      <w:bodyDiv w:val="1"/>
      <w:marLeft w:val="0"/>
      <w:marRight w:val="0"/>
      <w:marTop w:val="0"/>
      <w:marBottom w:val="0"/>
      <w:divBdr>
        <w:top w:val="none" w:sz="0" w:space="0" w:color="auto"/>
        <w:left w:val="none" w:sz="0" w:space="0" w:color="auto"/>
        <w:bottom w:val="none" w:sz="0" w:space="0" w:color="auto"/>
        <w:right w:val="none" w:sz="0" w:space="0" w:color="auto"/>
      </w:divBdr>
    </w:div>
    <w:div w:id="907806755">
      <w:bodyDiv w:val="1"/>
      <w:marLeft w:val="0"/>
      <w:marRight w:val="0"/>
      <w:marTop w:val="0"/>
      <w:marBottom w:val="0"/>
      <w:divBdr>
        <w:top w:val="none" w:sz="0" w:space="0" w:color="auto"/>
        <w:left w:val="none" w:sz="0" w:space="0" w:color="auto"/>
        <w:bottom w:val="none" w:sz="0" w:space="0" w:color="auto"/>
        <w:right w:val="none" w:sz="0" w:space="0" w:color="auto"/>
      </w:divBdr>
    </w:div>
    <w:div w:id="916600475">
      <w:bodyDiv w:val="1"/>
      <w:marLeft w:val="0"/>
      <w:marRight w:val="0"/>
      <w:marTop w:val="0"/>
      <w:marBottom w:val="0"/>
      <w:divBdr>
        <w:top w:val="none" w:sz="0" w:space="0" w:color="auto"/>
        <w:left w:val="none" w:sz="0" w:space="0" w:color="auto"/>
        <w:bottom w:val="none" w:sz="0" w:space="0" w:color="auto"/>
        <w:right w:val="none" w:sz="0" w:space="0" w:color="auto"/>
      </w:divBdr>
    </w:div>
    <w:div w:id="971447285">
      <w:bodyDiv w:val="1"/>
      <w:marLeft w:val="0"/>
      <w:marRight w:val="0"/>
      <w:marTop w:val="0"/>
      <w:marBottom w:val="0"/>
      <w:divBdr>
        <w:top w:val="none" w:sz="0" w:space="0" w:color="auto"/>
        <w:left w:val="none" w:sz="0" w:space="0" w:color="auto"/>
        <w:bottom w:val="none" w:sz="0" w:space="0" w:color="auto"/>
        <w:right w:val="none" w:sz="0" w:space="0" w:color="auto"/>
      </w:divBdr>
    </w:div>
    <w:div w:id="979917483">
      <w:bodyDiv w:val="1"/>
      <w:marLeft w:val="0"/>
      <w:marRight w:val="0"/>
      <w:marTop w:val="0"/>
      <w:marBottom w:val="0"/>
      <w:divBdr>
        <w:top w:val="none" w:sz="0" w:space="0" w:color="auto"/>
        <w:left w:val="none" w:sz="0" w:space="0" w:color="auto"/>
        <w:bottom w:val="none" w:sz="0" w:space="0" w:color="auto"/>
        <w:right w:val="none" w:sz="0" w:space="0" w:color="auto"/>
      </w:divBdr>
    </w:div>
    <w:div w:id="996227734">
      <w:bodyDiv w:val="1"/>
      <w:marLeft w:val="0"/>
      <w:marRight w:val="0"/>
      <w:marTop w:val="0"/>
      <w:marBottom w:val="0"/>
      <w:divBdr>
        <w:top w:val="none" w:sz="0" w:space="0" w:color="auto"/>
        <w:left w:val="none" w:sz="0" w:space="0" w:color="auto"/>
        <w:bottom w:val="none" w:sz="0" w:space="0" w:color="auto"/>
        <w:right w:val="none" w:sz="0" w:space="0" w:color="auto"/>
      </w:divBdr>
    </w:div>
    <w:div w:id="1045255839">
      <w:bodyDiv w:val="1"/>
      <w:marLeft w:val="0"/>
      <w:marRight w:val="0"/>
      <w:marTop w:val="0"/>
      <w:marBottom w:val="0"/>
      <w:divBdr>
        <w:top w:val="none" w:sz="0" w:space="0" w:color="auto"/>
        <w:left w:val="none" w:sz="0" w:space="0" w:color="auto"/>
        <w:bottom w:val="none" w:sz="0" w:space="0" w:color="auto"/>
        <w:right w:val="none" w:sz="0" w:space="0" w:color="auto"/>
      </w:divBdr>
    </w:div>
    <w:div w:id="1072849139">
      <w:bodyDiv w:val="1"/>
      <w:marLeft w:val="0"/>
      <w:marRight w:val="0"/>
      <w:marTop w:val="0"/>
      <w:marBottom w:val="0"/>
      <w:divBdr>
        <w:top w:val="none" w:sz="0" w:space="0" w:color="auto"/>
        <w:left w:val="none" w:sz="0" w:space="0" w:color="auto"/>
        <w:bottom w:val="none" w:sz="0" w:space="0" w:color="auto"/>
        <w:right w:val="none" w:sz="0" w:space="0" w:color="auto"/>
      </w:divBdr>
    </w:div>
    <w:div w:id="1090198123">
      <w:bodyDiv w:val="1"/>
      <w:marLeft w:val="0"/>
      <w:marRight w:val="0"/>
      <w:marTop w:val="0"/>
      <w:marBottom w:val="0"/>
      <w:divBdr>
        <w:top w:val="none" w:sz="0" w:space="0" w:color="auto"/>
        <w:left w:val="none" w:sz="0" w:space="0" w:color="auto"/>
        <w:bottom w:val="none" w:sz="0" w:space="0" w:color="auto"/>
        <w:right w:val="none" w:sz="0" w:space="0" w:color="auto"/>
      </w:divBdr>
    </w:div>
    <w:div w:id="1158182782">
      <w:bodyDiv w:val="1"/>
      <w:marLeft w:val="0"/>
      <w:marRight w:val="0"/>
      <w:marTop w:val="0"/>
      <w:marBottom w:val="0"/>
      <w:divBdr>
        <w:top w:val="none" w:sz="0" w:space="0" w:color="auto"/>
        <w:left w:val="none" w:sz="0" w:space="0" w:color="auto"/>
        <w:bottom w:val="none" w:sz="0" w:space="0" w:color="auto"/>
        <w:right w:val="none" w:sz="0" w:space="0" w:color="auto"/>
      </w:divBdr>
    </w:div>
    <w:div w:id="1175607698">
      <w:bodyDiv w:val="1"/>
      <w:marLeft w:val="0"/>
      <w:marRight w:val="0"/>
      <w:marTop w:val="0"/>
      <w:marBottom w:val="0"/>
      <w:divBdr>
        <w:top w:val="none" w:sz="0" w:space="0" w:color="auto"/>
        <w:left w:val="none" w:sz="0" w:space="0" w:color="auto"/>
        <w:bottom w:val="none" w:sz="0" w:space="0" w:color="auto"/>
        <w:right w:val="none" w:sz="0" w:space="0" w:color="auto"/>
      </w:divBdr>
    </w:div>
    <w:div w:id="1338575916">
      <w:bodyDiv w:val="1"/>
      <w:marLeft w:val="0"/>
      <w:marRight w:val="0"/>
      <w:marTop w:val="0"/>
      <w:marBottom w:val="0"/>
      <w:divBdr>
        <w:top w:val="none" w:sz="0" w:space="0" w:color="auto"/>
        <w:left w:val="none" w:sz="0" w:space="0" w:color="auto"/>
        <w:bottom w:val="none" w:sz="0" w:space="0" w:color="auto"/>
        <w:right w:val="none" w:sz="0" w:space="0" w:color="auto"/>
      </w:divBdr>
    </w:div>
    <w:div w:id="1386876583">
      <w:bodyDiv w:val="1"/>
      <w:marLeft w:val="0"/>
      <w:marRight w:val="0"/>
      <w:marTop w:val="0"/>
      <w:marBottom w:val="0"/>
      <w:divBdr>
        <w:top w:val="none" w:sz="0" w:space="0" w:color="auto"/>
        <w:left w:val="none" w:sz="0" w:space="0" w:color="auto"/>
        <w:bottom w:val="none" w:sz="0" w:space="0" w:color="auto"/>
        <w:right w:val="none" w:sz="0" w:space="0" w:color="auto"/>
      </w:divBdr>
    </w:div>
    <w:div w:id="1420642537">
      <w:bodyDiv w:val="1"/>
      <w:marLeft w:val="0"/>
      <w:marRight w:val="0"/>
      <w:marTop w:val="0"/>
      <w:marBottom w:val="0"/>
      <w:divBdr>
        <w:top w:val="none" w:sz="0" w:space="0" w:color="auto"/>
        <w:left w:val="none" w:sz="0" w:space="0" w:color="auto"/>
        <w:bottom w:val="none" w:sz="0" w:space="0" w:color="auto"/>
        <w:right w:val="none" w:sz="0" w:space="0" w:color="auto"/>
      </w:divBdr>
    </w:div>
    <w:div w:id="1485009558">
      <w:bodyDiv w:val="1"/>
      <w:marLeft w:val="0"/>
      <w:marRight w:val="0"/>
      <w:marTop w:val="0"/>
      <w:marBottom w:val="0"/>
      <w:divBdr>
        <w:top w:val="none" w:sz="0" w:space="0" w:color="auto"/>
        <w:left w:val="none" w:sz="0" w:space="0" w:color="auto"/>
        <w:bottom w:val="none" w:sz="0" w:space="0" w:color="auto"/>
        <w:right w:val="none" w:sz="0" w:space="0" w:color="auto"/>
      </w:divBdr>
    </w:div>
    <w:div w:id="1676111822">
      <w:bodyDiv w:val="1"/>
      <w:marLeft w:val="0"/>
      <w:marRight w:val="0"/>
      <w:marTop w:val="0"/>
      <w:marBottom w:val="0"/>
      <w:divBdr>
        <w:top w:val="none" w:sz="0" w:space="0" w:color="auto"/>
        <w:left w:val="none" w:sz="0" w:space="0" w:color="auto"/>
        <w:bottom w:val="none" w:sz="0" w:space="0" w:color="auto"/>
        <w:right w:val="none" w:sz="0" w:space="0" w:color="auto"/>
      </w:divBdr>
      <w:divsChild>
        <w:div w:id="1244490435">
          <w:marLeft w:val="0"/>
          <w:marRight w:val="0"/>
          <w:marTop w:val="720"/>
          <w:marBottom w:val="720"/>
          <w:divBdr>
            <w:top w:val="none" w:sz="0" w:space="0" w:color="auto"/>
            <w:left w:val="none" w:sz="0" w:space="0" w:color="auto"/>
            <w:bottom w:val="none" w:sz="0" w:space="0" w:color="auto"/>
            <w:right w:val="none" w:sz="0" w:space="0" w:color="auto"/>
          </w:divBdr>
          <w:divsChild>
            <w:div w:id="739595972">
              <w:marLeft w:val="0"/>
              <w:marRight w:val="0"/>
              <w:marTop w:val="0"/>
              <w:marBottom w:val="0"/>
              <w:divBdr>
                <w:top w:val="none" w:sz="0" w:space="0" w:color="auto"/>
                <w:left w:val="none" w:sz="0" w:space="0" w:color="auto"/>
                <w:bottom w:val="none" w:sz="0" w:space="0" w:color="auto"/>
                <w:right w:val="none" w:sz="0" w:space="0" w:color="auto"/>
              </w:divBdr>
              <w:divsChild>
                <w:div w:id="2132431792">
                  <w:marLeft w:val="0"/>
                  <w:marRight w:val="0"/>
                  <w:marTop w:val="0"/>
                  <w:marBottom w:val="0"/>
                  <w:divBdr>
                    <w:top w:val="single" w:sz="6" w:space="12" w:color="CCCCCC"/>
                    <w:left w:val="none" w:sz="0" w:space="0" w:color="auto"/>
                    <w:bottom w:val="none" w:sz="0" w:space="0" w:color="auto"/>
                    <w:right w:val="none" w:sz="0" w:space="0" w:color="auto"/>
                  </w:divBdr>
                </w:div>
              </w:divsChild>
            </w:div>
          </w:divsChild>
        </w:div>
      </w:divsChild>
    </w:div>
    <w:div w:id="1690717345">
      <w:bodyDiv w:val="1"/>
      <w:marLeft w:val="0"/>
      <w:marRight w:val="0"/>
      <w:marTop w:val="0"/>
      <w:marBottom w:val="0"/>
      <w:divBdr>
        <w:top w:val="none" w:sz="0" w:space="0" w:color="auto"/>
        <w:left w:val="none" w:sz="0" w:space="0" w:color="auto"/>
        <w:bottom w:val="none" w:sz="0" w:space="0" w:color="auto"/>
        <w:right w:val="none" w:sz="0" w:space="0" w:color="auto"/>
      </w:divBdr>
    </w:div>
    <w:div w:id="1823887009">
      <w:bodyDiv w:val="1"/>
      <w:marLeft w:val="0"/>
      <w:marRight w:val="0"/>
      <w:marTop w:val="0"/>
      <w:marBottom w:val="0"/>
      <w:divBdr>
        <w:top w:val="none" w:sz="0" w:space="0" w:color="auto"/>
        <w:left w:val="none" w:sz="0" w:space="0" w:color="auto"/>
        <w:bottom w:val="none" w:sz="0" w:space="0" w:color="auto"/>
        <w:right w:val="none" w:sz="0" w:space="0" w:color="auto"/>
      </w:divBdr>
    </w:div>
    <w:div w:id="1955018839">
      <w:bodyDiv w:val="1"/>
      <w:marLeft w:val="0"/>
      <w:marRight w:val="0"/>
      <w:marTop w:val="0"/>
      <w:marBottom w:val="0"/>
      <w:divBdr>
        <w:top w:val="none" w:sz="0" w:space="0" w:color="auto"/>
        <w:left w:val="none" w:sz="0" w:space="0" w:color="auto"/>
        <w:bottom w:val="none" w:sz="0" w:space="0" w:color="auto"/>
        <w:right w:val="none" w:sz="0" w:space="0" w:color="auto"/>
      </w:divBdr>
    </w:div>
    <w:div w:id="2032029253">
      <w:bodyDiv w:val="1"/>
      <w:marLeft w:val="0"/>
      <w:marRight w:val="0"/>
      <w:marTop w:val="0"/>
      <w:marBottom w:val="0"/>
      <w:divBdr>
        <w:top w:val="none" w:sz="0" w:space="0" w:color="auto"/>
        <w:left w:val="none" w:sz="0" w:space="0" w:color="auto"/>
        <w:bottom w:val="none" w:sz="0" w:space="0" w:color="auto"/>
        <w:right w:val="none" w:sz="0" w:space="0" w:color="auto"/>
      </w:divBdr>
    </w:div>
    <w:div w:id="2080521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MTTAQ\Datos%20de%20programa\Microsoft\Plantillas\INFORME%20CON%20CARATUL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8EA64-4DA4-46BC-AA23-D2A65999E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INFORME CON CARATULA</Template>
  <TotalTime>202</TotalTime>
  <Pages>25</Pages>
  <Words>9266</Words>
  <Characters>48765</Characters>
  <Application>Microsoft Office Word</Application>
  <DocSecurity>0</DocSecurity>
  <Lines>406</Lines>
  <Paragraphs>115</Paragraphs>
  <ScaleCrop>false</ScaleCrop>
  <HeadingPairs>
    <vt:vector size="2" baseType="variant">
      <vt:variant>
        <vt:lpstr>Título</vt:lpstr>
      </vt:variant>
      <vt:variant>
        <vt:i4>1</vt:i4>
      </vt:variant>
    </vt:vector>
  </HeadingPairs>
  <TitlesOfParts>
    <vt:vector size="1" baseType="lpstr">
      <vt:lpstr/>
    </vt:vector>
  </TitlesOfParts>
  <Company>mtas</Company>
  <LinksUpToDate>false</LinksUpToDate>
  <CharactersWithSpaces>57916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INSTALA</dc:creator>
  <cp:keywords/>
  <dc:description/>
  <cp:lastModifiedBy>RODRIGUEZ ALBA, CONSOLACION</cp:lastModifiedBy>
  <cp:revision>7</cp:revision>
  <cp:lastPrinted>2020-01-30T10:32:00Z</cp:lastPrinted>
  <dcterms:created xsi:type="dcterms:W3CDTF">2022-09-13T09:16:00Z</dcterms:created>
  <dcterms:modified xsi:type="dcterms:W3CDTF">2022-09-13T19:45:00Z</dcterms:modified>
</cp:coreProperties>
</file>