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B527" w14:textId="77777777" w:rsidR="00CC3D85" w:rsidRPr="00F10AC5" w:rsidRDefault="00CC3D85" w:rsidP="00F10AC5">
      <w:pPr>
        <w:spacing w:line="276" w:lineRule="auto"/>
        <w:jc w:val="both"/>
        <w:rPr>
          <w:vanish/>
          <w:sz w:val="24"/>
          <w:szCs w:val="24"/>
        </w:rPr>
      </w:pPr>
    </w:p>
    <w:p w14:paraId="6C396EA9" w14:textId="050C316B" w:rsidR="003D4E09" w:rsidRPr="00CB522B" w:rsidRDefault="003D4E09" w:rsidP="00F10AC5">
      <w:pPr>
        <w:pStyle w:val="Ttulo3"/>
        <w:tabs>
          <w:tab w:val="left" w:pos="2992"/>
        </w:tabs>
        <w:spacing w:line="276" w:lineRule="auto"/>
        <w:jc w:val="both"/>
        <w:rPr>
          <w:sz w:val="24"/>
          <w:szCs w:val="24"/>
          <w:lang w:val="es-ES"/>
        </w:rPr>
        <w:sectPr w:rsidR="003D4E09" w:rsidRPr="00CB522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567" w:footer="1010" w:gutter="0"/>
          <w:cols w:space="720" w:equalWidth="0">
            <w:col w:w="9411"/>
          </w:cols>
          <w:titlePg/>
        </w:sectPr>
      </w:pPr>
    </w:p>
    <w:p w14:paraId="72572CE6" w14:textId="254F5EC9" w:rsidR="00557B4D" w:rsidRPr="00CB522B" w:rsidRDefault="004B2003" w:rsidP="00F10AC5">
      <w:pPr>
        <w:tabs>
          <w:tab w:val="left" w:pos="1021"/>
          <w:tab w:val="left" w:pos="8080"/>
        </w:tabs>
        <w:spacing w:line="276" w:lineRule="auto"/>
        <w:ind w:right="1189"/>
        <w:jc w:val="both"/>
        <w:rPr>
          <w:b w:val="0"/>
          <w:sz w:val="24"/>
          <w:szCs w:val="24"/>
        </w:rPr>
        <w:sectPr w:rsidR="00557B4D" w:rsidRPr="00CB522B" w:rsidSect="007604F6">
          <w:type w:val="continuous"/>
          <w:pgSz w:w="11906" w:h="16838" w:code="9"/>
          <w:pgMar w:top="992" w:right="566" w:bottom="255" w:left="794" w:header="289" w:footer="1018" w:gutter="0"/>
          <w:cols w:space="720" w:equalWidth="0">
            <w:col w:w="10546"/>
          </w:cols>
          <w:formProt w:val="0"/>
          <w:titlePg/>
        </w:sectPr>
      </w:pPr>
      <w:r w:rsidRPr="00F10AC5">
        <w:rPr>
          <w:noProof/>
          <w:sz w:val="24"/>
          <w:szCs w:val="24"/>
        </w:rPr>
        <mc:AlternateContent>
          <mc:Choice Requires="wps">
            <w:drawing>
              <wp:anchor distT="0" distB="0" distL="114300" distR="114300" simplePos="0" relativeHeight="251657728" behindDoc="0" locked="0" layoutInCell="1" allowOverlap="1" wp14:anchorId="7375D24C" wp14:editId="5EDFBCA9">
                <wp:simplePos x="0" y="0"/>
                <wp:positionH relativeFrom="column">
                  <wp:posOffset>71543</wp:posOffset>
                </wp:positionH>
                <wp:positionV relativeFrom="paragraph">
                  <wp:posOffset>162137</wp:posOffset>
                </wp:positionV>
                <wp:extent cx="6400800" cy="1532466"/>
                <wp:effectExtent l="0" t="0" r="19050" b="1079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1532466"/>
                        </a:xfrm>
                        <a:prstGeom prst="rect">
                          <a:avLst/>
                        </a:prstGeom>
                        <a:solidFill>
                          <a:srgbClr val="FFFFFF"/>
                        </a:solidFill>
                        <a:ln w="9525">
                          <a:solidFill>
                            <a:srgbClr val="000000"/>
                          </a:solidFill>
                          <a:miter lim="800000"/>
                          <a:headEnd/>
                          <a:tailEnd/>
                        </a:ln>
                      </wps:spPr>
                      <wps:txbx>
                        <w:txbxContent>
                          <w:p w14:paraId="39F18FC2" w14:textId="77777777" w:rsidR="00E74968" w:rsidRDefault="00E74968" w:rsidP="00E74968">
                            <w:pPr>
                              <w:ind w:right="424"/>
                              <w:jc w:val="center"/>
                              <w:rPr>
                                <w:b w:val="0"/>
                                <w:sz w:val="24"/>
                                <w:szCs w:val="24"/>
                              </w:rPr>
                            </w:pPr>
                          </w:p>
                          <w:p w14:paraId="36FFCA76" w14:textId="517EEDCD" w:rsidR="00EC68D2" w:rsidRPr="00526AD8" w:rsidRDefault="00E74968" w:rsidP="00526AD8">
                            <w:pPr>
                              <w:ind w:right="424"/>
                              <w:jc w:val="center"/>
                              <w:rPr>
                                <w:sz w:val="24"/>
                                <w:szCs w:val="24"/>
                              </w:rPr>
                            </w:pPr>
                            <w:r w:rsidRPr="00F33F79">
                              <w:rPr>
                                <w:sz w:val="24"/>
                                <w:szCs w:val="24"/>
                              </w:rPr>
                              <w:t>CONSULTA PÚBLICA </w:t>
                            </w:r>
                            <w:r w:rsidR="009E16C6">
                              <w:rPr>
                                <w:sz w:val="24"/>
                                <w:szCs w:val="24"/>
                              </w:rPr>
                              <w:t xml:space="preserve">PREVIA </w:t>
                            </w:r>
                            <w:r w:rsidR="004B2003">
                              <w:rPr>
                                <w:sz w:val="24"/>
                                <w:szCs w:val="24"/>
                              </w:rPr>
                              <w:t xml:space="preserve">SOBRE EL PROYECTO DE ORDEN POR LA QUE </w:t>
                            </w:r>
                            <w:r w:rsidR="009E16C6" w:rsidRPr="00662366">
                              <w:rPr>
                                <w:sz w:val="24"/>
                                <w:szCs w:val="24"/>
                              </w:rPr>
                              <w:t xml:space="preserve">SE </w:t>
                            </w:r>
                            <w:r w:rsidR="004B2003" w:rsidRPr="00662366">
                              <w:rPr>
                                <w:sz w:val="24"/>
                                <w:szCs w:val="24"/>
                              </w:rPr>
                              <w:t>ESTABLECEN</w:t>
                            </w:r>
                            <w:r w:rsidR="004B2003">
                              <w:rPr>
                                <w:sz w:val="24"/>
                                <w:szCs w:val="24"/>
                              </w:rPr>
                              <w:t xml:space="preserve"> LAS BASES REGULADORAS DE LA CONCESIÓN DE AYUDAS PARA LA REALIZACIÓN DE ACTIVIDADES DE PROMOCIÓN DE LA ECONOMÍA SOCIAL Y DE LA RESPONSABILIDAD SOCIAL DE LAS EMPRESAS Y PARA SUFRAGAR LOS GASTOS DE FUNCIONAMIENTO DE ENTES REPRESENTATIVOS DE LA ECONOMÍA SOCIAL DE ÁMBITO ESTATAL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5D24C" id="_x0000_t202" coordsize="21600,21600" o:spt="202" path="m,l,21600r21600,l21600,xe">
                <v:stroke joinstyle="miter"/>
                <v:path gradientshapeok="t" o:connecttype="rect"/>
              </v:shapetype>
              <v:shape id="Cuadro de texto 2" o:spid="_x0000_s1026" type="#_x0000_t202" style="position:absolute;left:0;text-align:left;margin-left:5.65pt;margin-top:12.75pt;width:7in;height:12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2GNvmBAIAABUEAAAOAAAAZHJzL2Uyb0RvYy54bWysU9uOEzEMfUfiHyK/05mWtnRHTVew&#13;&#10;yyKkBVZa+IA0k+lEJHGw086Ur0eTtttye0HkwYrlk2OfI2d53XsndobYYpAwHpUgTNBY27CR8OXz&#13;&#10;3YsFCE4q1MphMBL2huF69fzZsouVmWCLrjYkeu8CV12U0KYUq6Jg3RqveITRhN67BsmrxCOkTVGT&#13;&#10;6mzYeFdMynJedEh1JNSG2YbN7aEIq8zfNEanT03DJgknoQSRcqQc1zkWq6WqNqRia/VxDvUPY3hl&#13;&#10;A1xQ3aqkxJbsb1TeakLGJo00+gKbxmqTRRSTclz+IuexVdFkMVx1HJ984v9Hqz/uHuMDidS/wV7C&#13;&#10;OIvgeI/6K4titSy6yNURNLjKFQ/wdfcBayNBbRPmJ31DftCPTSP67Oz+7K/pk9C9hPm0LBdlCULv&#13;&#10;JYxnLyfT+RxyF1WdCCJxemfQi+EigYxOuYHa3XM6Yk+YoSGjs/WddS4ntFnfOBI75STc5XPi/wnn&#13;&#10;gugkXM0ms4Pev3KU+fyRw9tkSDjrJSzOKFW1RtVvQz2MqqqkrDsmhapcOBo6eHhwM/XrfoAOzq6x&#13;&#10;3j+QIDys6c5QktAifQfRkYoS+NtWkQHh3geWcDWeToedzsl09mpSgqDLyvqyooJukSQkEIfrTcr/&#13;&#10;YJgy4OttwsYe/D2Pcpy247haFk/fZNjtyzyjzr959QMAAP//AwBQSwMEFAAGAAgAAAAhAA0EHXrl&#13;&#10;AAAAEAEAAA8AAABkcnMvZG93bnJldi54bWxMz99KwzAUgPF7wXc4nMHubPqHltk1HeoQRIThugfI&#13;&#10;mthUk5PSZFt8e9mVu/74Ln7NJloDZzX70RHHLEkRFPVOjjRwPHSvDysEHwRJYRwpjr/K46a9v2tE&#13;&#10;Ld2FPtV5HwaI1pCvBUcdwlQz5nutrPCJmxRFa77cbEXwiZsHJmdxGWmwhuVpWjErRkLwWkzqRav+&#13;&#10;Z3+yHLffxe5Ao5Z2Kt7eu+4jljv2zPlyEbfr5SI+rRGCiuH/wKuBY4ZtI+qjO5H0YDhmWYEQOOZl&#13;&#10;iXDtafZYIBw55lW1QmBtw24h7R8AAAD//wMAUEsBAi0AFAAGAAgAAAAhAFoik6P/AAAA5QEAABMA&#13;&#10;AAAAAAAAAAAAAAAAAAAAAFtDb250ZW50X1R5cGVzXS54bWxQSwECLQAUAAYACAAAACEAp0rPONgA&#13;&#10;AACWAQAACwAAAAAAAAAAAAAAAAAwAQAAX3JlbHMvLnJlbHNQSwECLQAUAAYACAAAACEAdhjb5gQC&#13;&#10;AAAVBAAADgAAAAAAAAAAAAAAAAAxAgAAZHJzL2Uyb0RvYy54bWxQSwECLQAUAAYACAAAACEADQQd&#13;&#10;euUAAAAQAQAADwAAAAAAAAAAAAAAAABhBAAAZHJzL2Rvd25yZXYueG1sUEsFBgAAAAAEAAQA8wAA&#13;&#10;AHMFAAAAAA==&#13;&#10;">
                <v:path arrowok="t"/>
                <v:textbox>
                  <w:txbxContent>
                    <w:p w14:paraId="39F18FC2" w14:textId="77777777" w:rsidR="00E74968" w:rsidRDefault="00E74968" w:rsidP="00E74968">
                      <w:pPr>
                        <w:ind w:right="424"/>
                        <w:jc w:val="center"/>
                        <w:rPr>
                          <w:b w:val="0"/>
                          <w:sz w:val="24"/>
                          <w:szCs w:val="24"/>
                        </w:rPr>
                      </w:pPr>
                    </w:p>
                    <w:p w14:paraId="36FFCA76" w14:textId="517EEDCD" w:rsidR="00EC68D2" w:rsidRPr="00526AD8" w:rsidRDefault="00E74968" w:rsidP="00526AD8">
                      <w:pPr>
                        <w:ind w:right="424"/>
                        <w:jc w:val="center"/>
                        <w:rPr>
                          <w:sz w:val="24"/>
                          <w:szCs w:val="24"/>
                        </w:rPr>
                      </w:pPr>
                      <w:r w:rsidRPr="00F33F79">
                        <w:rPr>
                          <w:sz w:val="24"/>
                          <w:szCs w:val="24"/>
                        </w:rPr>
                        <w:t>CONSULTA PÚBLICA </w:t>
                      </w:r>
                      <w:r w:rsidR="009E16C6">
                        <w:rPr>
                          <w:sz w:val="24"/>
                          <w:szCs w:val="24"/>
                        </w:rPr>
                        <w:t xml:space="preserve">PREVIA </w:t>
                      </w:r>
                      <w:r w:rsidR="004B2003">
                        <w:rPr>
                          <w:sz w:val="24"/>
                          <w:szCs w:val="24"/>
                        </w:rPr>
                        <w:t xml:space="preserve">SOBRE EL PROYECTO DE ORDEN POR LA QUE </w:t>
                      </w:r>
                      <w:r w:rsidR="009E16C6" w:rsidRPr="00662366">
                        <w:rPr>
                          <w:sz w:val="24"/>
                          <w:szCs w:val="24"/>
                        </w:rPr>
                        <w:t xml:space="preserve">SE </w:t>
                      </w:r>
                      <w:r w:rsidR="004B2003" w:rsidRPr="00662366">
                        <w:rPr>
                          <w:sz w:val="24"/>
                          <w:szCs w:val="24"/>
                        </w:rPr>
                        <w:t>ESTABLECEN</w:t>
                      </w:r>
                      <w:r w:rsidR="004B2003">
                        <w:rPr>
                          <w:sz w:val="24"/>
                          <w:szCs w:val="24"/>
                        </w:rPr>
                        <w:t xml:space="preserve"> LAS BASES REGULADORAS DE LA CONCESIÓN DE AYUDAS PARA LA REALIZACIÓN DE ACTIVIDADES DE PROMOCIÓN DE LA ECONOMÍA SOCIAL Y DE LA RESPONSABILIDAD SOCIAL DE LAS EMPRESAS Y PARA SUFRAGAR LOS GASTOS DE FUNCIONAMIENTO DE ENTES REPRESENTATIVOS DE LA ECONOMÍA SOCIAL DE ÁMBITO ESTATAL</w:t>
                      </w:r>
                    </w:p>
                  </w:txbxContent>
                </v:textbox>
              </v:shape>
            </w:pict>
          </mc:Fallback>
        </mc:AlternateContent>
      </w:r>
    </w:p>
    <w:p w14:paraId="156255CA" w14:textId="4DF0ADFB" w:rsidR="00E74968" w:rsidRPr="00CB522B" w:rsidRDefault="00E74968" w:rsidP="00CB522B">
      <w:pPr>
        <w:pStyle w:val="Normal1"/>
        <w:spacing w:line="276" w:lineRule="auto"/>
        <w:rPr>
          <w:sz w:val="24"/>
          <w:szCs w:val="24"/>
          <w:highlight w:val="yellow"/>
        </w:rPr>
      </w:pPr>
    </w:p>
    <w:p w14:paraId="7881DEF3" w14:textId="77777777" w:rsidR="00E74968" w:rsidRPr="00CB522B" w:rsidRDefault="00E74968" w:rsidP="00CB522B">
      <w:pPr>
        <w:pStyle w:val="Normal1"/>
        <w:spacing w:line="276" w:lineRule="auto"/>
        <w:rPr>
          <w:sz w:val="24"/>
          <w:szCs w:val="24"/>
          <w:highlight w:val="yellow"/>
        </w:rPr>
      </w:pPr>
    </w:p>
    <w:p w14:paraId="295315CD" w14:textId="77777777" w:rsidR="00E74968" w:rsidRPr="00CB522B" w:rsidRDefault="00E74968" w:rsidP="00CB522B">
      <w:pPr>
        <w:pStyle w:val="Normal1"/>
        <w:spacing w:line="276" w:lineRule="auto"/>
        <w:rPr>
          <w:sz w:val="24"/>
          <w:szCs w:val="24"/>
          <w:highlight w:val="yellow"/>
        </w:rPr>
      </w:pPr>
    </w:p>
    <w:p w14:paraId="73782752" w14:textId="77777777" w:rsidR="00E74968" w:rsidRPr="00CB522B" w:rsidRDefault="00E74968" w:rsidP="00CB522B">
      <w:pPr>
        <w:pStyle w:val="Normal1"/>
        <w:spacing w:line="276" w:lineRule="auto"/>
        <w:rPr>
          <w:sz w:val="24"/>
          <w:szCs w:val="24"/>
          <w:highlight w:val="yellow"/>
        </w:rPr>
      </w:pPr>
    </w:p>
    <w:p w14:paraId="6E90D94D" w14:textId="77777777" w:rsidR="004B2003" w:rsidRPr="00CB522B" w:rsidRDefault="004B2003" w:rsidP="00F10AC5">
      <w:pPr>
        <w:pStyle w:val="Normal1"/>
        <w:spacing w:before="240" w:line="276" w:lineRule="auto"/>
        <w:rPr>
          <w:sz w:val="24"/>
          <w:szCs w:val="24"/>
        </w:rPr>
      </w:pPr>
    </w:p>
    <w:p w14:paraId="257BDD99" w14:textId="77777777" w:rsidR="004B2003" w:rsidRPr="00CB522B" w:rsidRDefault="004B2003" w:rsidP="00F10AC5">
      <w:pPr>
        <w:pStyle w:val="Normal1"/>
        <w:spacing w:before="240" w:line="276" w:lineRule="auto"/>
        <w:rPr>
          <w:sz w:val="24"/>
          <w:szCs w:val="24"/>
        </w:rPr>
      </w:pPr>
    </w:p>
    <w:p w14:paraId="68C30469" w14:textId="77777777" w:rsidR="004B2003" w:rsidRPr="00CB522B" w:rsidRDefault="004B2003" w:rsidP="00F10AC5">
      <w:pPr>
        <w:pStyle w:val="Normal1"/>
        <w:spacing w:before="240" w:line="276" w:lineRule="auto"/>
        <w:rPr>
          <w:sz w:val="24"/>
          <w:szCs w:val="24"/>
        </w:rPr>
      </w:pPr>
    </w:p>
    <w:p w14:paraId="63896A6D" w14:textId="39E12AF2" w:rsidR="00EC68D2" w:rsidRPr="00C82101" w:rsidRDefault="004B2003" w:rsidP="00F10AC5">
      <w:pPr>
        <w:pStyle w:val="Normal1"/>
        <w:spacing w:before="240" w:line="276" w:lineRule="auto"/>
        <w:rPr>
          <w:sz w:val="24"/>
          <w:szCs w:val="24"/>
        </w:rPr>
      </w:pPr>
      <w:r w:rsidRPr="00CB522B">
        <w:rPr>
          <w:sz w:val="24"/>
          <w:szCs w:val="24"/>
        </w:rPr>
        <w:t>D</w:t>
      </w:r>
      <w:r w:rsidR="00E74968" w:rsidRPr="00CB522B">
        <w:rPr>
          <w:sz w:val="24"/>
          <w:szCs w:val="24"/>
        </w:rPr>
        <w:t xml:space="preserve">e </w:t>
      </w:r>
      <w:r w:rsidR="00E74968" w:rsidRPr="00C82101">
        <w:rPr>
          <w:sz w:val="24"/>
          <w:szCs w:val="24"/>
        </w:rPr>
        <w:t xml:space="preserve">conformidad con lo previsto en el </w:t>
      </w:r>
      <w:r w:rsidR="006A3764" w:rsidRPr="00C82101">
        <w:rPr>
          <w:sz w:val="24"/>
          <w:szCs w:val="24"/>
        </w:rPr>
        <w:t xml:space="preserve">apartado primero del </w:t>
      </w:r>
      <w:r w:rsidR="00E74968" w:rsidRPr="00C82101">
        <w:rPr>
          <w:sz w:val="24"/>
          <w:szCs w:val="24"/>
        </w:rPr>
        <w:t xml:space="preserve">artículo 133 de la Ley 39/2015, de 1 de octubre, del Procedimiento Administrativo Común de las Administraciones Públicas, en relación con el </w:t>
      </w:r>
      <w:r w:rsidR="006A3764" w:rsidRPr="00C82101">
        <w:rPr>
          <w:sz w:val="24"/>
          <w:szCs w:val="24"/>
        </w:rPr>
        <w:t xml:space="preserve">apartado segundo del </w:t>
      </w:r>
      <w:r w:rsidR="00E74968" w:rsidRPr="00C82101">
        <w:rPr>
          <w:sz w:val="24"/>
          <w:szCs w:val="24"/>
        </w:rPr>
        <w:t>artículo 26 de la Ley 50/1997, de 27 de noviembre, del Gobierno</w:t>
      </w:r>
      <w:r w:rsidRPr="00C82101">
        <w:rPr>
          <w:sz w:val="24"/>
          <w:szCs w:val="24"/>
        </w:rPr>
        <w:t xml:space="preserve">, la Secretaría de Estado de Economía Social somete a consulta de todas las partes interesadas </w:t>
      </w:r>
      <w:r w:rsidR="00CB522B" w:rsidRPr="00C82101">
        <w:rPr>
          <w:sz w:val="24"/>
          <w:szCs w:val="24"/>
        </w:rPr>
        <w:t>en e</w:t>
      </w:r>
      <w:r w:rsidRPr="00C82101">
        <w:rPr>
          <w:sz w:val="24"/>
          <w:szCs w:val="24"/>
        </w:rPr>
        <w:t xml:space="preserve">l proyecto de Orden por la que se establecen las bases reguladoras de la concesión de ayudas para la realización de actividades de promoción de la </w:t>
      </w:r>
      <w:r w:rsidR="00CF58BA" w:rsidRPr="00C82101">
        <w:rPr>
          <w:sz w:val="24"/>
          <w:szCs w:val="24"/>
        </w:rPr>
        <w:t>e</w:t>
      </w:r>
      <w:r w:rsidRPr="00C82101">
        <w:rPr>
          <w:sz w:val="24"/>
          <w:szCs w:val="24"/>
        </w:rPr>
        <w:t xml:space="preserve">conomía </w:t>
      </w:r>
      <w:r w:rsidR="00CF58BA" w:rsidRPr="00C82101">
        <w:rPr>
          <w:sz w:val="24"/>
          <w:szCs w:val="24"/>
        </w:rPr>
        <w:t>s</w:t>
      </w:r>
      <w:r w:rsidRPr="00C82101">
        <w:rPr>
          <w:sz w:val="24"/>
          <w:szCs w:val="24"/>
        </w:rPr>
        <w:t xml:space="preserve">ocial y de la </w:t>
      </w:r>
      <w:r w:rsidR="00CF58BA" w:rsidRPr="00C82101">
        <w:rPr>
          <w:sz w:val="24"/>
          <w:szCs w:val="24"/>
        </w:rPr>
        <w:t>r</w:t>
      </w:r>
      <w:r w:rsidRPr="00C82101">
        <w:rPr>
          <w:sz w:val="24"/>
          <w:szCs w:val="24"/>
        </w:rPr>
        <w:t xml:space="preserve">esponsabilidad </w:t>
      </w:r>
      <w:r w:rsidR="00CF58BA" w:rsidRPr="00C82101">
        <w:rPr>
          <w:sz w:val="24"/>
          <w:szCs w:val="24"/>
        </w:rPr>
        <w:t>s</w:t>
      </w:r>
      <w:r w:rsidRPr="00C82101">
        <w:rPr>
          <w:sz w:val="24"/>
          <w:szCs w:val="24"/>
        </w:rPr>
        <w:t xml:space="preserve">ocial de las </w:t>
      </w:r>
      <w:r w:rsidR="00CF58BA" w:rsidRPr="00C82101">
        <w:rPr>
          <w:sz w:val="24"/>
          <w:szCs w:val="24"/>
        </w:rPr>
        <w:t>e</w:t>
      </w:r>
      <w:r w:rsidRPr="00C82101">
        <w:rPr>
          <w:sz w:val="24"/>
          <w:szCs w:val="24"/>
        </w:rPr>
        <w:t xml:space="preserve">mpresas y para sufragar los gastos de funcionamiento de entes representativos de la Economía Social en el ámbito estatal, </w:t>
      </w:r>
      <w:r w:rsidR="00E74968" w:rsidRPr="00C82101">
        <w:rPr>
          <w:sz w:val="24"/>
          <w:szCs w:val="24"/>
        </w:rPr>
        <w:t>al objeto de recabar la opinión de los sujetos y de las organizaciones más representativas, potencialmente afectados por la futura norm</w:t>
      </w:r>
      <w:r w:rsidR="00EC68D2" w:rsidRPr="00C82101">
        <w:rPr>
          <w:sz w:val="24"/>
          <w:szCs w:val="24"/>
        </w:rPr>
        <w:t>a acerca de:</w:t>
      </w:r>
    </w:p>
    <w:p w14:paraId="29C4B855" w14:textId="77777777" w:rsidR="00EC68D2" w:rsidRPr="00C82101" w:rsidRDefault="00EC68D2" w:rsidP="00F10AC5">
      <w:pPr>
        <w:pStyle w:val="Normal1"/>
        <w:numPr>
          <w:ilvl w:val="0"/>
          <w:numId w:val="9"/>
        </w:numPr>
        <w:spacing w:before="240" w:line="276" w:lineRule="auto"/>
        <w:rPr>
          <w:sz w:val="24"/>
          <w:szCs w:val="24"/>
          <w:lang w:val="es-ES_tradnl"/>
        </w:rPr>
      </w:pPr>
      <w:r w:rsidRPr="00C82101">
        <w:rPr>
          <w:sz w:val="24"/>
          <w:szCs w:val="24"/>
          <w:lang w:val="es-ES_tradnl"/>
        </w:rPr>
        <w:t>Los problemas que se pretenden solucionar con la iniciativa</w:t>
      </w:r>
    </w:p>
    <w:p w14:paraId="7AE05B75" w14:textId="77777777" w:rsidR="00EC68D2" w:rsidRPr="00CB522B" w:rsidRDefault="00EC68D2" w:rsidP="00F10AC5">
      <w:pPr>
        <w:pStyle w:val="Normal1"/>
        <w:numPr>
          <w:ilvl w:val="0"/>
          <w:numId w:val="9"/>
        </w:numPr>
        <w:spacing w:before="240" w:line="276" w:lineRule="auto"/>
        <w:rPr>
          <w:sz w:val="24"/>
          <w:szCs w:val="24"/>
          <w:lang w:val="es-ES_tradnl"/>
        </w:rPr>
      </w:pPr>
      <w:r w:rsidRPr="00CB522B">
        <w:rPr>
          <w:sz w:val="24"/>
          <w:szCs w:val="24"/>
          <w:lang w:val="es-ES_tradnl"/>
        </w:rPr>
        <w:t>La necesidad y oportunidad de su aprobación</w:t>
      </w:r>
    </w:p>
    <w:p w14:paraId="0C219BC1" w14:textId="77777777" w:rsidR="00EC68D2" w:rsidRPr="00CB522B" w:rsidRDefault="00EC68D2" w:rsidP="00F10AC5">
      <w:pPr>
        <w:pStyle w:val="Normal1"/>
        <w:numPr>
          <w:ilvl w:val="0"/>
          <w:numId w:val="9"/>
        </w:numPr>
        <w:spacing w:before="240" w:line="276" w:lineRule="auto"/>
        <w:rPr>
          <w:sz w:val="24"/>
          <w:szCs w:val="24"/>
          <w:lang w:val="es-ES_tradnl"/>
        </w:rPr>
      </w:pPr>
      <w:r w:rsidRPr="00CB522B">
        <w:rPr>
          <w:sz w:val="24"/>
          <w:szCs w:val="24"/>
          <w:lang w:val="es-ES_tradnl"/>
        </w:rPr>
        <w:t>Los objetivos de la norma</w:t>
      </w:r>
    </w:p>
    <w:p w14:paraId="00610585" w14:textId="77777777" w:rsidR="00E74968" w:rsidRPr="00CB522B" w:rsidRDefault="00EC68D2" w:rsidP="00F10AC5">
      <w:pPr>
        <w:pStyle w:val="Normal1"/>
        <w:numPr>
          <w:ilvl w:val="0"/>
          <w:numId w:val="9"/>
        </w:numPr>
        <w:spacing w:before="240" w:after="240" w:line="276" w:lineRule="auto"/>
        <w:ind w:left="714" w:hanging="357"/>
        <w:rPr>
          <w:sz w:val="24"/>
          <w:szCs w:val="24"/>
        </w:rPr>
      </w:pPr>
      <w:r w:rsidRPr="00CB522B">
        <w:rPr>
          <w:sz w:val="24"/>
          <w:szCs w:val="24"/>
          <w:lang w:val="es-ES_tradnl"/>
        </w:rPr>
        <w:t>Las posibles soluciones alternativas regulatorias y no regulatorias</w:t>
      </w:r>
    </w:p>
    <w:p w14:paraId="251D80F5" w14:textId="39A3D4C3" w:rsidR="00E74968" w:rsidRPr="00CB522B" w:rsidRDefault="00E74968" w:rsidP="00F10AC5">
      <w:pPr>
        <w:pStyle w:val="Normal1"/>
        <w:spacing w:after="240" w:line="276" w:lineRule="auto"/>
        <w:rPr>
          <w:sz w:val="24"/>
          <w:szCs w:val="24"/>
        </w:rPr>
      </w:pPr>
      <w:r w:rsidRPr="00CB522B">
        <w:rPr>
          <w:sz w:val="24"/>
          <w:szCs w:val="24"/>
        </w:rPr>
        <w:t>Los eventuales interesados podrán participar remitiendo sus aportaciones a través del portal web del Ministerio de Trabajo y Economía Social, “Participación pública en proyectos normativos</w:t>
      </w:r>
      <w:r w:rsidR="002A286D" w:rsidRPr="00CB522B">
        <w:rPr>
          <w:sz w:val="24"/>
          <w:szCs w:val="24"/>
        </w:rPr>
        <w:t>”</w:t>
      </w:r>
      <w:r w:rsidRPr="00CB522B">
        <w:rPr>
          <w:sz w:val="24"/>
          <w:szCs w:val="24"/>
        </w:rPr>
        <w:t>, subsección “Consulta pública previa”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w:t>
      </w:r>
      <w:r w:rsidR="00866F2F" w:rsidRPr="00CB522B">
        <w:rPr>
          <w:sz w:val="24"/>
          <w:szCs w:val="24"/>
        </w:rPr>
        <w:t>c</w:t>
      </w:r>
      <w:r w:rsidRPr="00CB522B">
        <w:rPr>
          <w:sz w:val="24"/>
          <w:szCs w:val="24"/>
        </w:rPr>
        <w:t xml:space="preserve">tubre. </w:t>
      </w:r>
      <w:r w:rsidRPr="00CB522B">
        <w:rPr>
          <w:sz w:val="24"/>
          <w:szCs w:val="24"/>
        </w:rPr>
        <w:tab/>
      </w:r>
    </w:p>
    <w:p w14:paraId="776D1A7F" w14:textId="65D26D4B" w:rsidR="00CB522B" w:rsidRDefault="00E74968" w:rsidP="00CB522B">
      <w:pPr>
        <w:pStyle w:val="Normal1"/>
        <w:spacing w:after="240" w:line="276" w:lineRule="auto"/>
        <w:rPr>
          <w:sz w:val="24"/>
          <w:szCs w:val="24"/>
        </w:rPr>
      </w:pPr>
      <w:r w:rsidRPr="00CB522B">
        <w:rPr>
          <w:sz w:val="24"/>
          <w:szCs w:val="24"/>
        </w:rPr>
        <w:t xml:space="preserve">La consulta pública </w:t>
      </w:r>
      <w:r w:rsidR="008015BB">
        <w:rPr>
          <w:sz w:val="24"/>
          <w:szCs w:val="24"/>
        </w:rPr>
        <w:t>se realizará de</w:t>
      </w:r>
      <w:r w:rsidRPr="00CB522B">
        <w:rPr>
          <w:sz w:val="24"/>
          <w:szCs w:val="24"/>
        </w:rPr>
        <w:t>l</w:t>
      </w:r>
      <w:r w:rsidR="00CC3D85" w:rsidRPr="00CB522B">
        <w:rPr>
          <w:sz w:val="24"/>
          <w:szCs w:val="24"/>
        </w:rPr>
        <w:t xml:space="preserve"> </w:t>
      </w:r>
      <w:r w:rsidR="0012188B">
        <w:rPr>
          <w:color w:val="FF0000"/>
          <w:sz w:val="24"/>
          <w:szCs w:val="24"/>
        </w:rPr>
        <w:t>12</w:t>
      </w:r>
      <w:r w:rsidR="00CB522B">
        <w:rPr>
          <w:color w:val="FF0000"/>
          <w:sz w:val="24"/>
          <w:szCs w:val="24"/>
        </w:rPr>
        <w:t xml:space="preserve"> </w:t>
      </w:r>
      <w:r w:rsidR="0012188B">
        <w:rPr>
          <w:color w:val="FF0000"/>
          <w:sz w:val="24"/>
          <w:szCs w:val="24"/>
        </w:rPr>
        <w:t xml:space="preserve">marzo </w:t>
      </w:r>
      <w:r w:rsidR="00CB522B" w:rsidRPr="00EA2B14">
        <w:rPr>
          <w:sz w:val="24"/>
          <w:szCs w:val="24"/>
        </w:rPr>
        <w:t>al</w:t>
      </w:r>
      <w:r w:rsidR="00CB522B">
        <w:rPr>
          <w:color w:val="FF0000"/>
          <w:sz w:val="24"/>
          <w:szCs w:val="24"/>
        </w:rPr>
        <w:t xml:space="preserve"> </w:t>
      </w:r>
      <w:r w:rsidR="0012188B">
        <w:rPr>
          <w:color w:val="FF0000"/>
          <w:sz w:val="24"/>
          <w:szCs w:val="24"/>
        </w:rPr>
        <w:t>m</w:t>
      </w:r>
      <w:r w:rsidR="00CD37A8">
        <w:rPr>
          <w:color w:val="FF0000"/>
          <w:sz w:val="24"/>
          <w:szCs w:val="24"/>
        </w:rPr>
        <w:t xml:space="preserve">artes 26 </w:t>
      </w:r>
      <w:r w:rsidR="00B60714" w:rsidRPr="00EA2B14">
        <w:rPr>
          <w:sz w:val="24"/>
          <w:szCs w:val="24"/>
        </w:rPr>
        <w:t>de</w:t>
      </w:r>
      <w:r w:rsidR="00B60714" w:rsidRPr="00CB522B">
        <w:rPr>
          <w:color w:val="FF0000"/>
          <w:sz w:val="24"/>
          <w:szCs w:val="24"/>
        </w:rPr>
        <w:t xml:space="preserve"> </w:t>
      </w:r>
      <w:r w:rsidR="00CD37A8">
        <w:rPr>
          <w:sz w:val="24"/>
          <w:szCs w:val="24"/>
        </w:rPr>
        <w:t>marzo</w:t>
      </w:r>
      <w:r w:rsidR="00CB522B" w:rsidRPr="00BB367F">
        <w:rPr>
          <w:sz w:val="24"/>
          <w:szCs w:val="24"/>
        </w:rPr>
        <w:t>.</w:t>
      </w:r>
    </w:p>
    <w:p w14:paraId="72E315A7" w14:textId="77777777" w:rsidR="00CB522B" w:rsidRDefault="00CB522B" w:rsidP="00CB522B">
      <w:pPr>
        <w:pStyle w:val="Normal1"/>
        <w:spacing w:after="240" w:line="276" w:lineRule="auto"/>
        <w:rPr>
          <w:sz w:val="24"/>
          <w:szCs w:val="24"/>
        </w:rPr>
      </w:pPr>
    </w:p>
    <w:p w14:paraId="3E24C8FC" w14:textId="69CA6EC7" w:rsidR="00E74968" w:rsidRPr="00CB522B" w:rsidRDefault="00E74968" w:rsidP="00F10AC5">
      <w:pPr>
        <w:pStyle w:val="Normal1"/>
        <w:spacing w:after="240" w:line="276" w:lineRule="auto"/>
        <w:rPr>
          <w:sz w:val="24"/>
          <w:szCs w:val="24"/>
        </w:rPr>
      </w:pPr>
      <w:r w:rsidRPr="00CB522B">
        <w:rPr>
          <w:sz w:val="24"/>
          <w:szCs w:val="24"/>
        </w:rPr>
        <w:t>Al objeto de facilitar la participación en la consulta pública, se</w:t>
      </w:r>
      <w:r w:rsidR="008015BB" w:rsidRPr="008015BB">
        <w:rPr>
          <w:sz w:val="24"/>
          <w:szCs w:val="24"/>
        </w:rPr>
        <w:t xml:space="preserve"> </w:t>
      </w:r>
      <w:r w:rsidR="008015BB">
        <w:rPr>
          <w:sz w:val="24"/>
          <w:szCs w:val="24"/>
        </w:rPr>
        <w:t xml:space="preserve">acompaña la </w:t>
      </w:r>
      <w:r w:rsidRPr="00CB522B">
        <w:rPr>
          <w:sz w:val="24"/>
          <w:szCs w:val="24"/>
        </w:rPr>
        <w:t xml:space="preserve">siguiente información </w:t>
      </w:r>
      <w:r w:rsidR="00EC68D2" w:rsidRPr="00CB522B">
        <w:rPr>
          <w:sz w:val="24"/>
          <w:szCs w:val="24"/>
        </w:rPr>
        <w:t>sobre</w:t>
      </w:r>
      <w:r w:rsidR="00AC4E72" w:rsidRPr="00CB522B">
        <w:rPr>
          <w:sz w:val="24"/>
          <w:szCs w:val="24"/>
        </w:rPr>
        <w:t xml:space="preserve"> el proyecto de Orden por la que se establecen las bases reguladoras de la concesión de ayudas para la realización de actividades de promoción de la </w:t>
      </w:r>
      <w:r w:rsidR="00CF58BA">
        <w:rPr>
          <w:sz w:val="24"/>
          <w:szCs w:val="24"/>
        </w:rPr>
        <w:t>e</w:t>
      </w:r>
      <w:r w:rsidR="00AC4E72" w:rsidRPr="00CB522B">
        <w:rPr>
          <w:sz w:val="24"/>
          <w:szCs w:val="24"/>
        </w:rPr>
        <w:t xml:space="preserve">conomía </w:t>
      </w:r>
      <w:r w:rsidR="00CF58BA">
        <w:rPr>
          <w:sz w:val="24"/>
          <w:szCs w:val="24"/>
        </w:rPr>
        <w:t>s</w:t>
      </w:r>
      <w:r w:rsidR="00AC4E72" w:rsidRPr="00CB522B">
        <w:rPr>
          <w:sz w:val="24"/>
          <w:szCs w:val="24"/>
        </w:rPr>
        <w:t xml:space="preserve">ocial y de la </w:t>
      </w:r>
      <w:r w:rsidR="00CF58BA">
        <w:rPr>
          <w:sz w:val="24"/>
          <w:szCs w:val="24"/>
        </w:rPr>
        <w:t>r</w:t>
      </w:r>
      <w:r w:rsidR="00AC4E72" w:rsidRPr="00CB522B">
        <w:rPr>
          <w:sz w:val="24"/>
          <w:szCs w:val="24"/>
        </w:rPr>
        <w:t xml:space="preserve">esponsabilidad </w:t>
      </w:r>
      <w:r w:rsidR="00CF58BA">
        <w:rPr>
          <w:sz w:val="24"/>
          <w:szCs w:val="24"/>
        </w:rPr>
        <w:t>s</w:t>
      </w:r>
      <w:r w:rsidR="00AC4E72" w:rsidRPr="00CB522B">
        <w:rPr>
          <w:sz w:val="24"/>
          <w:szCs w:val="24"/>
        </w:rPr>
        <w:t xml:space="preserve">ocial de las </w:t>
      </w:r>
      <w:r w:rsidR="00CF58BA">
        <w:rPr>
          <w:sz w:val="24"/>
          <w:szCs w:val="24"/>
        </w:rPr>
        <w:t>e</w:t>
      </w:r>
      <w:r w:rsidR="00AC4E72" w:rsidRPr="00CB522B">
        <w:rPr>
          <w:sz w:val="24"/>
          <w:szCs w:val="24"/>
        </w:rPr>
        <w:t>mpresas y para sufragar los gastos de funcionamiento de entes representativos de la Economía Social en el ámbito estatal.</w:t>
      </w:r>
      <w:r w:rsidRPr="00CB522B">
        <w:rPr>
          <w:sz w:val="24"/>
          <w:szCs w:val="24"/>
        </w:rPr>
        <w:t xml:space="preserve"> </w:t>
      </w:r>
    </w:p>
    <w:p w14:paraId="2702DEEB" w14:textId="728570C7" w:rsidR="009462FC" w:rsidRPr="00A85B37" w:rsidRDefault="00E74968" w:rsidP="00A85B37">
      <w:pPr>
        <w:pStyle w:val="Normal1"/>
        <w:spacing w:after="240" w:line="276" w:lineRule="auto"/>
        <w:rPr>
          <w:b/>
          <w:sz w:val="24"/>
          <w:szCs w:val="24"/>
          <w:u w:val="single"/>
        </w:rPr>
      </w:pPr>
      <w:r w:rsidRPr="00CB522B">
        <w:rPr>
          <w:b/>
          <w:sz w:val="24"/>
          <w:szCs w:val="24"/>
          <w:u w:val="single"/>
        </w:rPr>
        <w:t>I. ANTECEDENTES DE LA NORMA</w:t>
      </w:r>
    </w:p>
    <w:p w14:paraId="342EAEF8" w14:textId="44D5929C" w:rsidR="00C02337" w:rsidRPr="00CB522B" w:rsidRDefault="00AC4E72" w:rsidP="00F10AC5">
      <w:pPr>
        <w:pStyle w:val="Normal1"/>
        <w:spacing w:after="240" w:line="276" w:lineRule="auto"/>
        <w:rPr>
          <w:sz w:val="24"/>
          <w:szCs w:val="24"/>
        </w:rPr>
      </w:pPr>
      <w:r w:rsidRPr="00CB522B">
        <w:rPr>
          <w:sz w:val="24"/>
          <w:szCs w:val="24"/>
        </w:rPr>
        <w:t xml:space="preserve">La </w:t>
      </w:r>
      <w:r w:rsidR="00C02337" w:rsidRPr="00CB522B">
        <w:rPr>
          <w:sz w:val="24"/>
          <w:szCs w:val="24"/>
        </w:rPr>
        <w:t xml:space="preserve">Constitución Española </w:t>
      </w:r>
      <w:r w:rsidR="00CB522B">
        <w:rPr>
          <w:sz w:val="24"/>
          <w:szCs w:val="24"/>
        </w:rPr>
        <w:t>hace referencia</w:t>
      </w:r>
      <w:r w:rsidR="00C02337" w:rsidRPr="00CB522B">
        <w:rPr>
          <w:sz w:val="24"/>
          <w:szCs w:val="24"/>
        </w:rPr>
        <w:t xml:space="preserve">, de forma genérica o específica, </w:t>
      </w:r>
      <w:r w:rsidR="0014518F" w:rsidRPr="00CB522B">
        <w:rPr>
          <w:sz w:val="24"/>
          <w:szCs w:val="24"/>
        </w:rPr>
        <w:t xml:space="preserve">al sector de la </w:t>
      </w:r>
      <w:r w:rsidR="00C02337" w:rsidRPr="00CB522B">
        <w:rPr>
          <w:sz w:val="24"/>
          <w:szCs w:val="24"/>
        </w:rPr>
        <w:t>Economía Social:</w:t>
      </w:r>
    </w:p>
    <w:p w14:paraId="7DFB3283" w14:textId="77777777" w:rsidR="00C02337" w:rsidRPr="00CB522B" w:rsidRDefault="00C02337" w:rsidP="00F10AC5">
      <w:pPr>
        <w:pStyle w:val="Normal1"/>
        <w:numPr>
          <w:ilvl w:val="0"/>
          <w:numId w:val="10"/>
        </w:numPr>
        <w:spacing w:after="240" w:line="276" w:lineRule="auto"/>
        <w:rPr>
          <w:sz w:val="24"/>
          <w:szCs w:val="24"/>
        </w:rPr>
      </w:pPr>
      <w:r w:rsidRPr="00CB522B">
        <w:rPr>
          <w:sz w:val="24"/>
          <w:szCs w:val="24"/>
        </w:rPr>
        <w:t>El artículo 1.1 constituye el reconocimiento de España como un Estado Social, un concepto que designa una forma de organización social y que comprende las condiciones jurídicas, económicas y políticas que permitan el reconocimiento y respeto de los derechos humanos y sociales de los ciudadanos como forma de acceso a la participación en la sociedad</w:t>
      </w:r>
      <w:r w:rsidR="0014518F" w:rsidRPr="00CB522B">
        <w:rPr>
          <w:sz w:val="24"/>
          <w:szCs w:val="24"/>
        </w:rPr>
        <w:t>.</w:t>
      </w:r>
    </w:p>
    <w:p w14:paraId="28CDC44D" w14:textId="77777777" w:rsidR="00C02337" w:rsidRPr="00CB522B" w:rsidRDefault="00C02337" w:rsidP="00F10AC5">
      <w:pPr>
        <w:pStyle w:val="Normal1"/>
        <w:numPr>
          <w:ilvl w:val="0"/>
          <w:numId w:val="10"/>
        </w:numPr>
        <w:spacing w:after="240" w:line="276" w:lineRule="auto"/>
        <w:rPr>
          <w:sz w:val="24"/>
          <w:szCs w:val="24"/>
        </w:rPr>
      </w:pPr>
      <w:r w:rsidRPr="00CB522B">
        <w:rPr>
          <w:sz w:val="24"/>
          <w:szCs w:val="24"/>
        </w:rPr>
        <w:t>El artículo 9.2 encierra una cláusula de igualdad social atribuyendo a los poderes públicos la promoción de las condiciones de libertad e igualdad, así como la remoción de los obstáculos que impidan o dificulten la participación de los ciudadanos en la vida política, económica, cultural y social</w:t>
      </w:r>
      <w:r w:rsidR="0014518F" w:rsidRPr="00CB522B">
        <w:rPr>
          <w:sz w:val="24"/>
          <w:szCs w:val="24"/>
        </w:rPr>
        <w:t>.</w:t>
      </w:r>
    </w:p>
    <w:p w14:paraId="78F0896C" w14:textId="5EC65DC8" w:rsidR="00C02337" w:rsidRPr="00CB522B" w:rsidRDefault="00C02337" w:rsidP="00F10AC5">
      <w:pPr>
        <w:pStyle w:val="Normal1"/>
        <w:numPr>
          <w:ilvl w:val="0"/>
          <w:numId w:val="10"/>
        </w:numPr>
        <w:spacing w:after="240" w:line="276" w:lineRule="auto"/>
        <w:rPr>
          <w:sz w:val="24"/>
          <w:szCs w:val="24"/>
        </w:rPr>
      </w:pPr>
      <w:r w:rsidRPr="00CB522B">
        <w:rPr>
          <w:sz w:val="24"/>
          <w:szCs w:val="24"/>
        </w:rPr>
        <w:t>En esta misma línea, se pronuncia el artículo 40 por el que los poderes públicos deben promover las condiciones favorables</w:t>
      </w:r>
      <w:r w:rsidR="008015BB">
        <w:rPr>
          <w:sz w:val="24"/>
          <w:szCs w:val="24"/>
        </w:rPr>
        <w:t xml:space="preserve"> a favor </w:t>
      </w:r>
      <w:r w:rsidRPr="00CB522B">
        <w:rPr>
          <w:sz w:val="24"/>
          <w:szCs w:val="24"/>
        </w:rPr>
        <w:t>del progreso económico y social</w:t>
      </w:r>
      <w:r w:rsidR="0014518F" w:rsidRPr="00CB522B">
        <w:rPr>
          <w:sz w:val="24"/>
          <w:szCs w:val="24"/>
        </w:rPr>
        <w:t>.</w:t>
      </w:r>
    </w:p>
    <w:p w14:paraId="3ED4F111" w14:textId="037CE7B4" w:rsidR="00C02337" w:rsidRPr="00CB522B" w:rsidRDefault="00C02337" w:rsidP="00F10AC5">
      <w:pPr>
        <w:pStyle w:val="Normal1"/>
        <w:numPr>
          <w:ilvl w:val="0"/>
          <w:numId w:val="10"/>
        </w:numPr>
        <w:spacing w:after="240" w:line="276" w:lineRule="auto"/>
        <w:rPr>
          <w:sz w:val="24"/>
          <w:szCs w:val="24"/>
        </w:rPr>
      </w:pPr>
      <w:r w:rsidRPr="00CB522B">
        <w:rPr>
          <w:sz w:val="24"/>
          <w:szCs w:val="24"/>
        </w:rPr>
        <w:t>Dentro de las garantías del Estado Social</w:t>
      </w:r>
      <w:r w:rsidR="008015BB" w:rsidRPr="008015BB">
        <w:rPr>
          <w:sz w:val="24"/>
          <w:szCs w:val="24"/>
        </w:rPr>
        <w:t>, s</w:t>
      </w:r>
      <w:r w:rsidRPr="00CB522B">
        <w:rPr>
          <w:sz w:val="24"/>
          <w:szCs w:val="24"/>
        </w:rPr>
        <w:t>e reconoce el derecho del acceso al trabajo, tal y como consagra el artículo 35 de la Constitución, así como el artículo 129.2 que explícitamente reconoce la obligación de promover eficazmente las diversas formas de participación en las empresas</w:t>
      </w:r>
      <w:r w:rsidR="0014518F" w:rsidRPr="00CB522B">
        <w:rPr>
          <w:sz w:val="24"/>
          <w:szCs w:val="24"/>
        </w:rPr>
        <w:t>.</w:t>
      </w:r>
    </w:p>
    <w:p w14:paraId="036C50A7" w14:textId="66C59079" w:rsidR="004D4117" w:rsidRPr="00CB522B" w:rsidRDefault="004D4117" w:rsidP="00F10AC5">
      <w:pPr>
        <w:pStyle w:val="Normal1"/>
        <w:spacing w:after="240" w:line="276" w:lineRule="auto"/>
        <w:rPr>
          <w:sz w:val="24"/>
          <w:szCs w:val="24"/>
        </w:rPr>
      </w:pPr>
      <w:r w:rsidRPr="00CB522B">
        <w:rPr>
          <w:sz w:val="24"/>
          <w:szCs w:val="24"/>
        </w:rPr>
        <w:t xml:space="preserve">Respecto a la adecuación al orden de competencias, esta Orden se dicta al amparo de lo dispuesto en el artículo </w:t>
      </w:r>
      <w:r w:rsidR="00C82101" w:rsidRPr="00C82101">
        <w:rPr>
          <w:sz w:val="24"/>
          <w:szCs w:val="24"/>
        </w:rPr>
        <w:t>149.1.7.ª de la Constitución, que atribuye al Estado la competencia exclusiva en materia de legislación laboral, sin perjuicio de su ejecución por los órganos de las Comunidades Autónomas.</w:t>
      </w:r>
    </w:p>
    <w:p w14:paraId="106BB9E8" w14:textId="288C62F3" w:rsidR="00AC4E72" w:rsidRPr="00C82101" w:rsidRDefault="00E41BA1" w:rsidP="00F10AC5">
      <w:pPr>
        <w:pStyle w:val="Normal1"/>
        <w:spacing w:after="240" w:line="276" w:lineRule="auto"/>
        <w:rPr>
          <w:sz w:val="24"/>
          <w:szCs w:val="24"/>
        </w:rPr>
      </w:pPr>
      <w:r w:rsidRPr="00C82101">
        <w:rPr>
          <w:sz w:val="24"/>
          <w:szCs w:val="24"/>
        </w:rPr>
        <w:t>El</w:t>
      </w:r>
      <w:r w:rsidR="00AC4E72" w:rsidRPr="00C82101">
        <w:rPr>
          <w:sz w:val="24"/>
          <w:szCs w:val="24"/>
        </w:rPr>
        <w:t xml:space="preserve"> </w:t>
      </w:r>
      <w:r w:rsidR="00EA2B14" w:rsidRPr="00C82101">
        <w:rPr>
          <w:sz w:val="24"/>
          <w:szCs w:val="24"/>
        </w:rPr>
        <w:t>Real Decreto 1009/2023, de 5 de diciembre, por el que se establece la estructura orgánica básica de los departamentos ministeriales</w:t>
      </w:r>
      <w:r w:rsidRPr="00C82101">
        <w:rPr>
          <w:sz w:val="24"/>
          <w:szCs w:val="24"/>
        </w:rPr>
        <w:t>,</w:t>
      </w:r>
      <w:r w:rsidR="00EA2B14" w:rsidRPr="00C82101">
        <w:rPr>
          <w:sz w:val="24"/>
          <w:szCs w:val="24"/>
        </w:rPr>
        <w:t xml:space="preserve"> crea la Secretaría de Estado de Economía Social, de la que pasa a depender la Dirección General de la Economía Social y de la Responsabilidad Social de las Empresas. </w:t>
      </w:r>
      <w:r w:rsidRPr="00C82101">
        <w:rPr>
          <w:sz w:val="24"/>
          <w:szCs w:val="24"/>
        </w:rPr>
        <w:t xml:space="preserve">Esta Dirección General, en aplicación de </w:t>
      </w:r>
      <w:r w:rsidR="00EA2B14" w:rsidRPr="00C82101">
        <w:rPr>
          <w:sz w:val="24"/>
          <w:szCs w:val="24"/>
        </w:rPr>
        <w:t>la Disposición final tercera del citado Real Decreto</w:t>
      </w:r>
      <w:r w:rsidRPr="00C82101">
        <w:rPr>
          <w:sz w:val="24"/>
          <w:szCs w:val="24"/>
        </w:rPr>
        <w:t>, así como de lo dispuesto en el Real Decreto 499/2020, de 28 de abril, por el que se desarrolla la estructura orgánica básica del Ministerio de Trabajo y Economía Social</w:t>
      </w:r>
      <w:r w:rsidR="00AC4E72" w:rsidRPr="00C82101">
        <w:rPr>
          <w:sz w:val="24"/>
          <w:szCs w:val="24"/>
        </w:rPr>
        <w:t>, tiene atribuidas</w:t>
      </w:r>
      <w:r w:rsidRPr="00C82101">
        <w:rPr>
          <w:sz w:val="24"/>
          <w:szCs w:val="24"/>
        </w:rPr>
        <w:t xml:space="preserve"> las </w:t>
      </w:r>
      <w:r w:rsidR="00AC4E72" w:rsidRPr="00C82101">
        <w:rPr>
          <w:sz w:val="24"/>
          <w:szCs w:val="24"/>
        </w:rPr>
        <w:t>funciones</w:t>
      </w:r>
      <w:r w:rsidRPr="00C82101">
        <w:rPr>
          <w:sz w:val="24"/>
          <w:szCs w:val="24"/>
        </w:rPr>
        <w:t xml:space="preserve"> de</w:t>
      </w:r>
      <w:r w:rsidR="00AC4E72" w:rsidRPr="00C82101">
        <w:rPr>
          <w:sz w:val="24"/>
          <w:szCs w:val="24"/>
        </w:rPr>
        <w:t xml:space="preserve"> participación en el diseño, gestión y seguimiento de programas y ayudas que se concedan a cooperativas, sociedades anónimas laborales y otras entidades de la economía social, así como a sus asociaciones y de programas y ayudas para la difusión y fomento de la responsabilidad social de las empresas.</w:t>
      </w:r>
    </w:p>
    <w:p w14:paraId="1AD5A7B0" w14:textId="5AAD3960" w:rsidR="00552654" w:rsidRPr="00C82101" w:rsidRDefault="00AC4E72" w:rsidP="00552654">
      <w:pPr>
        <w:pStyle w:val="Normal1"/>
        <w:spacing w:after="240" w:line="276" w:lineRule="auto"/>
        <w:rPr>
          <w:b/>
          <w:bCs/>
          <w:color w:val="FF0000"/>
          <w:sz w:val="24"/>
          <w:szCs w:val="24"/>
        </w:rPr>
      </w:pPr>
      <w:r w:rsidRPr="00C82101">
        <w:rPr>
          <w:sz w:val="24"/>
          <w:szCs w:val="24"/>
        </w:rPr>
        <w:t xml:space="preserve">Para </w:t>
      </w:r>
      <w:r w:rsidR="008015BB" w:rsidRPr="00C82101">
        <w:rPr>
          <w:sz w:val="24"/>
          <w:szCs w:val="24"/>
        </w:rPr>
        <w:t xml:space="preserve">desarrollar </w:t>
      </w:r>
      <w:r w:rsidRPr="00C82101">
        <w:rPr>
          <w:sz w:val="24"/>
          <w:szCs w:val="24"/>
        </w:rPr>
        <w:t xml:space="preserve">dichas funciones, los Presupuestos Generales del Estado consignan los créditos oportunos en las aplicaciones presupuestarias del Programa </w:t>
      </w:r>
      <w:r w:rsidR="009A063D">
        <w:rPr>
          <w:sz w:val="24"/>
          <w:szCs w:val="24"/>
        </w:rPr>
        <w:t>que cubre el d</w:t>
      </w:r>
      <w:r w:rsidR="00552654" w:rsidRPr="00C82101">
        <w:rPr>
          <w:sz w:val="24"/>
          <w:szCs w:val="24"/>
          <w:lang w:val="es-ES_tradnl"/>
        </w:rPr>
        <w:t>esarrollo de la economía social y</w:t>
      </w:r>
      <w:r w:rsidR="007C22AA" w:rsidRPr="00C82101">
        <w:rPr>
          <w:sz w:val="24"/>
          <w:szCs w:val="24"/>
          <w:lang w:val="es-ES_tradnl"/>
        </w:rPr>
        <w:t xml:space="preserve"> </w:t>
      </w:r>
      <w:r w:rsidR="00552654" w:rsidRPr="00C82101">
        <w:rPr>
          <w:sz w:val="24"/>
          <w:szCs w:val="24"/>
          <w:lang w:val="es-ES_tradnl"/>
        </w:rPr>
        <w:t>de la responsabilidad social de las empresas</w:t>
      </w:r>
      <w:r w:rsidR="009A063D">
        <w:rPr>
          <w:sz w:val="24"/>
          <w:szCs w:val="24"/>
          <w:lang w:val="es-ES_tradnl"/>
        </w:rPr>
        <w:t>.</w:t>
      </w:r>
    </w:p>
    <w:p w14:paraId="1847200C" w14:textId="28CCA83D" w:rsidR="00AC4E72" w:rsidRPr="00F10AC5" w:rsidRDefault="00552654" w:rsidP="00F10AC5">
      <w:pPr>
        <w:pStyle w:val="Normal1"/>
        <w:spacing w:after="240" w:line="276" w:lineRule="auto"/>
        <w:rPr>
          <w:sz w:val="24"/>
          <w:szCs w:val="24"/>
        </w:rPr>
      </w:pPr>
      <w:r w:rsidRPr="00C82101">
        <w:rPr>
          <w:sz w:val="24"/>
          <w:szCs w:val="24"/>
        </w:rPr>
        <w:t>Este</w:t>
      </w:r>
      <w:r w:rsidRPr="00C82101">
        <w:rPr>
          <w:spacing w:val="-3"/>
          <w:sz w:val="24"/>
          <w:szCs w:val="24"/>
        </w:rPr>
        <w:t xml:space="preserve"> </w:t>
      </w:r>
      <w:r w:rsidRPr="00C82101">
        <w:rPr>
          <w:sz w:val="24"/>
          <w:szCs w:val="24"/>
        </w:rPr>
        <w:t>programa tiene como tiene como objetivo</w:t>
      </w:r>
      <w:r w:rsidRPr="00C82101">
        <w:rPr>
          <w:spacing w:val="-3"/>
          <w:sz w:val="24"/>
          <w:szCs w:val="24"/>
        </w:rPr>
        <w:t xml:space="preserve"> </w:t>
      </w:r>
      <w:r w:rsidRPr="00C82101">
        <w:rPr>
          <w:sz w:val="24"/>
          <w:szCs w:val="24"/>
        </w:rPr>
        <w:t>fundamental e</w:t>
      </w:r>
      <w:r w:rsidR="004D4117" w:rsidRPr="00C82101">
        <w:rPr>
          <w:sz w:val="24"/>
          <w:szCs w:val="24"/>
        </w:rPr>
        <w:t>l fomento del cooperativismo y de la economía social, como</w:t>
      </w:r>
      <w:r w:rsidR="004D4117" w:rsidRPr="00C82101">
        <w:rPr>
          <w:spacing w:val="-3"/>
          <w:sz w:val="24"/>
          <w:szCs w:val="24"/>
        </w:rPr>
        <w:t xml:space="preserve"> </w:t>
      </w:r>
      <w:r w:rsidR="004D4117" w:rsidRPr="00C82101">
        <w:rPr>
          <w:sz w:val="24"/>
          <w:szCs w:val="24"/>
        </w:rPr>
        <w:t>vías</w:t>
      </w:r>
      <w:r w:rsidR="004D4117" w:rsidRPr="00C82101">
        <w:rPr>
          <w:spacing w:val="-3"/>
          <w:sz w:val="24"/>
          <w:szCs w:val="24"/>
        </w:rPr>
        <w:t xml:space="preserve"> </w:t>
      </w:r>
      <w:r w:rsidR="004D4117" w:rsidRPr="00C82101">
        <w:rPr>
          <w:sz w:val="24"/>
          <w:szCs w:val="24"/>
        </w:rPr>
        <w:t>de</w:t>
      </w:r>
      <w:r w:rsidR="004D4117" w:rsidRPr="00C82101">
        <w:rPr>
          <w:spacing w:val="-3"/>
          <w:sz w:val="24"/>
          <w:szCs w:val="24"/>
        </w:rPr>
        <w:t xml:space="preserve"> </w:t>
      </w:r>
      <w:r w:rsidR="004D4117" w:rsidRPr="00C82101">
        <w:rPr>
          <w:sz w:val="24"/>
          <w:szCs w:val="24"/>
        </w:rPr>
        <w:t>generación</w:t>
      </w:r>
      <w:r w:rsidR="004D4117" w:rsidRPr="00C82101">
        <w:rPr>
          <w:spacing w:val="-3"/>
          <w:sz w:val="24"/>
          <w:szCs w:val="24"/>
        </w:rPr>
        <w:t xml:space="preserve"> </w:t>
      </w:r>
      <w:r w:rsidR="004D4117" w:rsidRPr="00C82101">
        <w:rPr>
          <w:sz w:val="24"/>
          <w:szCs w:val="24"/>
        </w:rPr>
        <w:t>de</w:t>
      </w:r>
      <w:r w:rsidR="004D4117" w:rsidRPr="00C82101">
        <w:rPr>
          <w:spacing w:val="-3"/>
          <w:sz w:val="24"/>
          <w:szCs w:val="24"/>
        </w:rPr>
        <w:t xml:space="preserve"> </w:t>
      </w:r>
      <w:r w:rsidR="004D4117" w:rsidRPr="00C82101">
        <w:rPr>
          <w:sz w:val="24"/>
          <w:szCs w:val="24"/>
        </w:rPr>
        <w:t>empleo</w:t>
      </w:r>
      <w:r w:rsidRPr="00C82101">
        <w:rPr>
          <w:sz w:val="24"/>
          <w:szCs w:val="24"/>
        </w:rPr>
        <w:t xml:space="preserve"> de calidad</w:t>
      </w:r>
      <w:r w:rsidR="004D4117" w:rsidRPr="00C82101">
        <w:rPr>
          <w:sz w:val="24"/>
          <w:szCs w:val="24"/>
        </w:rPr>
        <w:t xml:space="preserve">. A este objetivo se une el estímulo de iniciativas empresariales tendentes a satisfacer la demanda de determinados bienes o servicios, mediante la constitución de </w:t>
      </w:r>
      <w:r w:rsidR="008015BB" w:rsidRPr="00C82101">
        <w:rPr>
          <w:sz w:val="24"/>
          <w:szCs w:val="24"/>
        </w:rPr>
        <w:t xml:space="preserve">entidades de la </w:t>
      </w:r>
      <w:r w:rsidRPr="00C82101">
        <w:rPr>
          <w:sz w:val="24"/>
          <w:szCs w:val="24"/>
        </w:rPr>
        <w:t>e</w:t>
      </w:r>
      <w:r w:rsidR="008015BB" w:rsidRPr="00C82101">
        <w:rPr>
          <w:sz w:val="24"/>
          <w:szCs w:val="24"/>
        </w:rPr>
        <w:t xml:space="preserve">conomía </w:t>
      </w:r>
      <w:r w:rsidRPr="00C82101">
        <w:rPr>
          <w:sz w:val="24"/>
          <w:szCs w:val="24"/>
        </w:rPr>
        <w:t>s</w:t>
      </w:r>
      <w:r w:rsidR="008015BB" w:rsidRPr="00C82101">
        <w:rPr>
          <w:sz w:val="24"/>
          <w:szCs w:val="24"/>
        </w:rPr>
        <w:t xml:space="preserve">ocial. </w:t>
      </w:r>
      <w:r w:rsidRPr="00C82101">
        <w:rPr>
          <w:sz w:val="24"/>
          <w:szCs w:val="24"/>
        </w:rPr>
        <w:t>La nueva o</w:t>
      </w:r>
      <w:r w:rsidR="004D4117" w:rsidRPr="00C82101">
        <w:rPr>
          <w:sz w:val="24"/>
          <w:szCs w:val="24"/>
        </w:rPr>
        <w:t xml:space="preserve">rden </w:t>
      </w:r>
      <w:r w:rsidRPr="00C82101">
        <w:rPr>
          <w:sz w:val="24"/>
          <w:szCs w:val="24"/>
        </w:rPr>
        <w:t xml:space="preserve">de bases </w:t>
      </w:r>
      <w:r w:rsidR="004D4117" w:rsidRPr="00C82101">
        <w:rPr>
          <w:sz w:val="24"/>
          <w:szCs w:val="24"/>
        </w:rPr>
        <w:t>posibilitará la puesta en práctica de determinadas actuaciones de ámbito estatal dirigidas a promover dichas iniciativas empresariales</w:t>
      </w:r>
      <w:r w:rsidRPr="00C82101">
        <w:rPr>
          <w:sz w:val="24"/>
          <w:szCs w:val="24"/>
        </w:rPr>
        <w:t xml:space="preserve"> mediante el apoyo a las entidades representativas de la economía social. De igual modo, pretende impulsar la promoción de la </w:t>
      </w:r>
      <w:r w:rsidR="004D4117" w:rsidRPr="00C82101">
        <w:rPr>
          <w:sz w:val="24"/>
          <w:szCs w:val="24"/>
        </w:rPr>
        <w:t>responsabilidad social de las empresas</w:t>
      </w:r>
      <w:r w:rsidRPr="00C82101">
        <w:rPr>
          <w:sz w:val="24"/>
          <w:szCs w:val="24"/>
        </w:rPr>
        <w:t>.</w:t>
      </w:r>
    </w:p>
    <w:p w14:paraId="3E3EF13D" w14:textId="6C576FAE" w:rsidR="00552654" w:rsidRDefault="00F018A2" w:rsidP="00F10AC5">
      <w:pPr>
        <w:pStyle w:val="Normal1"/>
        <w:spacing w:after="240" w:line="276" w:lineRule="auto"/>
        <w:rPr>
          <w:sz w:val="24"/>
          <w:szCs w:val="24"/>
        </w:rPr>
      </w:pPr>
      <w:r w:rsidRPr="00C82101">
        <w:rPr>
          <w:sz w:val="24"/>
          <w:szCs w:val="24"/>
        </w:rPr>
        <w:t>Con anteriorida</w:t>
      </w:r>
      <w:r w:rsidR="00552654" w:rsidRPr="00C82101">
        <w:rPr>
          <w:sz w:val="24"/>
          <w:szCs w:val="24"/>
        </w:rPr>
        <w:t>d, en virtud de lo dispuesto tanto en el Real Decreto 139/2020, de 28 de enero, por el que se establece la estructura orgánica básica de los departamentos ministeriales, como en el Real Decreto 499/2020, de 28 de abril, por el que se desarrolla la estructura orgánica básica del Ministerio de Trabajo y Economía Social las bases reguladoras de esta actividad de fomento estaban contenidas en la Orden ESS/739/2017, de 26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w:t>
      </w:r>
      <w:r w:rsidR="00552654">
        <w:rPr>
          <w:sz w:val="24"/>
          <w:szCs w:val="24"/>
        </w:rPr>
        <w:t xml:space="preserve"> </w:t>
      </w:r>
    </w:p>
    <w:p w14:paraId="4BACB23B" w14:textId="7A11817B" w:rsidR="00F018A2" w:rsidRPr="00F10AC5" w:rsidRDefault="00552654" w:rsidP="00F10AC5">
      <w:pPr>
        <w:pStyle w:val="Normal1"/>
        <w:spacing w:after="240" w:line="276" w:lineRule="auto"/>
        <w:rPr>
          <w:sz w:val="24"/>
          <w:szCs w:val="24"/>
        </w:rPr>
      </w:pPr>
      <w:r w:rsidRPr="00C82101">
        <w:rPr>
          <w:sz w:val="24"/>
          <w:szCs w:val="24"/>
        </w:rPr>
        <w:t>Este proyecto de orden mini</w:t>
      </w:r>
      <w:r w:rsidR="007C22AA" w:rsidRPr="00C82101">
        <w:rPr>
          <w:sz w:val="24"/>
          <w:szCs w:val="24"/>
        </w:rPr>
        <w:t>s</w:t>
      </w:r>
      <w:r w:rsidRPr="00C82101">
        <w:rPr>
          <w:sz w:val="24"/>
          <w:szCs w:val="24"/>
        </w:rPr>
        <w:t>terial</w:t>
      </w:r>
      <w:r w:rsidR="008015BB" w:rsidRPr="00C82101">
        <w:rPr>
          <w:sz w:val="24"/>
          <w:szCs w:val="24"/>
        </w:rPr>
        <w:t xml:space="preserve"> o</w:t>
      </w:r>
      <w:r w:rsidR="00F018A2" w:rsidRPr="00C82101">
        <w:rPr>
          <w:sz w:val="24"/>
          <w:szCs w:val="24"/>
        </w:rPr>
        <w:t>bedece a la necesaria adaptación de la normativa reguladora</w:t>
      </w:r>
      <w:r w:rsidR="001E046A" w:rsidRPr="00C82101">
        <w:rPr>
          <w:sz w:val="24"/>
          <w:szCs w:val="24"/>
        </w:rPr>
        <w:t xml:space="preserve"> en respuesta a la reestructuración orgánica del Ministerio de Trabajo y Economía Social</w:t>
      </w:r>
      <w:r w:rsidR="007C22AA" w:rsidRPr="00C82101">
        <w:rPr>
          <w:sz w:val="24"/>
          <w:szCs w:val="24"/>
        </w:rPr>
        <w:t xml:space="preserve"> esbozada en el Real Decreto 1009/2023, de 5 de diciembre</w:t>
      </w:r>
      <w:r w:rsidR="000C7733" w:rsidRPr="00C82101">
        <w:rPr>
          <w:sz w:val="24"/>
          <w:szCs w:val="24"/>
        </w:rPr>
        <w:t xml:space="preserve"> por el que se </w:t>
      </w:r>
      <w:r w:rsidR="00935B91" w:rsidRPr="00C82101">
        <w:rPr>
          <w:sz w:val="24"/>
          <w:szCs w:val="24"/>
        </w:rPr>
        <w:t xml:space="preserve">disgregan los ámbitos sectoriales de actuación del departamento. </w:t>
      </w:r>
      <w:r w:rsidR="0031290F" w:rsidRPr="00C82101">
        <w:rPr>
          <w:sz w:val="24"/>
          <w:szCs w:val="24"/>
        </w:rPr>
        <w:t>Por lo expuesto</w:t>
      </w:r>
      <w:r w:rsidR="00935B91" w:rsidRPr="00C82101">
        <w:rPr>
          <w:sz w:val="24"/>
          <w:szCs w:val="24"/>
        </w:rPr>
        <w:t xml:space="preserve">, la acción de Gobierno en los sectores de trabajo y de economía social pasa a estructurarse a través de </w:t>
      </w:r>
      <w:r w:rsidR="00C82101" w:rsidRPr="00C82101">
        <w:rPr>
          <w:sz w:val="24"/>
          <w:szCs w:val="24"/>
        </w:rPr>
        <w:t>dos</w:t>
      </w:r>
      <w:r w:rsidR="00935B91" w:rsidRPr="00C82101">
        <w:rPr>
          <w:sz w:val="24"/>
          <w:szCs w:val="24"/>
        </w:rPr>
        <w:t xml:space="preserve"> secretarías de estado</w:t>
      </w:r>
      <w:r w:rsidR="0031290F" w:rsidRPr="00C82101">
        <w:rPr>
          <w:sz w:val="24"/>
          <w:szCs w:val="24"/>
        </w:rPr>
        <w:t xml:space="preserve"> </w:t>
      </w:r>
      <w:r w:rsidR="00C82101" w:rsidRPr="00C82101">
        <w:rPr>
          <w:sz w:val="24"/>
          <w:szCs w:val="24"/>
        </w:rPr>
        <w:t xml:space="preserve">diferentes, </w:t>
      </w:r>
      <w:r w:rsidR="0031290F" w:rsidRPr="00C82101">
        <w:rPr>
          <w:sz w:val="24"/>
          <w:szCs w:val="24"/>
        </w:rPr>
        <w:t xml:space="preserve">lo que obliga a la separación de la actividad de fomento de las citadas actividades sectoriales que pasan a ser competencia de órganos superiores diferenciados. </w:t>
      </w:r>
    </w:p>
    <w:p w14:paraId="6125064E" w14:textId="350E2604" w:rsidR="004D4117" w:rsidRDefault="00F018A2" w:rsidP="00F10AC5">
      <w:pPr>
        <w:pStyle w:val="Normal1"/>
        <w:spacing w:after="240" w:line="276" w:lineRule="auto"/>
        <w:rPr>
          <w:sz w:val="24"/>
          <w:szCs w:val="24"/>
        </w:rPr>
      </w:pPr>
      <w:r w:rsidRPr="00F10AC5">
        <w:rPr>
          <w:sz w:val="24"/>
          <w:szCs w:val="24"/>
        </w:rPr>
        <w:t>La</w:t>
      </w:r>
      <w:r w:rsidR="004D4117" w:rsidRPr="00F10AC5">
        <w:rPr>
          <w:sz w:val="24"/>
          <w:szCs w:val="24"/>
        </w:rPr>
        <w:t xml:space="preserve"> Orden se ajusta a los principios de buena regulación señalados en el artículo 129 de la Ley 39/2015, de 1 de octubre, del Procedimiento Administrativo Común de las Administraciones Públicas, y en concreto, a los de necesidad, eficacia, proporcionalidad, seguridad jurídica, transparencia y eficiencia, ya que atiende y persigue el interés general en lo que se refiere al fomento de</w:t>
      </w:r>
      <w:r w:rsidRPr="00F10AC5">
        <w:rPr>
          <w:sz w:val="24"/>
          <w:szCs w:val="24"/>
        </w:rPr>
        <w:t xml:space="preserve"> </w:t>
      </w:r>
      <w:r w:rsidR="004D4117" w:rsidRPr="00F10AC5">
        <w:rPr>
          <w:sz w:val="24"/>
          <w:szCs w:val="24"/>
        </w:rPr>
        <w:t>la economía social y de la responsabilidad social de las empresas, contiene la regulación imprescindible para atender dicha finalidad, es el instrumento normativo más adecuado para su consecución, es coherente con el resto del ordenamiento jurídico y evita cargas administrativas innecesarias y accesorias a las entidades a las que se dirige.</w:t>
      </w:r>
    </w:p>
    <w:p w14:paraId="43E1D26F" w14:textId="77426CDE" w:rsidR="00C52897" w:rsidRPr="008015BB" w:rsidRDefault="00C52897" w:rsidP="00C52897">
      <w:pPr>
        <w:pStyle w:val="Normal1"/>
        <w:spacing w:after="240" w:line="276" w:lineRule="auto"/>
        <w:rPr>
          <w:sz w:val="24"/>
          <w:szCs w:val="24"/>
        </w:rPr>
      </w:pPr>
      <w:r w:rsidRPr="008015BB">
        <w:rPr>
          <w:sz w:val="24"/>
          <w:szCs w:val="24"/>
        </w:rPr>
        <w:t xml:space="preserve">De acuerdo con el principio de necesidad, la </w:t>
      </w:r>
      <w:r w:rsidR="001A1B9D">
        <w:rPr>
          <w:sz w:val="24"/>
          <w:szCs w:val="24"/>
        </w:rPr>
        <w:t>o</w:t>
      </w:r>
      <w:r w:rsidRPr="008015BB">
        <w:rPr>
          <w:sz w:val="24"/>
          <w:szCs w:val="24"/>
        </w:rPr>
        <w:t>rden de bases reguladoras dará respuesta a la normativa vigente en materia de procedimiento administrativo común y explicitará el articulado oportuno de la normativa reguladora de la concesión de subvenciones, evitando inconsistencias e interpretaciones de la norma y ofreciendo seguridad jurídica.</w:t>
      </w:r>
    </w:p>
    <w:p w14:paraId="09383789" w14:textId="425ADE89" w:rsidR="00C52897" w:rsidRPr="008015BB" w:rsidRDefault="00C52897" w:rsidP="00C52897">
      <w:pPr>
        <w:pStyle w:val="Normal1"/>
        <w:spacing w:after="240" w:line="276" w:lineRule="auto"/>
        <w:rPr>
          <w:sz w:val="24"/>
          <w:szCs w:val="24"/>
        </w:rPr>
      </w:pPr>
      <w:r w:rsidRPr="008015BB">
        <w:rPr>
          <w:sz w:val="24"/>
          <w:szCs w:val="24"/>
        </w:rPr>
        <w:t>El proyecto de orden prevé incorporar elementos no contemplados en la norma previa, relativos a las medidas de difusión y publicida</w:t>
      </w:r>
      <w:r w:rsidR="001A1B9D">
        <w:rPr>
          <w:sz w:val="24"/>
          <w:szCs w:val="24"/>
        </w:rPr>
        <w:t>d</w:t>
      </w:r>
      <w:r w:rsidRPr="008015BB">
        <w:rPr>
          <w:sz w:val="24"/>
          <w:szCs w:val="24"/>
        </w:rPr>
        <w:t>, así como revisar y mejorar aspectos relacionados el procedimiento de concesión, de modificación de la resolución y justificación de la subvención.</w:t>
      </w:r>
    </w:p>
    <w:p w14:paraId="4CB73173" w14:textId="4ABED02A" w:rsidR="00C52897" w:rsidRPr="00C82101" w:rsidRDefault="00C52897" w:rsidP="00C52897">
      <w:pPr>
        <w:pStyle w:val="Normal1"/>
        <w:spacing w:after="240" w:line="276" w:lineRule="auto"/>
        <w:rPr>
          <w:sz w:val="24"/>
          <w:szCs w:val="24"/>
        </w:rPr>
      </w:pPr>
      <w:r w:rsidRPr="00C82101">
        <w:rPr>
          <w:sz w:val="24"/>
          <w:szCs w:val="24"/>
        </w:rPr>
        <w:t xml:space="preserve">En relación con la transparencia, el proyecto de </w:t>
      </w:r>
      <w:r w:rsidR="001A1B9D" w:rsidRPr="00C82101">
        <w:rPr>
          <w:sz w:val="24"/>
          <w:szCs w:val="24"/>
        </w:rPr>
        <w:t>o</w:t>
      </w:r>
      <w:r w:rsidRPr="00C82101">
        <w:rPr>
          <w:sz w:val="24"/>
          <w:szCs w:val="24"/>
        </w:rPr>
        <w:t>rden cumpl</w:t>
      </w:r>
      <w:r w:rsidR="001A1B9D" w:rsidRPr="00C82101">
        <w:rPr>
          <w:sz w:val="24"/>
          <w:szCs w:val="24"/>
        </w:rPr>
        <w:t>irá con</w:t>
      </w:r>
      <w:r w:rsidRPr="00C82101">
        <w:rPr>
          <w:sz w:val="24"/>
          <w:szCs w:val="24"/>
        </w:rPr>
        <w:t xml:space="preserve"> los trámites de </w:t>
      </w:r>
      <w:r w:rsidR="001A1B9D" w:rsidRPr="00C82101">
        <w:rPr>
          <w:sz w:val="24"/>
          <w:szCs w:val="24"/>
        </w:rPr>
        <w:t>audiencia e información pública</w:t>
      </w:r>
      <w:r w:rsidR="001A1B9D" w:rsidRPr="00C82101">
        <w:rPr>
          <w:b/>
          <w:sz w:val="24"/>
          <w:szCs w:val="24"/>
          <w:lang w:val="es-ES_tradnl"/>
        </w:rPr>
        <w:t xml:space="preserve"> </w:t>
      </w:r>
      <w:r w:rsidRPr="00C82101">
        <w:rPr>
          <w:sz w:val="24"/>
          <w:szCs w:val="24"/>
        </w:rPr>
        <w:t>que ofrecen participación a todos los agentes implicados.</w:t>
      </w:r>
    </w:p>
    <w:p w14:paraId="7B9860D9" w14:textId="78563AC3" w:rsidR="008D4B46" w:rsidRPr="00F10AC5" w:rsidRDefault="00C52897" w:rsidP="008D708E">
      <w:pPr>
        <w:pStyle w:val="Normal1"/>
        <w:spacing w:after="240" w:line="276" w:lineRule="auto"/>
        <w:rPr>
          <w:sz w:val="24"/>
          <w:szCs w:val="24"/>
        </w:rPr>
      </w:pPr>
      <w:r w:rsidRPr="00C82101">
        <w:rPr>
          <w:sz w:val="24"/>
          <w:szCs w:val="24"/>
        </w:rPr>
        <w:t xml:space="preserve">Asimismo, la oportunidad de su aprobación reside en la idoneidad de mejorar las acciones de fomento de la economía social, habida cuenta de que </w:t>
      </w:r>
      <w:r w:rsidR="001A1B9D" w:rsidRPr="00C82101">
        <w:rPr>
          <w:sz w:val="24"/>
          <w:szCs w:val="24"/>
        </w:rPr>
        <w:t>e</w:t>
      </w:r>
      <w:r w:rsidRPr="00C82101">
        <w:rPr>
          <w:sz w:val="24"/>
          <w:szCs w:val="24"/>
        </w:rPr>
        <w:t xml:space="preserve">stas son el </w:t>
      </w:r>
      <w:r w:rsidR="008D708E" w:rsidRPr="00C82101">
        <w:rPr>
          <w:sz w:val="24"/>
          <w:szCs w:val="24"/>
        </w:rPr>
        <w:t xml:space="preserve">instrumento </w:t>
      </w:r>
      <w:r w:rsidRPr="00C82101">
        <w:rPr>
          <w:sz w:val="24"/>
          <w:szCs w:val="24"/>
        </w:rPr>
        <w:t>idóneo para la puesta en marcha de actuaciones de dinamización</w:t>
      </w:r>
      <w:r w:rsidR="008D708E" w:rsidRPr="00C82101">
        <w:rPr>
          <w:sz w:val="24"/>
          <w:szCs w:val="24"/>
        </w:rPr>
        <w:t xml:space="preserve"> y </w:t>
      </w:r>
      <w:r w:rsidRPr="00C82101">
        <w:rPr>
          <w:sz w:val="24"/>
          <w:szCs w:val="24"/>
        </w:rPr>
        <w:t>desarrollo de las entidades</w:t>
      </w:r>
      <w:r w:rsidR="008D708E" w:rsidRPr="00C82101">
        <w:rPr>
          <w:sz w:val="24"/>
          <w:szCs w:val="24"/>
        </w:rPr>
        <w:t>.</w:t>
      </w:r>
    </w:p>
    <w:p w14:paraId="4ECD09F4" w14:textId="2626CFF5" w:rsidR="00E74968" w:rsidRPr="00A85B37" w:rsidRDefault="00E74968" w:rsidP="00A85B37">
      <w:pPr>
        <w:pStyle w:val="Normal1"/>
        <w:spacing w:after="240" w:line="276" w:lineRule="auto"/>
        <w:rPr>
          <w:b/>
          <w:sz w:val="24"/>
          <w:szCs w:val="24"/>
          <w:u w:val="single"/>
        </w:rPr>
      </w:pPr>
      <w:r w:rsidRPr="00CB522B">
        <w:rPr>
          <w:b/>
          <w:sz w:val="24"/>
          <w:szCs w:val="24"/>
          <w:u w:val="single"/>
        </w:rPr>
        <w:t>II. PROBLEMAS QUE SE PRETENDEN SOLUCIONAR CON LA NUEVA NORMA</w:t>
      </w:r>
    </w:p>
    <w:p w14:paraId="1FF9E6E5" w14:textId="06943483" w:rsidR="00C94BAF" w:rsidRPr="00CB522B" w:rsidRDefault="00C94BAF" w:rsidP="00F10AC5">
      <w:pPr>
        <w:pStyle w:val="Normal1"/>
        <w:spacing w:after="240" w:line="276" w:lineRule="auto"/>
        <w:rPr>
          <w:sz w:val="24"/>
          <w:szCs w:val="24"/>
        </w:rPr>
      </w:pPr>
      <w:r w:rsidRPr="00CB522B">
        <w:rPr>
          <w:sz w:val="24"/>
          <w:szCs w:val="24"/>
        </w:rPr>
        <w:t xml:space="preserve">Los requisitos establecidos en la </w:t>
      </w:r>
      <w:r w:rsidRPr="00F10AC5">
        <w:rPr>
          <w:sz w:val="24"/>
          <w:szCs w:val="24"/>
        </w:rPr>
        <w:t>Orden ESS/739/2017</w:t>
      </w:r>
      <w:r w:rsidR="00CC0466" w:rsidRPr="00F10AC5">
        <w:rPr>
          <w:sz w:val="24"/>
          <w:szCs w:val="24"/>
        </w:rPr>
        <w:t xml:space="preserve">, </w:t>
      </w:r>
      <w:r w:rsidRPr="00F10AC5">
        <w:rPr>
          <w:sz w:val="24"/>
          <w:szCs w:val="24"/>
        </w:rPr>
        <w:t>que se han mantenido vigentes hasta el momento</w:t>
      </w:r>
      <w:r w:rsidR="00CC0466" w:rsidRPr="00F10AC5">
        <w:rPr>
          <w:sz w:val="24"/>
          <w:szCs w:val="24"/>
        </w:rPr>
        <w:t>,</w:t>
      </w:r>
      <w:r w:rsidRPr="00F10AC5">
        <w:rPr>
          <w:sz w:val="24"/>
          <w:szCs w:val="24"/>
        </w:rPr>
        <w:t xml:space="preserve"> han de ser actualizados para adecuarse a la nueva estructura organizativa del Ministerio de Trabajo y Economía Social, así como para acomodarse a la nueva realidad del sector de la </w:t>
      </w:r>
      <w:r w:rsidR="00A85B37">
        <w:rPr>
          <w:sz w:val="24"/>
          <w:szCs w:val="24"/>
        </w:rPr>
        <w:t>e</w:t>
      </w:r>
      <w:r w:rsidRPr="00F10AC5">
        <w:rPr>
          <w:sz w:val="24"/>
          <w:szCs w:val="24"/>
        </w:rPr>
        <w:t xml:space="preserve">conomía </w:t>
      </w:r>
      <w:r w:rsidR="00A85B37">
        <w:rPr>
          <w:sz w:val="24"/>
          <w:szCs w:val="24"/>
        </w:rPr>
        <w:t>s</w:t>
      </w:r>
      <w:r w:rsidRPr="00F10AC5">
        <w:rPr>
          <w:sz w:val="24"/>
          <w:szCs w:val="24"/>
        </w:rPr>
        <w:t xml:space="preserve">ocial y de la </w:t>
      </w:r>
      <w:r w:rsidR="00CF58BA">
        <w:rPr>
          <w:sz w:val="24"/>
          <w:szCs w:val="24"/>
        </w:rPr>
        <w:t>r</w:t>
      </w:r>
      <w:r w:rsidRPr="00F10AC5">
        <w:rPr>
          <w:sz w:val="24"/>
          <w:szCs w:val="24"/>
        </w:rPr>
        <w:t xml:space="preserve">esponsabilidad </w:t>
      </w:r>
      <w:r w:rsidR="00CF58BA">
        <w:rPr>
          <w:sz w:val="24"/>
          <w:szCs w:val="24"/>
        </w:rPr>
        <w:t>s</w:t>
      </w:r>
      <w:r w:rsidRPr="00F10AC5">
        <w:rPr>
          <w:sz w:val="24"/>
          <w:szCs w:val="24"/>
        </w:rPr>
        <w:t xml:space="preserve">ocial de las </w:t>
      </w:r>
      <w:r w:rsidR="00CF58BA">
        <w:rPr>
          <w:sz w:val="24"/>
          <w:szCs w:val="24"/>
        </w:rPr>
        <w:t>e</w:t>
      </w:r>
      <w:r w:rsidRPr="00F10AC5">
        <w:rPr>
          <w:sz w:val="24"/>
          <w:szCs w:val="24"/>
        </w:rPr>
        <w:t>mpresas</w:t>
      </w:r>
      <w:r w:rsidR="00B13CC7" w:rsidRPr="00F10AC5">
        <w:rPr>
          <w:sz w:val="24"/>
          <w:szCs w:val="24"/>
        </w:rPr>
        <w:t>. En particular, se refieren las siguientes finalidades:</w:t>
      </w:r>
    </w:p>
    <w:p w14:paraId="2D718008" w14:textId="7D6F51DC" w:rsidR="009C657E" w:rsidRPr="00C82101" w:rsidRDefault="009C657E" w:rsidP="00F10AC5">
      <w:pPr>
        <w:pStyle w:val="Normal1"/>
        <w:numPr>
          <w:ilvl w:val="0"/>
          <w:numId w:val="15"/>
        </w:numPr>
        <w:spacing w:after="240" w:line="276" w:lineRule="auto"/>
        <w:rPr>
          <w:sz w:val="24"/>
          <w:szCs w:val="24"/>
        </w:rPr>
      </w:pPr>
      <w:r w:rsidRPr="00C82101">
        <w:rPr>
          <w:sz w:val="24"/>
          <w:szCs w:val="24"/>
        </w:rPr>
        <w:t xml:space="preserve">Adecuación a la normativa vigente, especialmente al </w:t>
      </w:r>
      <w:r w:rsidR="00A85B37" w:rsidRPr="00C82101">
        <w:rPr>
          <w:sz w:val="24"/>
          <w:szCs w:val="24"/>
        </w:rPr>
        <w:t>Real Decreto 1009/2023, de 5 de diciembre</w:t>
      </w:r>
    </w:p>
    <w:p w14:paraId="773D6F68" w14:textId="32A46D98" w:rsidR="00B13CC7" w:rsidRPr="00C82101" w:rsidRDefault="00B13CC7" w:rsidP="00F10AC5">
      <w:pPr>
        <w:pStyle w:val="Normal1"/>
        <w:numPr>
          <w:ilvl w:val="0"/>
          <w:numId w:val="15"/>
        </w:numPr>
        <w:spacing w:after="240" w:line="276" w:lineRule="auto"/>
        <w:rPr>
          <w:sz w:val="24"/>
          <w:szCs w:val="24"/>
        </w:rPr>
      </w:pPr>
      <w:r w:rsidRPr="00C82101">
        <w:rPr>
          <w:sz w:val="24"/>
          <w:szCs w:val="24"/>
        </w:rPr>
        <w:t xml:space="preserve">Acomodación de los objetivos y actividades subvencionables </w:t>
      </w:r>
      <w:r w:rsidR="00A85B37" w:rsidRPr="00C82101">
        <w:rPr>
          <w:sz w:val="24"/>
          <w:szCs w:val="24"/>
        </w:rPr>
        <w:t>a la nueva</w:t>
      </w:r>
      <w:r w:rsidRPr="00C82101">
        <w:rPr>
          <w:sz w:val="24"/>
          <w:szCs w:val="24"/>
        </w:rPr>
        <w:t xml:space="preserve"> Estrategia Española de Economía Social 2023-2027</w:t>
      </w:r>
    </w:p>
    <w:p w14:paraId="04A852D4" w14:textId="690D1FAE" w:rsidR="00B13CC7" w:rsidRPr="00C82101" w:rsidRDefault="009C657E" w:rsidP="00F10AC5">
      <w:pPr>
        <w:pStyle w:val="Normal1"/>
        <w:numPr>
          <w:ilvl w:val="0"/>
          <w:numId w:val="15"/>
        </w:numPr>
        <w:spacing w:after="240" w:line="276" w:lineRule="auto"/>
        <w:rPr>
          <w:sz w:val="24"/>
          <w:szCs w:val="24"/>
        </w:rPr>
      </w:pPr>
      <w:r w:rsidRPr="00C82101">
        <w:rPr>
          <w:sz w:val="24"/>
          <w:szCs w:val="24"/>
        </w:rPr>
        <w:t>Revisión de</w:t>
      </w:r>
      <w:r w:rsidR="00B13CC7" w:rsidRPr="00C82101">
        <w:rPr>
          <w:sz w:val="24"/>
          <w:szCs w:val="24"/>
        </w:rPr>
        <w:t xml:space="preserve">l </w:t>
      </w:r>
      <w:r w:rsidRPr="00C82101">
        <w:rPr>
          <w:sz w:val="24"/>
          <w:szCs w:val="24"/>
        </w:rPr>
        <w:t xml:space="preserve">procedimiento administrativo </w:t>
      </w:r>
      <w:r w:rsidR="008015BB" w:rsidRPr="00C82101">
        <w:rPr>
          <w:sz w:val="24"/>
          <w:szCs w:val="24"/>
        </w:rPr>
        <w:t>para</w:t>
      </w:r>
      <w:r w:rsidRPr="00C82101">
        <w:rPr>
          <w:sz w:val="24"/>
          <w:szCs w:val="24"/>
        </w:rPr>
        <w:t xml:space="preserve"> </w:t>
      </w:r>
      <w:r w:rsidR="00B13CC7" w:rsidRPr="00C82101">
        <w:rPr>
          <w:sz w:val="24"/>
          <w:szCs w:val="24"/>
        </w:rPr>
        <w:t>favorecer la objetividad y la transparencia en el proceso de evaluación de las subvenciones</w:t>
      </w:r>
      <w:r w:rsidR="0084540A" w:rsidRPr="00C82101">
        <w:rPr>
          <w:sz w:val="24"/>
          <w:szCs w:val="24"/>
        </w:rPr>
        <w:t>,</w:t>
      </w:r>
      <w:r w:rsidR="00B13CC7" w:rsidRPr="00C82101">
        <w:rPr>
          <w:sz w:val="24"/>
          <w:szCs w:val="24"/>
        </w:rPr>
        <w:t xml:space="preserve"> mejorar la eficacia del instrumento normativo y optimizar </w:t>
      </w:r>
      <w:r w:rsidR="008015BB" w:rsidRPr="00C82101">
        <w:rPr>
          <w:sz w:val="24"/>
          <w:szCs w:val="24"/>
        </w:rPr>
        <w:t xml:space="preserve">la administración y el empleo de los </w:t>
      </w:r>
      <w:r w:rsidR="00B13CC7" w:rsidRPr="00C82101">
        <w:rPr>
          <w:sz w:val="24"/>
          <w:szCs w:val="24"/>
        </w:rPr>
        <w:t>créditos asignados</w:t>
      </w:r>
    </w:p>
    <w:p w14:paraId="043386ED" w14:textId="378550A5" w:rsidR="008015BB" w:rsidRPr="00C82101" w:rsidRDefault="00B13CC7" w:rsidP="00A930D7">
      <w:pPr>
        <w:pStyle w:val="Normal1"/>
        <w:numPr>
          <w:ilvl w:val="0"/>
          <w:numId w:val="15"/>
        </w:numPr>
        <w:spacing w:after="240" w:line="276" w:lineRule="auto"/>
        <w:rPr>
          <w:sz w:val="24"/>
          <w:szCs w:val="24"/>
        </w:rPr>
      </w:pPr>
      <w:r w:rsidRPr="00C82101">
        <w:rPr>
          <w:sz w:val="24"/>
          <w:szCs w:val="24"/>
        </w:rPr>
        <w:t>M</w:t>
      </w:r>
      <w:r w:rsidR="008015BB" w:rsidRPr="00C82101">
        <w:rPr>
          <w:sz w:val="24"/>
          <w:szCs w:val="24"/>
        </w:rPr>
        <w:t>ayor certidumbre jurídica y mejor comprensión del procedimiento de concesión</w:t>
      </w:r>
    </w:p>
    <w:p w14:paraId="7938BC56" w14:textId="28FD4505" w:rsidR="008D4B46" w:rsidRPr="00C82101" w:rsidRDefault="008D4B46" w:rsidP="00F10AC5">
      <w:pPr>
        <w:pStyle w:val="Normal1"/>
        <w:spacing w:after="240" w:line="276" w:lineRule="auto"/>
        <w:rPr>
          <w:sz w:val="24"/>
          <w:szCs w:val="24"/>
        </w:rPr>
      </w:pPr>
      <w:r w:rsidRPr="00C82101">
        <w:rPr>
          <w:sz w:val="24"/>
          <w:szCs w:val="24"/>
        </w:rPr>
        <w:t xml:space="preserve">En definitiva, se pretende adecuar las bases a las novedades introducidas por normas posteriores, además de favorecer la objetividad y la transparencia en la gestión de las subvenciones, así como la eficacia en la consecución de sus fines, que no es otro que </w:t>
      </w:r>
      <w:r w:rsidR="00A85B37" w:rsidRPr="00C82101">
        <w:rPr>
          <w:sz w:val="24"/>
          <w:szCs w:val="24"/>
        </w:rPr>
        <w:t xml:space="preserve">el </w:t>
      </w:r>
      <w:r w:rsidRPr="00C82101">
        <w:rPr>
          <w:sz w:val="24"/>
          <w:szCs w:val="24"/>
        </w:rPr>
        <w:t>de optimizar el uso de la financiación en el ámbito de la economía social</w:t>
      </w:r>
      <w:r w:rsidR="00A85B37" w:rsidRPr="00C82101">
        <w:rPr>
          <w:sz w:val="24"/>
          <w:szCs w:val="24"/>
        </w:rPr>
        <w:t>.</w:t>
      </w:r>
    </w:p>
    <w:p w14:paraId="36DB87A3" w14:textId="430FB20C" w:rsidR="006C7D89" w:rsidRPr="00F10AC5" w:rsidRDefault="006C7D89" w:rsidP="00F10AC5">
      <w:pPr>
        <w:pStyle w:val="Normal1"/>
        <w:spacing w:after="240" w:line="276" w:lineRule="auto"/>
        <w:rPr>
          <w:sz w:val="24"/>
          <w:szCs w:val="24"/>
        </w:rPr>
      </w:pPr>
      <w:r w:rsidRPr="00C82101">
        <w:rPr>
          <w:sz w:val="24"/>
          <w:szCs w:val="24"/>
        </w:rPr>
        <w:t>Est</w:t>
      </w:r>
      <w:r w:rsidR="00A85B37" w:rsidRPr="00C82101">
        <w:rPr>
          <w:sz w:val="24"/>
          <w:szCs w:val="24"/>
        </w:rPr>
        <w:t>e proyecto de</w:t>
      </w:r>
      <w:r w:rsidRPr="00C82101">
        <w:rPr>
          <w:sz w:val="24"/>
          <w:szCs w:val="24"/>
        </w:rPr>
        <w:t xml:space="preserve"> </w:t>
      </w:r>
      <w:r w:rsidR="00A85B37" w:rsidRPr="00C82101">
        <w:rPr>
          <w:sz w:val="24"/>
          <w:szCs w:val="24"/>
        </w:rPr>
        <w:t>o</w:t>
      </w:r>
      <w:r w:rsidRPr="00C82101">
        <w:rPr>
          <w:sz w:val="24"/>
          <w:szCs w:val="24"/>
        </w:rPr>
        <w:t xml:space="preserve">rden de </w:t>
      </w:r>
      <w:r w:rsidR="00A85B37" w:rsidRPr="00C82101">
        <w:rPr>
          <w:sz w:val="24"/>
          <w:szCs w:val="24"/>
        </w:rPr>
        <w:t>b</w:t>
      </w:r>
      <w:r w:rsidRPr="00C82101">
        <w:rPr>
          <w:sz w:val="24"/>
          <w:szCs w:val="24"/>
        </w:rPr>
        <w:t>ases deroga la Orden ESS 739/2017, de 26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w:t>
      </w:r>
    </w:p>
    <w:p w14:paraId="008781BB" w14:textId="4C2E4556" w:rsidR="00E74968" w:rsidRPr="00A85B37" w:rsidRDefault="00E74968" w:rsidP="00CB522B">
      <w:pPr>
        <w:pStyle w:val="Normal1"/>
        <w:spacing w:line="276" w:lineRule="auto"/>
        <w:rPr>
          <w:b/>
          <w:sz w:val="24"/>
          <w:szCs w:val="24"/>
          <w:u w:val="single"/>
        </w:rPr>
      </w:pPr>
      <w:r w:rsidRPr="00CB522B">
        <w:rPr>
          <w:b/>
          <w:sz w:val="24"/>
          <w:szCs w:val="24"/>
          <w:u w:val="single"/>
        </w:rPr>
        <w:t>III. NECESIDAD Y OPORTUNIDAD DE SU APROBACIÓN</w:t>
      </w:r>
    </w:p>
    <w:p w14:paraId="1A889EAF" w14:textId="6EDAA011" w:rsidR="00A85B37" w:rsidRPr="00F10AC5" w:rsidRDefault="00CC0466" w:rsidP="00F10AC5">
      <w:pPr>
        <w:pStyle w:val="Normal1"/>
        <w:spacing w:after="240" w:line="276" w:lineRule="auto"/>
        <w:rPr>
          <w:sz w:val="24"/>
          <w:szCs w:val="24"/>
        </w:rPr>
      </w:pPr>
      <w:r w:rsidRPr="00C82101">
        <w:rPr>
          <w:sz w:val="24"/>
          <w:szCs w:val="24"/>
        </w:rPr>
        <w:t xml:space="preserve">La nueva regulación obedece, esencialmente, a la necesaria adaptación a lo dispuesto en el </w:t>
      </w:r>
      <w:r w:rsidR="00A85B37" w:rsidRPr="00C82101">
        <w:rPr>
          <w:sz w:val="24"/>
          <w:szCs w:val="24"/>
        </w:rPr>
        <w:t>Real Decreto 1009/2023, de 5 de diciembre</w:t>
      </w:r>
      <w:r w:rsidRPr="00C82101">
        <w:rPr>
          <w:sz w:val="24"/>
          <w:szCs w:val="24"/>
        </w:rPr>
        <w:t>, por el que se establece la estructura orgánica básica del Ministerio de Trabajo y Economía Social</w:t>
      </w:r>
      <w:r w:rsidR="009A063D">
        <w:rPr>
          <w:sz w:val="24"/>
          <w:szCs w:val="24"/>
        </w:rPr>
        <w:t>.</w:t>
      </w:r>
    </w:p>
    <w:p w14:paraId="3A81D91F" w14:textId="6F30E694" w:rsidR="00A90D2E" w:rsidRPr="00F10AC5" w:rsidRDefault="00F10AC5" w:rsidP="00F10AC5">
      <w:pPr>
        <w:pStyle w:val="Normal1"/>
        <w:spacing w:after="240" w:line="276" w:lineRule="auto"/>
        <w:rPr>
          <w:sz w:val="24"/>
          <w:szCs w:val="24"/>
        </w:rPr>
      </w:pPr>
      <w:r w:rsidRPr="00C82101">
        <w:rPr>
          <w:sz w:val="24"/>
          <w:szCs w:val="24"/>
        </w:rPr>
        <w:t>Asimismo, l</w:t>
      </w:r>
      <w:r w:rsidR="00A90D2E" w:rsidRPr="00C82101">
        <w:rPr>
          <w:sz w:val="24"/>
          <w:szCs w:val="24"/>
        </w:rPr>
        <w:t>as transformaciones de la economía y de nuestra sociedad, h</w:t>
      </w:r>
      <w:r w:rsidR="00A85B37" w:rsidRPr="00C82101">
        <w:rPr>
          <w:sz w:val="24"/>
          <w:szCs w:val="24"/>
        </w:rPr>
        <w:t>an hecho</w:t>
      </w:r>
      <w:r w:rsidR="00A90D2E" w:rsidRPr="00C82101">
        <w:rPr>
          <w:sz w:val="24"/>
          <w:szCs w:val="24"/>
        </w:rPr>
        <w:t xml:space="preserve"> necesaria la adecuación y actualización de la Estrategia Española de Economía Social 2023-2027, que </w:t>
      </w:r>
      <w:r w:rsidR="00A85B37" w:rsidRPr="00C82101">
        <w:rPr>
          <w:sz w:val="24"/>
          <w:szCs w:val="24"/>
        </w:rPr>
        <w:t xml:space="preserve">ha </w:t>
      </w:r>
      <w:r w:rsidR="00A90D2E" w:rsidRPr="00C82101">
        <w:rPr>
          <w:sz w:val="24"/>
          <w:szCs w:val="24"/>
        </w:rPr>
        <w:t>posibilit</w:t>
      </w:r>
      <w:r w:rsidR="00A85B37" w:rsidRPr="00C82101">
        <w:rPr>
          <w:sz w:val="24"/>
          <w:szCs w:val="24"/>
        </w:rPr>
        <w:t>ado</w:t>
      </w:r>
      <w:r w:rsidR="00A90D2E" w:rsidRPr="00C82101">
        <w:rPr>
          <w:sz w:val="24"/>
          <w:szCs w:val="24"/>
        </w:rPr>
        <w:t xml:space="preserve"> el diseño de un marco comprensivo e integral para el desarrollo de la actividad de los principales actores del sector.</w:t>
      </w:r>
    </w:p>
    <w:p w14:paraId="797E7F17" w14:textId="3C99AECB" w:rsidR="00CC0466" w:rsidRPr="00F10AC5" w:rsidRDefault="00A90D2E" w:rsidP="00F10AC5">
      <w:pPr>
        <w:pStyle w:val="Normal1"/>
        <w:spacing w:after="240" w:line="276" w:lineRule="auto"/>
        <w:rPr>
          <w:sz w:val="24"/>
          <w:szCs w:val="24"/>
        </w:rPr>
      </w:pPr>
      <w:r w:rsidRPr="00F10AC5">
        <w:rPr>
          <w:sz w:val="24"/>
          <w:szCs w:val="24"/>
        </w:rPr>
        <w:t>La E</w:t>
      </w:r>
      <w:r w:rsidR="006C7D89" w:rsidRPr="00F10AC5">
        <w:rPr>
          <w:sz w:val="24"/>
          <w:szCs w:val="24"/>
        </w:rPr>
        <w:t xml:space="preserve">strategia responde al interés del Gobierno de fomentar la </w:t>
      </w:r>
      <w:r w:rsidR="00A85B37">
        <w:rPr>
          <w:sz w:val="24"/>
          <w:szCs w:val="24"/>
        </w:rPr>
        <w:t>e</w:t>
      </w:r>
      <w:r w:rsidR="006C7D89" w:rsidRPr="00F10AC5">
        <w:rPr>
          <w:sz w:val="24"/>
          <w:szCs w:val="24"/>
        </w:rPr>
        <w:t xml:space="preserve">conomía </w:t>
      </w:r>
      <w:r w:rsidR="00A85B37">
        <w:rPr>
          <w:sz w:val="24"/>
          <w:szCs w:val="24"/>
        </w:rPr>
        <w:t>s</w:t>
      </w:r>
      <w:r w:rsidR="006C7D89" w:rsidRPr="00F10AC5">
        <w:rPr>
          <w:sz w:val="24"/>
          <w:szCs w:val="24"/>
        </w:rPr>
        <w:t xml:space="preserve">ocial para incrementar su contribución al desarrollo económico. La Estrategia pone el foco en el fomento de la visibilización de la </w:t>
      </w:r>
      <w:r w:rsidR="00A85B37">
        <w:rPr>
          <w:sz w:val="24"/>
          <w:szCs w:val="24"/>
        </w:rPr>
        <w:t>e</w:t>
      </w:r>
      <w:r w:rsidR="006C7D89" w:rsidRPr="00F10AC5">
        <w:rPr>
          <w:sz w:val="24"/>
          <w:szCs w:val="24"/>
        </w:rPr>
        <w:t xml:space="preserve">conomía </w:t>
      </w:r>
      <w:r w:rsidR="00A85B37">
        <w:rPr>
          <w:sz w:val="24"/>
          <w:szCs w:val="24"/>
        </w:rPr>
        <w:t>s</w:t>
      </w:r>
      <w:r w:rsidR="006C7D89" w:rsidRPr="00F10AC5">
        <w:rPr>
          <w:sz w:val="24"/>
          <w:szCs w:val="24"/>
        </w:rPr>
        <w:t xml:space="preserve">ocial, la mejora de la competitividad del sector, el impulso del emprendimiento </w:t>
      </w:r>
      <w:r w:rsidR="00A97786" w:rsidRPr="00F10AC5">
        <w:rPr>
          <w:sz w:val="24"/>
          <w:szCs w:val="24"/>
        </w:rPr>
        <w:t xml:space="preserve">y el refuerzo de su posición competitiva en los sectores emergentes, así como la sostenibilidad social y territorial. </w:t>
      </w:r>
    </w:p>
    <w:p w14:paraId="442AFE3D" w14:textId="507C8CCC" w:rsidR="00F10AC5" w:rsidRPr="00CB522B" w:rsidRDefault="00E74968" w:rsidP="00A85B37">
      <w:pPr>
        <w:pStyle w:val="Normal1"/>
        <w:spacing w:after="240" w:line="276" w:lineRule="auto"/>
        <w:rPr>
          <w:b/>
          <w:sz w:val="24"/>
          <w:szCs w:val="24"/>
          <w:u w:val="single"/>
        </w:rPr>
      </w:pPr>
      <w:r w:rsidRPr="00CB522B">
        <w:rPr>
          <w:b/>
          <w:sz w:val="24"/>
          <w:szCs w:val="24"/>
          <w:u w:val="single"/>
        </w:rPr>
        <w:t>IV. OBJETIVOS DE LA NORMA</w:t>
      </w:r>
    </w:p>
    <w:p w14:paraId="1D1419BA" w14:textId="1520F57B" w:rsidR="00ED0674" w:rsidRPr="00F10AC5" w:rsidRDefault="00ED0674" w:rsidP="00F10AC5">
      <w:pPr>
        <w:pStyle w:val="Normal1"/>
        <w:spacing w:after="240" w:line="276" w:lineRule="auto"/>
        <w:rPr>
          <w:sz w:val="24"/>
          <w:szCs w:val="24"/>
        </w:rPr>
      </w:pPr>
      <w:r w:rsidRPr="00F10AC5">
        <w:rPr>
          <w:sz w:val="24"/>
          <w:szCs w:val="24"/>
        </w:rPr>
        <w:t xml:space="preserve">El objeto del proyecto de orden es establecer las bases reguladoras para la concesión en régimen de concurrencia competitiva de subvenciones destinadas a la financiación de actividades de promoción de la </w:t>
      </w:r>
      <w:r w:rsidR="00CF58BA">
        <w:rPr>
          <w:sz w:val="24"/>
          <w:szCs w:val="24"/>
        </w:rPr>
        <w:t>e</w:t>
      </w:r>
      <w:r w:rsidRPr="00F10AC5">
        <w:rPr>
          <w:sz w:val="24"/>
          <w:szCs w:val="24"/>
        </w:rPr>
        <w:t xml:space="preserve">conomía </w:t>
      </w:r>
      <w:r w:rsidR="00CF58BA">
        <w:rPr>
          <w:sz w:val="24"/>
          <w:szCs w:val="24"/>
        </w:rPr>
        <w:t>s</w:t>
      </w:r>
      <w:r w:rsidRPr="00F10AC5">
        <w:rPr>
          <w:sz w:val="24"/>
          <w:szCs w:val="24"/>
        </w:rPr>
        <w:t xml:space="preserve">ocial y de la </w:t>
      </w:r>
      <w:r w:rsidR="00CF58BA">
        <w:rPr>
          <w:sz w:val="24"/>
          <w:szCs w:val="24"/>
        </w:rPr>
        <w:t>r</w:t>
      </w:r>
      <w:r w:rsidRPr="00F10AC5">
        <w:rPr>
          <w:sz w:val="24"/>
          <w:szCs w:val="24"/>
        </w:rPr>
        <w:t xml:space="preserve">esponsabilidad </w:t>
      </w:r>
      <w:r w:rsidR="00CF58BA">
        <w:rPr>
          <w:sz w:val="24"/>
          <w:szCs w:val="24"/>
        </w:rPr>
        <w:t>s</w:t>
      </w:r>
      <w:r w:rsidRPr="00F10AC5">
        <w:rPr>
          <w:sz w:val="24"/>
          <w:szCs w:val="24"/>
        </w:rPr>
        <w:t xml:space="preserve">ocial de las </w:t>
      </w:r>
      <w:r w:rsidR="00CF58BA">
        <w:rPr>
          <w:sz w:val="24"/>
          <w:szCs w:val="24"/>
        </w:rPr>
        <w:t>e</w:t>
      </w:r>
      <w:r w:rsidRPr="00F10AC5">
        <w:rPr>
          <w:sz w:val="24"/>
          <w:szCs w:val="24"/>
        </w:rPr>
        <w:t>mpresas y para sufragar los gastos de funcionamiento de l</w:t>
      </w:r>
      <w:r w:rsidR="008015BB">
        <w:rPr>
          <w:sz w:val="24"/>
          <w:szCs w:val="24"/>
        </w:rPr>
        <w:t>os</w:t>
      </w:r>
      <w:r w:rsidRPr="00F10AC5">
        <w:rPr>
          <w:sz w:val="24"/>
          <w:szCs w:val="24"/>
        </w:rPr>
        <w:t xml:space="preserve"> entes representativos de la </w:t>
      </w:r>
      <w:r w:rsidR="00CF58BA">
        <w:rPr>
          <w:sz w:val="24"/>
          <w:szCs w:val="24"/>
        </w:rPr>
        <w:t>e</w:t>
      </w:r>
      <w:r w:rsidRPr="00F10AC5">
        <w:rPr>
          <w:sz w:val="24"/>
          <w:szCs w:val="24"/>
        </w:rPr>
        <w:t xml:space="preserve">conomía </w:t>
      </w:r>
      <w:r w:rsidR="00CF58BA">
        <w:rPr>
          <w:sz w:val="24"/>
          <w:szCs w:val="24"/>
        </w:rPr>
        <w:t>s</w:t>
      </w:r>
      <w:r w:rsidRPr="00F10AC5">
        <w:rPr>
          <w:sz w:val="24"/>
          <w:szCs w:val="24"/>
        </w:rPr>
        <w:t>ocial de ámbito estatal</w:t>
      </w:r>
      <w:r w:rsidR="00CB522B" w:rsidRPr="00F10AC5">
        <w:rPr>
          <w:sz w:val="24"/>
          <w:szCs w:val="24"/>
        </w:rPr>
        <w:t>. Est</w:t>
      </w:r>
      <w:r w:rsidR="000F33AE">
        <w:rPr>
          <w:sz w:val="24"/>
          <w:szCs w:val="24"/>
        </w:rPr>
        <w:t>e</w:t>
      </w:r>
      <w:r w:rsidR="00CB522B" w:rsidRPr="00F10AC5">
        <w:rPr>
          <w:sz w:val="24"/>
          <w:szCs w:val="24"/>
        </w:rPr>
        <w:t xml:space="preserve"> </w:t>
      </w:r>
      <w:r w:rsidR="00CF58BA">
        <w:rPr>
          <w:sz w:val="24"/>
          <w:szCs w:val="24"/>
        </w:rPr>
        <w:t>proyecto de orden</w:t>
      </w:r>
      <w:r w:rsidR="00CB522B" w:rsidRPr="00F10AC5">
        <w:rPr>
          <w:sz w:val="24"/>
          <w:szCs w:val="24"/>
        </w:rPr>
        <w:t xml:space="preserve">, </w:t>
      </w:r>
      <w:r w:rsidR="008015BB">
        <w:rPr>
          <w:sz w:val="24"/>
          <w:szCs w:val="24"/>
        </w:rPr>
        <w:t xml:space="preserve">integrada </w:t>
      </w:r>
      <w:r w:rsidR="00CB522B" w:rsidRPr="00F10AC5">
        <w:rPr>
          <w:sz w:val="24"/>
          <w:szCs w:val="24"/>
        </w:rPr>
        <w:t>en el Plan Estratégico de Subvenciones 2023-2025 del Ministerio de Trabajo y Economía Social permitirá la concesión de las siguientes líneas de ayudas:</w:t>
      </w:r>
    </w:p>
    <w:p w14:paraId="18CD27B9" w14:textId="7A25AE6C" w:rsidR="00CB522B" w:rsidRPr="00F10AC5" w:rsidRDefault="00CB522B" w:rsidP="00F10AC5">
      <w:pPr>
        <w:pStyle w:val="Normal1"/>
        <w:numPr>
          <w:ilvl w:val="0"/>
          <w:numId w:val="15"/>
        </w:numPr>
        <w:spacing w:after="240" w:line="276" w:lineRule="auto"/>
        <w:rPr>
          <w:sz w:val="24"/>
          <w:szCs w:val="24"/>
        </w:rPr>
      </w:pPr>
      <w:r w:rsidRPr="00F10AC5">
        <w:rPr>
          <w:sz w:val="24"/>
          <w:szCs w:val="24"/>
        </w:rPr>
        <w:t xml:space="preserve">Acciones de ámbito estatal de formación, difusión y fomento de la </w:t>
      </w:r>
      <w:r w:rsidR="00CF58BA">
        <w:rPr>
          <w:sz w:val="24"/>
          <w:szCs w:val="24"/>
        </w:rPr>
        <w:t>e</w:t>
      </w:r>
      <w:r w:rsidRPr="00F10AC5">
        <w:rPr>
          <w:sz w:val="24"/>
          <w:szCs w:val="24"/>
        </w:rPr>
        <w:t xml:space="preserve">conomía </w:t>
      </w:r>
      <w:r w:rsidR="00CF58BA">
        <w:rPr>
          <w:sz w:val="24"/>
          <w:szCs w:val="24"/>
        </w:rPr>
        <w:t>s</w:t>
      </w:r>
      <w:r w:rsidRPr="00F10AC5">
        <w:rPr>
          <w:sz w:val="24"/>
          <w:szCs w:val="24"/>
        </w:rPr>
        <w:t xml:space="preserve">ocial y de la </w:t>
      </w:r>
      <w:r w:rsidR="00CF58BA">
        <w:rPr>
          <w:sz w:val="24"/>
          <w:szCs w:val="24"/>
        </w:rPr>
        <w:t>r</w:t>
      </w:r>
      <w:r w:rsidRPr="00F10AC5">
        <w:rPr>
          <w:sz w:val="24"/>
          <w:szCs w:val="24"/>
        </w:rPr>
        <w:t xml:space="preserve">esponsabilidad </w:t>
      </w:r>
      <w:r w:rsidR="00CF58BA">
        <w:rPr>
          <w:sz w:val="24"/>
          <w:szCs w:val="24"/>
        </w:rPr>
        <w:t>s</w:t>
      </w:r>
      <w:r w:rsidRPr="00F10AC5">
        <w:rPr>
          <w:sz w:val="24"/>
          <w:szCs w:val="24"/>
        </w:rPr>
        <w:t xml:space="preserve">ocial de las </w:t>
      </w:r>
      <w:r w:rsidR="00CF58BA">
        <w:rPr>
          <w:sz w:val="24"/>
          <w:szCs w:val="24"/>
        </w:rPr>
        <w:t>e</w:t>
      </w:r>
      <w:r w:rsidRPr="00F10AC5">
        <w:rPr>
          <w:sz w:val="24"/>
          <w:szCs w:val="24"/>
        </w:rPr>
        <w:t>mpresas</w:t>
      </w:r>
    </w:p>
    <w:p w14:paraId="18B3AC0B" w14:textId="12A16943" w:rsidR="00CB522B" w:rsidRPr="00F10AC5" w:rsidRDefault="00CB522B" w:rsidP="00F10AC5">
      <w:pPr>
        <w:pStyle w:val="Normal1"/>
        <w:numPr>
          <w:ilvl w:val="0"/>
          <w:numId w:val="15"/>
        </w:numPr>
        <w:spacing w:after="240" w:line="276" w:lineRule="auto"/>
        <w:rPr>
          <w:sz w:val="24"/>
          <w:szCs w:val="24"/>
        </w:rPr>
      </w:pPr>
      <w:r w:rsidRPr="00F10AC5">
        <w:rPr>
          <w:sz w:val="24"/>
          <w:szCs w:val="24"/>
        </w:rPr>
        <w:t>Financiación parcial de los gastos de funcionamiento de las asociaciones de ámbito estatal de cooperativas, de sociedades laborales, de empresas de inserción y otros entes representativos de la Economía Social</w:t>
      </w:r>
    </w:p>
    <w:p w14:paraId="5219A7DC" w14:textId="4FCB2D13" w:rsidR="00CB522B" w:rsidRPr="00F10AC5" w:rsidRDefault="00CB522B" w:rsidP="00F10AC5">
      <w:pPr>
        <w:pStyle w:val="Normal1"/>
        <w:numPr>
          <w:ilvl w:val="0"/>
          <w:numId w:val="15"/>
        </w:numPr>
        <w:spacing w:after="240" w:line="276" w:lineRule="auto"/>
        <w:rPr>
          <w:sz w:val="24"/>
          <w:szCs w:val="24"/>
        </w:rPr>
      </w:pPr>
      <w:r w:rsidRPr="00F10AC5">
        <w:rPr>
          <w:sz w:val="24"/>
          <w:szCs w:val="24"/>
        </w:rPr>
        <w:t>Desarrollo de las medidas contenidas en la Estrategia Española de Economía Social, especialmente, mediante la contribución de los siguientes objetivos estratégicos:</w:t>
      </w:r>
    </w:p>
    <w:p w14:paraId="31100E43" w14:textId="767113D7" w:rsidR="00CB522B" w:rsidRPr="00F10AC5" w:rsidRDefault="00CB522B" w:rsidP="00F10AC5">
      <w:pPr>
        <w:pStyle w:val="Normal1"/>
        <w:spacing w:after="240" w:line="276" w:lineRule="auto"/>
        <w:ind w:left="1021"/>
        <w:rPr>
          <w:sz w:val="24"/>
          <w:szCs w:val="24"/>
        </w:rPr>
      </w:pPr>
      <w:r w:rsidRPr="00F10AC5">
        <w:rPr>
          <w:sz w:val="24"/>
          <w:szCs w:val="24"/>
        </w:rPr>
        <w:t>Objetivo</w:t>
      </w:r>
      <w:r w:rsidR="000F33AE">
        <w:rPr>
          <w:sz w:val="24"/>
          <w:szCs w:val="24"/>
        </w:rPr>
        <w:t xml:space="preserve"> </w:t>
      </w:r>
      <w:r w:rsidRPr="00F10AC5">
        <w:rPr>
          <w:sz w:val="24"/>
          <w:szCs w:val="24"/>
        </w:rPr>
        <w:t>2: Mejorar la capacidad de adaptación de las personas trabajadoras a los requerimientos de flexibilidad, innovación y creatividad de las economías actuales. Adecuación de sus competencias profesionales para aumentar las oportunidades de empleo y favorecer su acceso a ocupaciones derivadas de la digitalización y la transición ecológica.</w:t>
      </w:r>
    </w:p>
    <w:p w14:paraId="4FFFDB75" w14:textId="479B0A85" w:rsidR="00CB522B" w:rsidRPr="00F10AC5" w:rsidRDefault="00CB522B" w:rsidP="00F10AC5">
      <w:pPr>
        <w:pStyle w:val="Normal1"/>
        <w:spacing w:after="240" w:line="276" w:lineRule="auto"/>
        <w:ind w:left="1021"/>
        <w:rPr>
          <w:sz w:val="24"/>
          <w:szCs w:val="24"/>
        </w:rPr>
      </w:pPr>
      <w:r w:rsidRPr="00F10AC5">
        <w:rPr>
          <w:sz w:val="24"/>
          <w:szCs w:val="24"/>
        </w:rPr>
        <w:t xml:space="preserve">Objetivo 5: Promover el trabajo digno, garantizando la protección de los derechos individuales y colectivos de las personas trabajadoras, especialmente de aquellas que pertenecen a colectivos en situación de vulnerabilidad (personas paradas de larga duración y otros colectivos). </w:t>
      </w:r>
    </w:p>
    <w:p w14:paraId="2592FD69" w14:textId="372A183A" w:rsidR="00CB522B" w:rsidRPr="00F10AC5" w:rsidRDefault="00CB522B" w:rsidP="00F10AC5">
      <w:pPr>
        <w:pStyle w:val="Normal1"/>
        <w:spacing w:after="240" w:line="276" w:lineRule="auto"/>
        <w:ind w:left="1021"/>
        <w:rPr>
          <w:sz w:val="24"/>
          <w:szCs w:val="24"/>
        </w:rPr>
      </w:pPr>
      <w:r w:rsidRPr="00F10AC5">
        <w:rPr>
          <w:sz w:val="24"/>
          <w:szCs w:val="24"/>
        </w:rPr>
        <w:t xml:space="preserve">Objetivo 6: Potenciar la igualdad entre mujeres y hombres con políticas transversales y actuaciones contra la discriminación por razón de género. </w:t>
      </w:r>
    </w:p>
    <w:p w14:paraId="131059D2" w14:textId="77777777" w:rsidR="00CB522B" w:rsidRPr="00F10AC5" w:rsidRDefault="00CB522B" w:rsidP="00F10AC5">
      <w:pPr>
        <w:pStyle w:val="Normal1"/>
        <w:spacing w:after="240" w:line="276" w:lineRule="auto"/>
        <w:ind w:left="1021"/>
        <w:rPr>
          <w:sz w:val="24"/>
          <w:szCs w:val="24"/>
        </w:rPr>
      </w:pPr>
      <w:r w:rsidRPr="00F10AC5">
        <w:rPr>
          <w:sz w:val="24"/>
          <w:szCs w:val="24"/>
        </w:rPr>
        <w:t>Objetivo 7: Apoyar e impulsar el trabajo autónomo y la economía social (en digitalización, formación especializada e innovación) como palancas para el crecimiento económico inclusivo y sostenible, el empleo y el trabajo decente.</w:t>
      </w:r>
    </w:p>
    <w:p w14:paraId="75529B5D" w14:textId="77777777" w:rsidR="00CB522B" w:rsidRPr="00F10AC5" w:rsidRDefault="00CB522B" w:rsidP="00F10AC5">
      <w:pPr>
        <w:pStyle w:val="Normal1"/>
        <w:spacing w:after="240" w:line="276" w:lineRule="auto"/>
        <w:ind w:left="1021"/>
        <w:rPr>
          <w:sz w:val="24"/>
          <w:szCs w:val="24"/>
        </w:rPr>
      </w:pPr>
      <w:r w:rsidRPr="00F10AC5">
        <w:rPr>
          <w:sz w:val="24"/>
          <w:szCs w:val="24"/>
        </w:rPr>
        <w:t>Objetivo 8: Impulsar la cultura de la responsabilidad social en las empresas, incentivando la incorporación y desarrollo de buenas prácticas en dicha materia para que las empresas mejoren su entorno social, económico y ambiental.</w:t>
      </w:r>
    </w:p>
    <w:p w14:paraId="15DE14BC" w14:textId="77777777" w:rsidR="00E74968" w:rsidRPr="00CB522B" w:rsidRDefault="00E74968" w:rsidP="00F10AC5">
      <w:pPr>
        <w:pStyle w:val="Prrafodelista"/>
        <w:spacing w:after="240" w:line="276" w:lineRule="auto"/>
        <w:ind w:left="0"/>
        <w:jc w:val="both"/>
        <w:rPr>
          <w:sz w:val="24"/>
          <w:szCs w:val="24"/>
          <w:u w:val="single"/>
        </w:rPr>
      </w:pPr>
      <w:r w:rsidRPr="00CB522B">
        <w:rPr>
          <w:sz w:val="24"/>
          <w:szCs w:val="24"/>
          <w:u w:val="single"/>
        </w:rPr>
        <w:t>V. POSIBLES SOLUCIONES ALTERNATIVAS, REGULATORIAS Y NO REGULATORIAS</w:t>
      </w:r>
    </w:p>
    <w:p w14:paraId="0C992E95" w14:textId="5A4374BC" w:rsidR="00191DBE" w:rsidRPr="00D23FDC" w:rsidRDefault="00191DBE" w:rsidP="00191DBE">
      <w:pPr>
        <w:pStyle w:val="Normal1"/>
        <w:spacing w:before="240" w:line="276" w:lineRule="auto"/>
        <w:ind w:left="360"/>
        <w:rPr>
          <w:sz w:val="24"/>
          <w:szCs w:val="24"/>
        </w:rPr>
      </w:pPr>
      <w:r w:rsidRPr="00D23FDC">
        <w:rPr>
          <w:sz w:val="24"/>
          <w:szCs w:val="24"/>
        </w:rPr>
        <w:t xml:space="preserve">Las alternativas no regulatorias son inexistentes por cuanto se trate de una Orden de rango reglamentario. </w:t>
      </w:r>
    </w:p>
    <w:p w14:paraId="0F5CAF3D" w14:textId="642E9E3A" w:rsidR="00191DBE" w:rsidRPr="00D23FDC" w:rsidRDefault="00191DBE" w:rsidP="00191DBE">
      <w:pPr>
        <w:pStyle w:val="Normal1"/>
        <w:spacing w:before="240" w:line="276" w:lineRule="auto"/>
        <w:ind w:left="360"/>
        <w:rPr>
          <w:sz w:val="24"/>
          <w:szCs w:val="24"/>
        </w:rPr>
      </w:pPr>
      <w:r w:rsidRPr="00D23FDC">
        <w:rPr>
          <w:sz w:val="24"/>
          <w:szCs w:val="24"/>
        </w:rPr>
        <w:t xml:space="preserve">En cuanto a la exploración de </w:t>
      </w:r>
      <w:r w:rsidR="00D23FDC">
        <w:rPr>
          <w:sz w:val="24"/>
          <w:szCs w:val="24"/>
        </w:rPr>
        <w:t>las</w:t>
      </w:r>
      <w:r w:rsidRPr="00D23FDC">
        <w:rPr>
          <w:sz w:val="24"/>
          <w:szCs w:val="24"/>
        </w:rPr>
        <w:t xml:space="preserve"> opciones regulatorias</w:t>
      </w:r>
      <w:r w:rsidR="00D23FDC">
        <w:rPr>
          <w:sz w:val="24"/>
          <w:szCs w:val="24"/>
        </w:rPr>
        <w:t>,</w:t>
      </w:r>
      <w:r w:rsidRPr="00D23FDC">
        <w:rPr>
          <w:sz w:val="24"/>
          <w:szCs w:val="24"/>
        </w:rPr>
        <w:t xml:space="preserve"> se han considerado los siguientes escenarios: </w:t>
      </w:r>
    </w:p>
    <w:p w14:paraId="5883A9D5" w14:textId="77777777" w:rsidR="00191DBE" w:rsidRPr="00D23FDC" w:rsidRDefault="00191DBE" w:rsidP="00191DBE">
      <w:pPr>
        <w:pStyle w:val="Normal1"/>
        <w:numPr>
          <w:ilvl w:val="0"/>
          <w:numId w:val="20"/>
        </w:numPr>
        <w:spacing w:before="240" w:line="276" w:lineRule="auto"/>
        <w:ind w:left="993"/>
        <w:rPr>
          <w:sz w:val="24"/>
          <w:szCs w:val="24"/>
        </w:rPr>
      </w:pPr>
      <w:r w:rsidRPr="00D23FDC">
        <w:rPr>
          <w:sz w:val="24"/>
          <w:szCs w:val="24"/>
        </w:rPr>
        <w:t>M</w:t>
      </w:r>
      <w:r w:rsidR="00ED0674" w:rsidRPr="00D23FDC">
        <w:rPr>
          <w:sz w:val="24"/>
          <w:szCs w:val="24"/>
        </w:rPr>
        <w:t>odifica</w:t>
      </w:r>
      <w:r w:rsidRPr="00D23FDC">
        <w:rPr>
          <w:sz w:val="24"/>
          <w:szCs w:val="24"/>
        </w:rPr>
        <w:t>ción de</w:t>
      </w:r>
      <w:r w:rsidR="00ED0674" w:rsidRPr="00D23FDC">
        <w:rPr>
          <w:sz w:val="24"/>
          <w:szCs w:val="24"/>
        </w:rPr>
        <w:t xml:space="preserve"> la Orden </w:t>
      </w:r>
      <w:r w:rsidR="00CB522B" w:rsidRPr="00D23FDC">
        <w:rPr>
          <w:sz w:val="24"/>
          <w:szCs w:val="24"/>
        </w:rPr>
        <w:t>ESS 739/2017, de 26 de julio</w:t>
      </w:r>
      <w:r w:rsidRPr="00D23FDC">
        <w:rPr>
          <w:sz w:val="24"/>
          <w:szCs w:val="24"/>
        </w:rPr>
        <w:t>. Se estima como</w:t>
      </w:r>
      <w:r w:rsidR="00CB522B" w:rsidRPr="00D23FDC">
        <w:rPr>
          <w:sz w:val="24"/>
          <w:szCs w:val="24"/>
        </w:rPr>
        <w:t xml:space="preserve"> no aconsejable debido a que la</w:t>
      </w:r>
      <w:r w:rsidRPr="00D23FDC">
        <w:rPr>
          <w:sz w:val="24"/>
          <w:szCs w:val="24"/>
        </w:rPr>
        <w:t xml:space="preserve"> norma</w:t>
      </w:r>
      <w:r w:rsidR="00CB522B" w:rsidRPr="00D23FDC">
        <w:rPr>
          <w:sz w:val="24"/>
          <w:szCs w:val="24"/>
        </w:rPr>
        <w:t xml:space="preserve"> regula aspectos relativos al fomento del trabajo autónomo, tratándose de un ámbito que no se encuadra dentro de las funciones asignadas a la Secretaría de Estado de Economía Social.</w:t>
      </w:r>
      <w:r w:rsidR="00C52897" w:rsidRPr="00D23FDC">
        <w:rPr>
          <w:sz w:val="24"/>
          <w:szCs w:val="24"/>
        </w:rPr>
        <w:t xml:space="preserve"> </w:t>
      </w:r>
    </w:p>
    <w:p w14:paraId="476D922F" w14:textId="77777777" w:rsidR="00D23FDC" w:rsidRDefault="00C52897" w:rsidP="00493E45">
      <w:pPr>
        <w:pStyle w:val="Normal1"/>
        <w:numPr>
          <w:ilvl w:val="0"/>
          <w:numId w:val="20"/>
        </w:numPr>
        <w:spacing w:before="240" w:line="276" w:lineRule="auto"/>
        <w:ind w:left="993"/>
        <w:rPr>
          <w:sz w:val="24"/>
          <w:szCs w:val="24"/>
        </w:rPr>
      </w:pPr>
      <w:r w:rsidRPr="00D23FDC">
        <w:rPr>
          <w:sz w:val="24"/>
          <w:szCs w:val="24"/>
        </w:rPr>
        <w:t xml:space="preserve">Seguir con la normativa existente. </w:t>
      </w:r>
      <w:r w:rsidR="00191DBE" w:rsidRPr="00D23FDC">
        <w:rPr>
          <w:sz w:val="24"/>
          <w:szCs w:val="24"/>
        </w:rPr>
        <w:t xml:space="preserve">No se estima </w:t>
      </w:r>
      <w:r w:rsidRPr="00D23FDC">
        <w:rPr>
          <w:sz w:val="24"/>
          <w:szCs w:val="24"/>
        </w:rPr>
        <w:t xml:space="preserve">aconsejable debido a que la norma actualmente vigente </w:t>
      </w:r>
      <w:r w:rsidR="00191DBE" w:rsidRPr="00D23FDC">
        <w:rPr>
          <w:sz w:val="24"/>
          <w:szCs w:val="24"/>
        </w:rPr>
        <w:t>se encuentra</w:t>
      </w:r>
      <w:r w:rsidRPr="00D23FDC">
        <w:rPr>
          <w:sz w:val="24"/>
          <w:szCs w:val="24"/>
        </w:rPr>
        <w:t xml:space="preserve"> </w:t>
      </w:r>
      <w:r w:rsidR="00191DBE" w:rsidRPr="00D23FDC">
        <w:rPr>
          <w:sz w:val="24"/>
          <w:szCs w:val="24"/>
        </w:rPr>
        <w:t>des</w:t>
      </w:r>
      <w:r w:rsidRPr="00D23FDC">
        <w:rPr>
          <w:sz w:val="24"/>
          <w:szCs w:val="24"/>
        </w:rPr>
        <w:t xml:space="preserve">actualizada y </w:t>
      </w:r>
      <w:r w:rsidR="00191DBE" w:rsidRPr="00D23FDC">
        <w:rPr>
          <w:sz w:val="24"/>
          <w:szCs w:val="24"/>
        </w:rPr>
        <w:t>no</w:t>
      </w:r>
      <w:r w:rsidRPr="00D23FDC">
        <w:rPr>
          <w:sz w:val="24"/>
          <w:szCs w:val="24"/>
        </w:rPr>
        <w:t xml:space="preserve"> regula de forma </w:t>
      </w:r>
      <w:r w:rsidR="00D23FDC">
        <w:rPr>
          <w:sz w:val="24"/>
          <w:szCs w:val="24"/>
        </w:rPr>
        <w:t>sistemática</w:t>
      </w:r>
      <w:r w:rsidRPr="00D23FDC">
        <w:rPr>
          <w:sz w:val="24"/>
          <w:szCs w:val="24"/>
        </w:rPr>
        <w:t xml:space="preserve"> </w:t>
      </w:r>
      <w:r w:rsidR="00D23FDC">
        <w:rPr>
          <w:sz w:val="24"/>
          <w:szCs w:val="24"/>
        </w:rPr>
        <w:t>los</w:t>
      </w:r>
      <w:r w:rsidRPr="00D23FDC">
        <w:rPr>
          <w:sz w:val="24"/>
          <w:szCs w:val="24"/>
        </w:rPr>
        <w:t xml:space="preserve"> aspectos</w:t>
      </w:r>
      <w:r w:rsidR="00191DBE" w:rsidRPr="00D23FDC">
        <w:rPr>
          <w:sz w:val="24"/>
          <w:szCs w:val="24"/>
        </w:rPr>
        <w:t xml:space="preserve"> señalado</w:t>
      </w:r>
      <w:r w:rsidR="00D23FDC">
        <w:rPr>
          <w:sz w:val="24"/>
          <w:szCs w:val="24"/>
        </w:rPr>
        <w:t>s</w:t>
      </w:r>
      <w:r w:rsidR="00191DBE" w:rsidRPr="00D23FDC">
        <w:rPr>
          <w:sz w:val="24"/>
          <w:szCs w:val="24"/>
        </w:rPr>
        <w:t xml:space="preserve"> con anterioridad</w:t>
      </w:r>
      <w:r w:rsidRPr="00D23FDC">
        <w:rPr>
          <w:sz w:val="24"/>
          <w:szCs w:val="24"/>
        </w:rPr>
        <w:t>.</w:t>
      </w:r>
    </w:p>
    <w:p w14:paraId="67B9FF08" w14:textId="014C2F21" w:rsidR="00493E45" w:rsidRPr="00D23FDC" w:rsidRDefault="00D23FDC" w:rsidP="00493E45">
      <w:pPr>
        <w:pStyle w:val="Normal1"/>
        <w:numPr>
          <w:ilvl w:val="0"/>
          <w:numId w:val="20"/>
        </w:numPr>
        <w:spacing w:before="240" w:line="276" w:lineRule="auto"/>
        <w:ind w:left="993"/>
        <w:rPr>
          <w:sz w:val="24"/>
          <w:szCs w:val="24"/>
        </w:rPr>
      </w:pPr>
      <w:r w:rsidRPr="00D23FDC">
        <w:rPr>
          <w:sz w:val="24"/>
          <w:szCs w:val="24"/>
        </w:rPr>
        <w:t xml:space="preserve">Aprobación de una nueva Orden Ministerial que apruebe las bases reguladoras de la concesión de ayudas. Esta alternativa es la solución más optima </w:t>
      </w:r>
      <w:r w:rsidR="00493E45" w:rsidRPr="00D23FDC">
        <w:rPr>
          <w:sz w:val="24"/>
          <w:szCs w:val="24"/>
        </w:rPr>
        <w:t>en base a la previsión de las directrices de técnica normativa aprobadas por el Acuerdo de Consejo de Ministros de 22 de julio de 2005, ya que, con carácter general, es preferible la aprobación de una nueva disposición a la coexistencia de la norma originaria y sus posteriores modificaciones. ​Asimismo, el artículo 17 de la Ley 38/2003, de 17 de noviembre, General de Subvenciones, establece que corresponde a las personas titulares de los Ministerios correspondientes, el establecimiento de las oportunas bases reguladoras de la concesión de las subvenciones, por lo que esta alternativa regulatoria se adecua al régimen competencial en materia de subvenciones.</w:t>
      </w:r>
    </w:p>
    <w:p w14:paraId="489C90A9" w14:textId="00CED8F7" w:rsidR="00493E45" w:rsidRPr="00493E45" w:rsidRDefault="00BB367F" w:rsidP="00BB367F">
      <w:pPr>
        <w:pStyle w:val="Normal1"/>
        <w:spacing w:before="240" w:line="276" w:lineRule="auto"/>
        <w:jc w:val="right"/>
        <w:rPr>
          <w:sz w:val="24"/>
          <w:szCs w:val="24"/>
        </w:rPr>
      </w:pPr>
      <w:r>
        <w:rPr>
          <w:sz w:val="24"/>
          <w:szCs w:val="24"/>
        </w:rPr>
        <w:t xml:space="preserve">En Madrid, a </w:t>
      </w:r>
      <w:r w:rsidR="0012188B">
        <w:rPr>
          <w:color w:val="FF0000"/>
          <w:sz w:val="24"/>
          <w:szCs w:val="24"/>
        </w:rPr>
        <w:t>11</w:t>
      </w:r>
      <w:r>
        <w:rPr>
          <w:sz w:val="24"/>
          <w:szCs w:val="24"/>
        </w:rPr>
        <w:t xml:space="preserve"> de mar</w:t>
      </w:r>
      <w:r w:rsidR="00D23FDC">
        <w:rPr>
          <w:sz w:val="24"/>
          <w:szCs w:val="24"/>
        </w:rPr>
        <w:t>z</w:t>
      </w:r>
      <w:r>
        <w:rPr>
          <w:sz w:val="24"/>
          <w:szCs w:val="24"/>
        </w:rPr>
        <w:t>o de 2024.</w:t>
      </w:r>
    </w:p>
    <w:sectPr w:rsidR="00493E45" w:rsidRPr="00493E45" w:rsidSect="00EA2B14">
      <w:headerReference w:type="default" r:id="rId14"/>
      <w:footerReference w:type="default" r:id="rId15"/>
      <w:headerReference w:type="first" r:id="rId16"/>
      <w:footerReference w:type="first" r:id="rId17"/>
      <w:type w:val="continuous"/>
      <w:pgSz w:w="11906" w:h="16838" w:code="9"/>
      <w:pgMar w:top="1418" w:right="794" w:bottom="1418" w:left="79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F7A2" w14:textId="77777777" w:rsidR="00FB782C" w:rsidRDefault="00FB782C">
      <w:r>
        <w:separator/>
      </w:r>
    </w:p>
  </w:endnote>
  <w:endnote w:type="continuationSeparator" w:id="0">
    <w:p w14:paraId="26AD0D41" w14:textId="77777777" w:rsidR="00FB782C" w:rsidRDefault="00FB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Segoe U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9295" w14:textId="77777777" w:rsidR="00EB1666" w:rsidRDefault="00EB16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984574" w14:textId="77777777" w:rsidR="00EB1666" w:rsidRDefault="00EB1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10388"/>
      <w:gridCol w:w="157"/>
    </w:tblGrid>
    <w:tr w:rsidR="00EB1666" w14:paraId="13C8F0AF" w14:textId="77777777">
      <w:tc>
        <w:tcPr>
          <w:tcW w:w="10825" w:type="dxa"/>
        </w:tcPr>
        <w:p w14:paraId="1D37EADC" w14:textId="77777777" w:rsidR="00EB1666" w:rsidRDefault="00EB1666">
          <w:pPr>
            <w:pStyle w:val="Piedepgina"/>
            <w:ind w:left="8504"/>
            <w:rPr>
              <w:rFonts w:ascii="Gill Sans MT" w:hAnsi="Gill Sans MT"/>
              <w:sz w:val="14"/>
            </w:rPr>
          </w:pPr>
          <w:r>
            <w:rPr>
              <w:rFonts w:ascii="Gill Sans MT" w:hAnsi="Gill Sans MT"/>
              <w:sz w:val="14"/>
            </w:rPr>
            <w:t xml:space="preserve">   </w:t>
          </w:r>
        </w:p>
      </w:tc>
      <w:tc>
        <w:tcPr>
          <w:tcW w:w="160" w:type="dxa"/>
        </w:tcPr>
        <w:p w14:paraId="0539C1B5" w14:textId="77777777" w:rsidR="00EB1666" w:rsidRDefault="00EB1666">
          <w:pPr>
            <w:pStyle w:val="Piedepgina"/>
            <w:jc w:val="right"/>
            <w:rPr>
              <w:rFonts w:ascii="Gill Sans MT" w:hAnsi="Gill Sans MT"/>
              <w:sz w:val="14"/>
            </w:rPr>
          </w:pPr>
        </w:p>
      </w:tc>
    </w:tr>
  </w:tbl>
  <w:p w14:paraId="1EC61855" w14:textId="77777777" w:rsidR="00EB1666" w:rsidRDefault="00EB1666">
    <w:pPr>
      <w:pStyle w:val="Piedepgin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24C9" w14:textId="77777777" w:rsidR="00B53841" w:rsidRPr="00B53841" w:rsidRDefault="00B53841" w:rsidP="00B53841">
    <w:pPr>
      <w:rPr>
        <w:rFonts w:ascii="Times New Roman" w:hAnsi="Times New Roman" w:cs="Times New Roman"/>
        <w:b w:val="0"/>
        <w:sz w:val="20"/>
      </w:rPr>
    </w:pPr>
  </w:p>
  <w:tbl>
    <w:tblPr>
      <w:tblW w:w="10065" w:type="dxa"/>
      <w:jc w:val="center"/>
      <w:tblBorders>
        <w:insideV w:val="single" w:sz="4" w:space="0" w:color="auto"/>
      </w:tblBorders>
      <w:tblCellMar>
        <w:left w:w="70" w:type="dxa"/>
        <w:right w:w="70" w:type="dxa"/>
      </w:tblCellMar>
      <w:tblLook w:val="0000" w:firstRow="0" w:lastRow="0" w:firstColumn="0" w:lastColumn="0" w:noHBand="0" w:noVBand="0"/>
    </w:tblPr>
    <w:tblGrid>
      <w:gridCol w:w="8150"/>
      <w:gridCol w:w="1915"/>
    </w:tblGrid>
    <w:tr w:rsidR="00B53841" w:rsidRPr="00B53841" w14:paraId="1D892884" w14:textId="77777777" w:rsidTr="00EA2B14">
      <w:trPr>
        <w:jc w:val="center"/>
      </w:trPr>
      <w:tc>
        <w:tcPr>
          <w:tcW w:w="8150" w:type="dxa"/>
          <w:vAlign w:val="bottom"/>
        </w:tcPr>
        <w:p w14:paraId="1ECE7457" w14:textId="0639C214" w:rsidR="00B53841" w:rsidRPr="00B53841" w:rsidRDefault="00EA2B14" w:rsidP="00EA2B14">
          <w:pPr>
            <w:tabs>
              <w:tab w:val="left" w:pos="8080"/>
            </w:tabs>
            <w:rPr>
              <w:rFonts w:ascii="Gill Sans MT" w:hAnsi="Gill Sans MT"/>
              <w:b w:val="0"/>
              <w:sz w:val="14"/>
            </w:rPr>
          </w:pPr>
          <w:r w:rsidRPr="00EA2B14">
            <w:rPr>
              <w:rFonts w:ascii="Gill Sans MT" w:hAnsi="Gill Sans MT"/>
              <w:b w:val="0"/>
              <w:sz w:val="14"/>
            </w:rPr>
            <w:t>seeconomiasocial@mites.gob.es</w:t>
          </w:r>
        </w:p>
        <w:p w14:paraId="7151EA12" w14:textId="77777777" w:rsidR="00B53841" w:rsidRPr="00B53841" w:rsidRDefault="00B53841" w:rsidP="00EA2B14">
          <w:pPr>
            <w:tabs>
              <w:tab w:val="left" w:pos="8080"/>
            </w:tabs>
            <w:rPr>
              <w:rFonts w:ascii="Gill Sans MT" w:hAnsi="Gill Sans MT"/>
              <w:b w:val="0"/>
              <w:sz w:val="14"/>
            </w:rPr>
          </w:pPr>
        </w:p>
      </w:tc>
      <w:tc>
        <w:tcPr>
          <w:tcW w:w="1915" w:type="dxa"/>
        </w:tcPr>
        <w:p w14:paraId="6E8DA4C7" w14:textId="77777777" w:rsidR="00B53841" w:rsidRPr="00B53841" w:rsidRDefault="00B53841" w:rsidP="00EA2B14">
          <w:pPr>
            <w:tabs>
              <w:tab w:val="left" w:pos="1915"/>
              <w:tab w:val="left" w:pos="8080"/>
            </w:tabs>
            <w:ind w:right="-42"/>
            <w:rPr>
              <w:rFonts w:ascii="Gill Sans MT" w:hAnsi="Gill Sans MT"/>
              <w:b w:val="0"/>
              <w:sz w:val="14"/>
            </w:rPr>
          </w:pPr>
          <w:r w:rsidRPr="00B53841">
            <w:rPr>
              <w:rFonts w:ascii="Gill Sans MT" w:hAnsi="Gill Sans MT"/>
              <w:b w:val="0"/>
              <w:sz w:val="14"/>
            </w:rPr>
            <w:t>Pº de la Castellana, 63</w:t>
          </w:r>
        </w:p>
        <w:p w14:paraId="4AF76A64" w14:textId="77777777" w:rsidR="00B53841" w:rsidRPr="00B53841" w:rsidRDefault="00B53841" w:rsidP="00EA2B14">
          <w:pPr>
            <w:tabs>
              <w:tab w:val="left" w:pos="1915"/>
              <w:tab w:val="left" w:pos="8080"/>
            </w:tabs>
            <w:ind w:right="-42"/>
            <w:rPr>
              <w:rFonts w:ascii="Gill Sans MT" w:hAnsi="Gill Sans MT"/>
              <w:b w:val="0"/>
              <w:sz w:val="14"/>
            </w:rPr>
          </w:pPr>
          <w:r w:rsidRPr="00B53841">
            <w:rPr>
              <w:rFonts w:ascii="Gill Sans MT" w:hAnsi="Gill Sans MT"/>
              <w:b w:val="0"/>
              <w:sz w:val="14"/>
            </w:rPr>
            <w:t>28071-Madrid</w:t>
          </w:r>
        </w:p>
        <w:p w14:paraId="10B96129" w14:textId="77777777" w:rsidR="00B53841" w:rsidRPr="00B53841" w:rsidRDefault="00B53841" w:rsidP="00EA2B14">
          <w:pPr>
            <w:tabs>
              <w:tab w:val="left" w:pos="1915"/>
              <w:tab w:val="left" w:pos="8080"/>
            </w:tabs>
            <w:ind w:right="-42"/>
            <w:rPr>
              <w:rFonts w:ascii="Gill Sans MT" w:hAnsi="Gill Sans MT"/>
              <w:b w:val="0"/>
              <w:sz w:val="14"/>
            </w:rPr>
          </w:pPr>
          <w:r w:rsidRPr="00B53841">
            <w:rPr>
              <w:rFonts w:ascii="Gill Sans MT" w:hAnsi="Gill Sans MT"/>
              <w:b w:val="0"/>
              <w:sz w:val="14"/>
            </w:rPr>
            <w:t>TEL:  91.363.00.93</w:t>
          </w:r>
        </w:p>
        <w:p w14:paraId="32D12BC6" w14:textId="77777777" w:rsidR="00B53841" w:rsidRPr="00B53841" w:rsidRDefault="00A87B9F" w:rsidP="00EA2B14">
          <w:pPr>
            <w:tabs>
              <w:tab w:val="left" w:pos="1915"/>
              <w:tab w:val="left" w:pos="8080"/>
            </w:tabs>
            <w:ind w:right="-42"/>
            <w:rPr>
              <w:rFonts w:ascii="Gill Sans MT" w:hAnsi="Gill Sans MT"/>
              <w:b w:val="0"/>
              <w:sz w:val="14"/>
            </w:rPr>
          </w:pPr>
          <w:r w:rsidRPr="00A87B9F">
            <w:rPr>
              <w:rFonts w:ascii="Gill Sans MT" w:hAnsi="Gill Sans MT"/>
              <w:b w:val="0"/>
              <w:sz w:val="14"/>
            </w:rPr>
            <w:t>Código DIR3:</w:t>
          </w:r>
          <w:r>
            <w:rPr>
              <w:rFonts w:ascii="Gill Sans MT" w:hAnsi="Gill Sans MT"/>
              <w:b w:val="0"/>
              <w:sz w:val="14"/>
            </w:rPr>
            <w:t xml:space="preserve"> </w:t>
          </w:r>
          <w:r w:rsidRPr="00A87B9F">
            <w:rPr>
              <w:rFonts w:ascii="Gill Sans MT" w:hAnsi="Gill Sans MT"/>
              <w:b w:val="0"/>
              <w:sz w:val="14"/>
            </w:rPr>
            <w:t>E0</w:t>
          </w:r>
          <w:r w:rsidR="00DD64EE">
            <w:rPr>
              <w:rFonts w:ascii="Gill Sans MT" w:hAnsi="Gill Sans MT"/>
              <w:b w:val="0"/>
              <w:sz w:val="14"/>
            </w:rPr>
            <w:t>5066901</w:t>
          </w:r>
        </w:p>
      </w:tc>
    </w:tr>
  </w:tbl>
  <w:p w14:paraId="18638B16" w14:textId="36868D3D" w:rsidR="00EB1666" w:rsidRPr="00EA2B14" w:rsidRDefault="00EB1666" w:rsidP="00EA2B14">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3696" w14:textId="77777777" w:rsidR="007604F6" w:rsidRPr="00E74968" w:rsidRDefault="007604F6" w:rsidP="00E7496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9711" w14:textId="77777777" w:rsidR="007604F6" w:rsidRDefault="007604F6" w:rsidP="007604F6">
    <w:pPr>
      <w:pStyle w:val="CABECERAYPIE"/>
      <w:rPr>
        <w:lang w:val="es-ES_tradnl"/>
      </w:rPr>
    </w:pPr>
  </w:p>
  <w:p w14:paraId="365E29B7" w14:textId="77777777" w:rsidR="007604F6" w:rsidRDefault="007604F6" w:rsidP="007604F6">
    <w:pPr>
      <w:pStyle w:val="CABECERAYPIE"/>
      <w:rPr>
        <w:lang w:val="es-ES_tradnl"/>
      </w:rPr>
    </w:pPr>
  </w:p>
  <w:tbl>
    <w:tblPr>
      <w:tblW w:w="11877" w:type="dxa"/>
      <w:jc w:val="center"/>
      <w:tblLayout w:type="fixed"/>
      <w:tblCellMar>
        <w:top w:w="57" w:type="dxa"/>
        <w:left w:w="57" w:type="dxa"/>
        <w:bottom w:w="57" w:type="dxa"/>
        <w:right w:w="57" w:type="dxa"/>
      </w:tblCellMar>
      <w:tblLook w:val="04A0" w:firstRow="1" w:lastRow="0" w:firstColumn="1" w:lastColumn="0" w:noHBand="0" w:noVBand="1"/>
    </w:tblPr>
    <w:tblGrid>
      <w:gridCol w:w="850"/>
      <w:gridCol w:w="6451"/>
      <w:gridCol w:w="2410"/>
      <w:gridCol w:w="141"/>
      <w:gridCol w:w="1742"/>
      <w:gridCol w:w="283"/>
    </w:tblGrid>
    <w:tr w:rsidR="0084301B" w14:paraId="598F0487" w14:textId="77777777" w:rsidTr="00F05A4F">
      <w:trPr>
        <w:trHeight w:val="397"/>
        <w:jc w:val="center"/>
      </w:trPr>
      <w:tc>
        <w:tcPr>
          <w:tcW w:w="850" w:type="dxa"/>
          <w:vMerge w:val="restart"/>
          <w:shd w:val="clear" w:color="auto" w:fill="auto"/>
        </w:tcPr>
        <w:p w14:paraId="55731058" w14:textId="77777777" w:rsidR="007604F6" w:rsidRPr="00F05A4F" w:rsidRDefault="007604F6" w:rsidP="007604F6">
          <w:pPr>
            <w:pStyle w:val="CABECERAYPIE"/>
            <w:rPr>
              <w:lang w:val="es-ES_tradnl"/>
            </w:rPr>
          </w:pPr>
        </w:p>
      </w:tc>
      <w:tc>
        <w:tcPr>
          <w:tcW w:w="6451" w:type="dxa"/>
          <w:vMerge w:val="restart"/>
          <w:shd w:val="clear" w:color="auto" w:fill="auto"/>
          <w:vAlign w:val="bottom"/>
        </w:tcPr>
        <w:p w14:paraId="3A46E905" w14:textId="77777777" w:rsidR="007604F6" w:rsidRPr="00F05A4F" w:rsidRDefault="001F08DB" w:rsidP="007604F6">
          <w:pPr>
            <w:pStyle w:val="CABECERAYPIE"/>
            <w:rPr>
              <w:lang w:val="es-ES_tradnl"/>
            </w:rPr>
          </w:pPr>
          <w:r w:rsidRPr="00863589">
            <w:rPr>
              <w:noProof/>
            </w:rPr>
            <w:drawing>
              <wp:inline distT="0" distB="0" distL="0" distR="0" wp14:anchorId="4660E3D3" wp14:editId="0E10EA1A">
                <wp:extent cx="1321435" cy="361315"/>
                <wp:effectExtent l="0" t="0" r="0" b="0"/>
                <wp:docPr id="45" name="Imagen 45" descr="C:\Users\pralf\Documents\ALFREDO\SEPE\LOGOS\TRABAJAMOS_PARA_T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descr="C:\Users\pralf\Documents\ALFREDO\SEPE\LOGOS\TRABAJAMOS_PARA_TI.jpg"/>
                        <pic:cNvPicPr>
                          <a:picLocks/>
                        </pic:cNvPicPr>
                      </pic:nvPicPr>
                      <pic:blipFill>
                        <a:blip r:embed="rId1">
                          <a:extLst>
                            <a:ext uri="{28A0092B-C50C-407E-A947-70E740481C1C}">
                              <a14:useLocalDpi xmlns:a14="http://schemas.microsoft.com/office/drawing/2010/main" val="0"/>
                            </a:ext>
                          </a:extLst>
                        </a:blip>
                        <a:srcRect l="6480" t="18092" r="6174" b="11832"/>
                        <a:stretch>
                          <a:fillRect/>
                        </a:stretch>
                      </pic:blipFill>
                      <pic:spPr bwMode="auto">
                        <a:xfrm>
                          <a:off x="0" y="0"/>
                          <a:ext cx="1321435" cy="361315"/>
                        </a:xfrm>
                        <a:prstGeom prst="rect">
                          <a:avLst/>
                        </a:prstGeom>
                        <a:noFill/>
                        <a:ln>
                          <a:noFill/>
                        </a:ln>
                      </pic:spPr>
                    </pic:pic>
                  </a:graphicData>
                </a:graphic>
              </wp:inline>
            </w:drawing>
          </w:r>
        </w:p>
      </w:tc>
      <w:tc>
        <w:tcPr>
          <w:tcW w:w="2410" w:type="dxa"/>
          <w:tcBorders>
            <w:bottom w:val="single" w:sz="4" w:space="0" w:color="auto"/>
          </w:tcBorders>
          <w:shd w:val="clear" w:color="auto" w:fill="auto"/>
        </w:tcPr>
        <w:p w14:paraId="4D66319E" w14:textId="77777777" w:rsidR="007604F6" w:rsidRPr="00F05A4F" w:rsidRDefault="007604F6" w:rsidP="007604F6">
          <w:pPr>
            <w:pStyle w:val="CABECERAYPIE"/>
            <w:rPr>
              <w:lang w:val="es-ES_tradnl"/>
            </w:rPr>
          </w:pPr>
        </w:p>
      </w:tc>
      <w:tc>
        <w:tcPr>
          <w:tcW w:w="141" w:type="dxa"/>
          <w:tcBorders>
            <w:right w:val="single" w:sz="4" w:space="0" w:color="auto"/>
          </w:tcBorders>
          <w:shd w:val="clear" w:color="auto" w:fill="auto"/>
        </w:tcPr>
        <w:p w14:paraId="648A5B34" w14:textId="77777777" w:rsidR="007604F6" w:rsidRPr="00A45C4E" w:rsidRDefault="007604F6" w:rsidP="007604F6">
          <w:pPr>
            <w:pStyle w:val="CABECERAYPIE"/>
          </w:pPr>
        </w:p>
      </w:tc>
      <w:tc>
        <w:tcPr>
          <w:tcW w:w="1742" w:type="dxa"/>
          <w:vMerge w:val="restart"/>
          <w:tcBorders>
            <w:left w:val="single" w:sz="4" w:space="0" w:color="auto"/>
          </w:tcBorders>
          <w:shd w:val="clear" w:color="auto" w:fill="auto"/>
          <w:vAlign w:val="center"/>
        </w:tcPr>
        <w:p w14:paraId="2AD9CDCE" w14:textId="77777777" w:rsidR="007604F6" w:rsidRPr="00A45C4E" w:rsidRDefault="00375CD5" w:rsidP="007604F6">
          <w:pPr>
            <w:pStyle w:val="CABECERAYPIE"/>
          </w:pPr>
          <w:r w:rsidRPr="00A45C4E">
            <w:t>CONDESA DE VENADITO, 9</w:t>
          </w:r>
        </w:p>
        <w:p w14:paraId="00B9319B" w14:textId="77777777" w:rsidR="007604F6" w:rsidRPr="00A45C4E" w:rsidRDefault="00375CD5" w:rsidP="007604F6">
          <w:pPr>
            <w:pStyle w:val="CABECERAYPIE"/>
          </w:pPr>
          <w:r w:rsidRPr="00A45C4E">
            <w:t>28027 MADRID</w:t>
          </w:r>
        </w:p>
        <w:p w14:paraId="5BB0ABA6" w14:textId="77777777" w:rsidR="007604F6" w:rsidRPr="00A45C4E" w:rsidRDefault="00375CD5" w:rsidP="00F05A4F">
          <w:pPr>
            <w:pStyle w:val="CABECERAYPIE"/>
            <w:spacing w:before="40"/>
          </w:pPr>
          <w:r w:rsidRPr="00A45C4E">
            <w:t>T</w:t>
          </w:r>
          <w:r>
            <w:t>EL</w:t>
          </w:r>
          <w:r w:rsidRPr="00A45C4E">
            <w:t xml:space="preserve">: </w:t>
          </w:r>
          <w:r>
            <w:t xml:space="preserve"> </w:t>
          </w:r>
          <w:r w:rsidRPr="00A45C4E">
            <w:t xml:space="preserve">91 </w:t>
          </w:r>
          <w:r>
            <w:t>5859 756 / 651</w:t>
          </w:r>
        </w:p>
        <w:p w14:paraId="23B5DCD2" w14:textId="77777777" w:rsidR="007604F6" w:rsidRPr="00A45C4E" w:rsidRDefault="00375CD5" w:rsidP="007604F6">
          <w:pPr>
            <w:pStyle w:val="CABECERAYPIE"/>
          </w:pPr>
          <w:r w:rsidRPr="00A45C4E">
            <w:t>F</w:t>
          </w:r>
          <w:r>
            <w:t>AX</w:t>
          </w:r>
          <w:r w:rsidRPr="00A45C4E">
            <w:t>:</w:t>
          </w:r>
          <w:r>
            <w:t xml:space="preserve"> </w:t>
          </w:r>
          <w:r w:rsidRPr="00A45C4E">
            <w:t xml:space="preserve">91 </w:t>
          </w:r>
          <w:r>
            <w:t>5859 809 / 819</w:t>
          </w:r>
        </w:p>
        <w:p w14:paraId="12E5173E" w14:textId="77777777" w:rsidR="007604F6" w:rsidRPr="00F05A4F" w:rsidRDefault="00375CD5" w:rsidP="00F05A4F">
          <w:pPr>
            <w:pStyle w:val="CABECERAYPIE"/>
            <w:spacing w:before="40"/>
            <w:rPr>
              <w:lang w:val="es-ES_tradnl"/>
            </w:rPr>
          </w:pPr>
          <w:r>
            <w:t>CÓDIGO</w:t>
          </w:r>
          <w:r w:rsidRPr="00A45C4E">
            <w:t xml:space="preserve"> DIR3: </w:t>
          </w:r>
          <w:r w:rsidRPr="00F05A4F">
            <w:rPr>
              <w:caps/>
            </w:rPr>
            <w:t>EA0041700</w:t>
          </w:r>
        </w:p>
      </w:tc>
      <w:tc>
        <w:tcPr>
          <w:tcW w:w="283" w:type="dxa"/>
          <w:vMerge w:val="restart"/>
          <w:shd w:val="clear" w:color="auto" w:fill="auto"/>
        </w:tcPr>
        <w:p w14:paraId="79B96CC7" w14:textId="77777777" w:rsidR="007604F6" w:rsidRPr="00F05A4F" w:rsidRDefault="007604F6" w:rsidP="007604F6">
          <w:pPr>
            <w:pStyle w:val="CABECERAYPIE"/>
            <w:rPr>
              <w:lang w:val="es-ES_tradnl"/>
            </w:rPr>
          </w:pPr>
        </w:p>
      </w:tc>
    </w:tr>
    <w:tr w:rsidR="0084301B" w14:paraId="65AA385C" w14:textId="77777777" w:rsidTr="00F05A4F">
      <w:trPr>
        <w:jc w:val="center"/>
      </w:trPr>
      <w:tc>
        <w:tcPr>
          <w:tcW w:w="850" w:type="dxa"/>
          <w:vMerge/>
          <w:shd w:val="clear" w:color="auto" w:fill="auto"/>
        </w:tcPr>
        <w:p w14:paraId="5EADA128" w14:textId="77777777" w:rsidR="007604F6" w:rsidRPr="00F05A4F" w:rsidRDefault="007604F6" w:rsidP="007604F6">
          <w:pPr>
            <w:pStyle w:val="CABECERAYPIE"/>
            <w:rPr>
              <w:lang w:val="es-ES_tradnl"/>
            </w:rPr>
          </w:pPr>
        </w:p>
      </w:tc>
      <w:tc>
        <w:tcPr>
          <w:tcW w:w="6451" w:type="dxa"/>
          <w:vMerge/>
          <w:tcBorders>
            <w:right w:val="single" w:sz="4" w:space="0" w:color="auto"/>
          </w:tcBorders>
          <w:shd w:val="clear" w:color="auto" w:fill="auto"/>
        </w:tcPr>
        <w:p w14:paraId="460C6DDF" w14:textId="77777777" w:rsidR="007604F6" w:rsidRPr="00F05A4F" w:rsidRDefault="007604F6" w:rsidP="007604F6">
          <w:pPr>
            <w:pStyle w:val="CABECERAYPIE"/>
            <w:rPr>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DFE4E4" w14:textId="77777777" w:rsidR="007604F6" w:rsidRPr="00F05A4F" w:rsidRDefault="00375CD5" w:rsidP="00F05A4F">
          <w:pPr>
            <w:pStyle w:val="CABECERAYPIE"/>
            <w:jc w:val="right"/>
            <w:rPr>
              <w:lang w:val="es-ES_tradnl"/>
            </w:rPr>
          </w:pPr>
          <w:r w:rsidRPr="00F05A4F">
            <w:rPr>
              <w:lang w:val="es-ES_tradnl"/>
            </w:rPr>
            <w:t>CORREO ELECTRÓNICO:</w:t>
          </w:r>
        </w:p>
      </w:tc>
      <w:tc>
        <w:tcPr>
          <w:tcW w:w="141" w:type="dxa"/>
          <w:tcBorders>
            <w:left w:val="single" w:sz="4" w:space="0" w:color="auto"/>
            <w:right w:val="single" w:sz="4" w:space="0" w:color="auto"/>
          </w:tcBorders>
          <w:shd w:val="clear" w:color="auto" w:fill="auto"/>
        </w:tcPr>
        <w:p w14:paraId="595CF9B6" w14:textId="77777777" w:rsidR="007604F6" w:rsidRPr="00F05A4F" w:rsidRDefault="007604F6" w:rsidP="007604F6">
          <w:pPr>
            <w:pStyle w:val="CABECERAYPIE"/>
            <w:rPr>
              <w:lang w:val="es-ES_tradnl"/>
            </w:rPr>
          </w:pPr>
        </w:p>
      </w:tc>
      <w:tc>
        <w:tcPr>
          <w:tcW w:w="1742" w:type="dxa"/>
          <w:vMerge/>
          <w:tcBorders>
            <w:left w:val="single" w:sz="4" w:space="0" w:color="auto"/>
          </w:tcBorders>
          <w:shd w:val="clear" w:color="auto" w:fill="auto"/>
        </w:tcPr>
        <w:p w14:paraId="5EE490C2" w14:textId="77777777" w:rsidR="007604F6" w:rsidRPr="00F05A4F" w:rsidRDefault="007604F6" w:rsidP="007604F6">
          <w:pPr>
            <w:pStyle w:val="CABECERAYPIE"/>
            <w:rPr>
              <w:lang w:val="es-ES_tradnl"/>
            </w:rPr>
          </w:pPr>
        </w:p>
      </w:tc>
      <w:tc>
        <w:tcPr>
          <w:tcW w:w="283" w:type="dxa"/>
          <w:vMerge/>
          <w:shd w:val="clear" w:color="auto" w:fill="auto"/>
        </w:tcPr>
        <w:p w14:paraId="019253EC" w14:textId="77777777" w:rsidR="007604F6" w:rsidRPr="00F05A4F" w:rsidRDefault="007604F6" w:rsidP="007604F6">
          <w:pPr>
            <w:pStyle w:val="CABECERAYPIE"/>
            <w:rPr>
              <w:lang w:val="es-ES_tradnl"/>
            </w:rPr>
          </w:pPr>
        </w:p>
      </w:tc>
    </w:tr>
    <w:tr w:rsidR="0084301B" w14:paraId="547CCA5E" w14:textId="77777777" w:rsidTr="00F05A4F">
      <w:trPr>
        <w:trHeight w:val="227"/>
        <w:jc w:val="center"/>
      </w:trPr>
      <w:tc>
        <w:tcPr>
          <w:tcW w:w="850" w:type="dxa"/>
          <w:vMerge/>
          <w:shd w:val="clear" w:color="auto" w:fill="auto"/>
        </w:tcPr>
        <w:p w14:paraId="4E410108" w14:textId="77777777" w:rsidR="007604F6" w:rsidRPr="00F05A4F" w:rsidRDefault="007604F6" w:rsidP="007604F6">
          <w:pPr>
            <w:pStyle w:val="CABECERAYPIE"/>
            <w:rPr>
              <w:lang w:val="es-ES_tradnl"/>
            </w:rPr>
          </w:pPr>
        </w:p>
      </w:tc>
      <w:tc>
        <w:tcPr>
          <w:tcW w:w="6451" w:type="dxa"/>
          <w:vMerge/>
          <w:shd w:val="clear" w:color="auto" w:fill="auto"/>
        </w:tcPr>
        <w:p w14:paraId="2ED16C85" w14:textId="77777777" w:rsidR="007604F6" w:rsidRPr="00F05A4F" w:rsidRDefault="007604F6" w:rsidP="007604F6">
          <w:pPr>
            <w:pStyle w:val="CABECERAYPIE"/>
            <w:rPr>
              <w:lang w:val="es-ES_tradnl"/>
            </w:rPr>
          </w:pPr>
        </w:p>
      </w:tc>
      <w:tc>
        <w:tcPr>
          <w:tcW w:w="2410" w:type="dxa"/>
          <w:tcBorders>
            <w:top w:val="single" w:sz="4" w:space="0" w:color="auto"/>
          </w:tcBorders>
          <w:shd w:val="clear" w:color="auto" w:fill="auto"/>
        </w:tcPr>
        <w:p w14:paraId="333CF146" w14:textId="77777777" w:rsidR="007604F6" w:rsidRPr="00F05A4F" w:rsidRDefault="00375CD5" w:rsidP="00F05A4F">
          <w:pPr>
            <w:pStyle w:val="CABECERAYPIE"/>
            <w:jc w:val="right"/>
            <w:rPr>
              <w:lang w:val="es-ES_tradnl"/>
            </w:rPr>
          </w:pPr>
          <w:r w:rsidRPr="00A45C4E">
            <w:t>subdireccion.institucionaljuridica@sepe.es</w:t>
          </w:r>
          <w:r>
            <w:t xml:space="preserve"> </w:t>
          </w:r>
        </w:p>
      </w:tc>
      <w:tc>
        <w:tcPr>
          <w:tcW w:w="141" w:type="dxa"/>
          <w:tcBorders>
            <w:right w:val="single" w:sz="4" w:space="0" w:color="auto"/>
          </w:tcBorders>
          <w:shd w:val="clear" w:color="auto" w:fill="auto"/>
        </w:tcPr>
        <w:p w14:paraId="4400E4CB" w14:textId="77777777" w:rsidR="007604F6" w:rsidRPr="00F05A4F" w:rsidRDefault="007604F6" w:rsidP="007604F6">
          <w:pPr>
            <w:pStyle w:val="CABECERAYPIE"/>
            <w:rPr>
              <w:lang w:val="es-ES_tradnl"/>
            </w:rPr>
          </w:pPr>
        </w:p>
      </w:tc>
      <w:tc>
        <w:tcPr>
          <w:tcW w:w="1742" w:type="dxa"/>
          <w:vMerge/>
          <w:tcBorders>
            <w:left w:val="single" w:sz="4" w:space="0" w:color="auto"/>
          </w:tcBorders>
          <w:shd w:val="clear" w:color="auto" w:fill="auto"/>
        </w:tcPr>
        <w:p w14:paraId="71561BD5" w14:textId="77777777" w:rsidR="007604F6" w:rsidRPr="00F05A4F" w:rsidRDefault="007604F6" w:rsidP="007604F6">
          <w:pPr>
            <w:pStyle w:val="CABECERAYPIE"/>
            <w:rPr>
              <w:lang w:val="es-ES_tradnl"/>
            </w:rPr>
          </w:pPr>
        </w:p>
      </w:tc>
      <w:tc>
        <w:tcPr>
          <w:tcW w:w="283" w:type="dxa"/>
          <w:vMerge/>
          <w:shd w:val="clear" w:color="auto" w:fill="auto"/>
        </w:tcPr>
        <w:p w14:paraId="0F769D4A" w14:textId="77777777" w:rsidR="007604F6" w:rsidRPr="00F05A4F" w:rsidRDefault="007604F6" w:rsidP="007604F6">
          <w:pPr>
            <w:pStyle w:val="CABECERAYPIE"/>
            <w:rPr>
              <w:lang w:val="es-ES_tradnl"/>
            </w:rPr>
          </w:pPr>
        </w:p>
      </w:tc>
    </w:tr>
  </w:tbl>
  <w:p w14:paraId="526C519D" w14:textId="77777777" w:rsidR="007604F6" w:rsidRDefault="007604F6" w:rsidP="007604F6">
    <w:pPr>
      <w:pStyle w:val="CABECERAYPIE"/>
      <w:rPr>
        <w:lang w:val="es-ES_tradnl"/>
      </w:rPr>
    </w:pPr>
  </w:p>
  <w:p w14:paraId="2083C93B" w14:textId="77777777" w:rsidR="007604F6" w:rsidRPr="00B86120" w:rsidRDefault="007604F6" w:rsidP="007604F6">
    <w:pPr>
      <w:pStyle w:val="CABECERAYPIE"/>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4FA8" w14:textId="77777777" w:rsidR="00FB782C" w:rsidRDefault="00FB782C">
      <w:r>
        <w:separator/>
      </w:r>
    </w:p>
  </w:footnote>
  <w:footnote w:type="continuationSeparator" w:id="0">
    <w:p w14:paraId="5E976392" w14:textId="77777777" w:rsidR="00FB782C" w:rsidRDefault="00FB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120A" w14:textId="3D305860" w:rsidR="00EB1666" w:rsidRDefault="00EB166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2B14">
      <w:rPr>
        <w:rStyle w:val="Nmerodepgina"/>
        <w:noProof/>
      </w:rPr>
      <w:t>1</w:t>
    </w:r>
    <w:r>
      <w:rPr>
        <w:rStyle w:val="Nmerodepgina"/>
      </w:rPr>
      <w:fldChar w:fldCharType="end"/>
    </w:r>
  </w:p>
  <w:p w14:paraId="5435DBFA" w14:textId="77777777" w:rsidR="00EB1666" w:rsidRDefault="00EB166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1ED0" w14:textId="77777777" w:rsidR="00EB1666" w:rsidRDefault="001F08DB">
    <w:pPr>
      <w:pStyle w:val="Encabezado"/>
      <w:tabs>
        <w:tab w:val="clear" w:pos="8504"/>
      </w:tabs>
      <w:ind w:right="-87"/>
      <w:jc w:val="right"/>
    </w:pPr>
    <w:r>
      <w:rPr>
        <w:noProof/>
      </w:rPr>
      <mc:AlternateContent>
        <mc:Choice Requires="wps">
          <w:drawing>
            <wp:anchor distT="4294967294" distB="4294967294" distL="114300" distR="114300" simplePos="0" relativeHeight="251656192" behindDoc="0" locked="0" layoutInCell="1" allowOverlap="1" wp14:anchorId="54BBD47A" wp14:editId="44D339A4">
              <wp:simplePos x="0" y="0"/>
              <wp:positionH relativeFrom="column">
                <wp:posOffset>6041390</wp:posOffset>
              </wp:positionH>
              <wp:positionV relativeFrom="paragraph">
                <wp:posOffset>823594</wp:posOffset>
              </wp:positionV>
              <wp:extent cx="868680" cy="0"/>
              <wp:effectExtent l="0" t="0" r="0" b="0"/>
              <wp:wrapNone/>
              <wp:docPr id="1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8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F00EAFE" id="Line 59"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p5swEAAFQDAAAOAAAAZHJzL2Uyb0RvYy54bWysk8+O2yAQxu+V+g6Ie+MkUla7Vpw97HZ7&#10;SdtI2z7ABHCMCgwaSJy8fQfyp932VtWWEHiGH/N9g5ePR+/EwVCyGDo5m0ylMEGhtmHXye/fXj7c&#10;S5EyBA0Og+nkyST5uHr/bjnG1sxxQKcNCYaE1I6xk0POsW2apAbjIU0wmsDBHslD5iXtGk0wMt27&#10;Zj6d3jUjko6EyqTEX5/PQbmq/L43Kn/t+2SycJ3k2nIdqY7bMjarJbQ7gjhYdSkD/qEKDzbwoTfU&#10;M2QQe7J/obxVhAn7PFHoG+x7q0zVwGpm0z/UvA4QTdXC5qR4syn9P6z6ctiQsJp7N5MigOcerW0w&#10;YvFQvBljajnlKWyoqFPH8BrXqH4kjjVvgmWRIrO242fUTIF9xmrJsSdfNrNYcazOn27Om2MWij/e&#10;3/HL/VHXUAPtdV+klD8Z9KJMOum4usqFwzrlUge015RyTMAX61ztqwti7OTDYr6oGxI6q0uwpCXa&#10;bZ8ciQOUm1GfIphhb9II90FX2GBAf7zMM1h3nnO+CxcvivyzZVvUpw0VXLGFW1fBl2tW7sbv65r1&#10;62dY/QQAAP//AwBQSwMEFAAGAAgAAAAhAIvvz8ffAAAADAEAAA8AAABkcnMvZG93bnJldi54bWxM&#10;j8FOwzAMhu9IvENkJC7TlqzA6ErTCQG97cIAcfUa01Y0TtdkW+HpySQkONr/p9+f89VoO3GgwbeO&#10;NcxnCgRx5UzLtYbXl3KagvAB2WDnmDR8kYdVcX6WY2bckZ/psAm1iCXsM9TQhNBnUvqqIYt+5nri&#10;mH24wWKI41BLM+AxlttOJkotpMWW44UGe3poqPrc7K0GX77RrvyeVBP1flU7SnaP6yfU+vJivL8D&#10;EWgMfzCc9KM6FNFp6/ZsvOg0LG/m1xGNQbK8BXEiVJomILa/K1nk8v8TxQ8AAAD//wMAUEsBAi0A&#10;FAAGAAgAAAAhALaDOJL+AAAA4QEAABMAAAAAAAAAAAAAAAAAAAAAAFtDb250ZW50X1R5cGVzXS54&#10;bWxQSwECLQAUAAYACAAAACEAOP0h/9YAAACUAQAACwAAAAAAAAAAAAAAAAAvAQAAX3JlbHMvLnJl&#10;bHNQSwECLQAUAAYACAAAACEAjlZKebMBAABUAwAADgAAAAAAAAAAAAAAAAAuAgAAZHJzL2Uyb0Rv&#10;Yy54bWxQSwECLQAUAAYACAAAACEAi+/Px98AAAAMAQAADwAAAAAAAAAAAAAAAAANBAAAZHJzL2Rv&#10;d25yZXYueG1sUEsFBgAAAAAEAAQA8wAAABkFAAAAAA==&#10;">
              <o:lock v:ext="edit" shapetype="f"/>
            </v:line>
          </w:pict>
        </mc:Fallback>
      </mc:AlternateContent>
    </w:r>
    <w:r w:rsidRPr="00682468">
      <w:rPr>
        <w:noProof/>
      </w:rPr>
      <w:drawing>
        <wp:inline distT="0" distB="0" distL="0" distR="0" wp14:anchorId="765722F0" wp14:editId="07E453A4">
          <wp:extent cx="840105" cy="88392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8839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E5F9" w14:textId="77777777" w:rsidR="00A116E7" w:rsidRDefault="00A116E7" w:rsidP="00F92E3B">
    <w:pPr>
      <w:tabs>
        <w:tab w:val="center" w:pos="4252"/>
        <w:tab w:val="left" w:pos="6237"/>
        <w:tab w:val="right" w:pos="8504"/>
      </w:tabs>
      <w:rPr>
        <w:rFonts w:ascii="Times New Roman" w:eastAsia="Calibri" w:hAnsi="Times New Roman" w:cs="Times New Roman"/>
        <w:b w:val="0"/>
        <w:sz w:val="24"/>
        <w:szCs w:val="24"/>
        <w:lang w:val="es-ES"/>
      </w:rPr>
    </w:pPr>
  </w:p>
  <w:p w14:paraId="74AD3814" w14:textId="77777777" w:rsidR="00F92E3B" w:rsidRPr="00F05A4F" w:rsidRDefault="00A116E7" w:rsidP="00F92E3B">
    <w:pPr>
      <w:tabs>
        <w:tab w:val="center" w:pos="4252"/>
        <w:tab w:val="left" w:pos="6237"/>
        <w:tab w:val="right" w:pos="8504"/>
      </w:tabs>
      <w:rPr>
        <w:rFonts w:ascii="Times New Roman" w:eastAsia="Calibri" w:hAnsi="Times New Roman" w:cs="Times New Roman"/>
        <w:b w:val="0"/>
        <w:sz w:val="24"/>
        <w:szCs w:val="24"/>
        <w:lang w:val="es-ES"/>
      </w:rPr>
    </w:pPr>
    <w:r>
      <w:rPr>
        <w:noProof/>
      </w:rPr>
      <mc:AlternateContent>
        <mc:Choice Requires="wps">
          <w:drawing>
            <wp:anchor distT="0" distB="0" distL="114300" distR="114300" simplePos="0" relativeHeight="251658240" behindDoc="0" locked="0" layoutInCell="1" allowOverlap="1" wp14:anchorId="5D697732" wp14:editId="320E90FB">
              <wp:simplePos x="0" y="0"/>
              <wp:positionH relativeFrom="column">
                <wp:posOffset>4737735</wp:posOffset>
              </wp:positionH>
              <wp:positionV relativeFrom="paragraph">
                <wp:posOffset>598805</wp:posOffset>
              </wp:positionV>
              <wp:extent cx="1628775" cy="257175"/>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257175"/>
                      </a:xfrm>
                      <a:prstGeom prst="rect">
                        <a:avLst/>
                      </a:prstGeom>
                      <a:solidFill>
                        <a:sysClr val="window" lastClr="FFFFFF"/>
                      </a:solidFill>
                      <a:ln w="6350">
                        <a:noFill/>
                      </a:ln>
                      <a:effectLst/>
                    </wps:spPr>
                    <wps:txbx>
                      <w:txbxContent>
                        <w:p w14:paraId="082338BB" w14:textId="77777777" w:rsidR="00F92E3B" w:rsidRPr="00A116E7" w:rsidRDefault="00F92E3B" w:rsidP="00F92E3B">
                          <w:pPr>
                            <w:rPr>
                              <w:sz w:val="15"/>
                              <w:szCs w:val="15"/>
                            </w:rPr>
                          </w:pPr>
                          <w:r w:rsidRPr="00A116E7">
                            <w:rPr>
                              <w:rFonts w:ascii="Gill Sans" w:hAnsi="Gill Sans"/>
                              <w:sz w:val="15"/>
                              <w:szCs w:val="15"/>
                            </w:rPr>
                            <w:t>GABINETE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97732" id="_x0000_t202" coordsize="21600,21600" o:spt="202" path="m,l,21600r21600,l21600,xe">
              <v:stroke joinstyle="miter"/>
              <v:path gradientshapeok="t" o:connecttype="rect"/>
            </v:shapetype>
            <v:shape id="Cuadro de texto 3" o:spid="_x0000_s1027" type="#_x0000_t202" style="position:absolute;margin-left:373.05pt;margin-top:47.15pt;width:128.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Tb0bRAIAAJcEAAAOAAAAZHJzL2Uyb0RvYy54bWysVE2P0zAQvSPxHyzfadKy3S5R3VXp&#13;&#10;qgipYivtoj27jt1EOB4z4zYpvx7ZTWhZOCFycJ4zz28+nfl911h21Eg1OMHHo5wz7RSUtdsL/vV5&#13;&#10;/e6OMwrSldKC04KfNPH7xds389YXegIV2FIj6xrrqGi94FUIvsgyUpVuJI3Aa9c11gA2MtAIcJ+V&#13;&#10;KNva7RubTfL8NmsBS4+gNFHt9g9nI18kfWO0Co/GkA7MCp5zFtKKad2lNVvMZbFH6ata9XHIfwij&#13;&#10;kbXjV1IPMkh2wPoPqaZWCAQmjBQ0GRhTK52SyCb5OH+VzlMlvU7JUNGS/1Un+n+y6svxyW+Rhe4j&#13;&#10;dIKPUxLkN6C+EcsW86z1VPSkWFUqyG8xZtoZbOIbjGFdquXpUlHdBaai3u3kbjabcqZOgk+ms3HE&#13;&#10;UfZy3iOFTxoaFoHgqFVIQcjjhkLPHTjRH4Gty3VtbdqcaGWRHaUVvK1dCS1nVlJYWRR8nZ7B32/n&#13;&#10;rGOt4Lfvp3ny5SAK9s6si8o6Tc8QwiXxiEK36yI54h2Upy0yhPNskVfrGilsJIWtRJlKctQYHo8a&#13;&#10;jYVWcOgRZxXgj799j3zBo5WzFqUXnL4fJGrO7GdHgn8Y39zEaU6bm+lsknOG15bdtcUdmhXY2FtG&#13;&#10;XiUY+cEO0CA0L4DlMnrNOZNOVYCChwGuwvnKGECll8tEUtB4GTbuyathbGKXnrsXib7vZdBd+ALD&#13;&#10;FMvidUvP5FhtB8tDAFOfG36paz+ALfk0M/1Fjbfrep9Yl//J4icAAAD//wMAUEsDBBQABgAIAAAA&#13;&#10;IQCdOhvf6QAAABEBAAAPAAAAZHJzL2Rvd25yZXYueG1sTM/LToNAFIDhvYnvcHKadCcDLcFKGRrj&#13;&#10;JdpE0hZN3E7hCOhcCDMt0z696Ur3/7/4spVXEo402M5ojlEQIpCuTN3phuPH+/PNAsE6oWshjSaO&#13;&#10;J7K4yq+vMpHWZtQ7OpauAa+ktqng2DrXp4zZqiUlbGB60l7JLzMo4WxghobVgxg73SjJZmGYMCU6&#13;&#10;jWBb0dNDS9VPeVAcP8fyZdis19/b/rU4b85l8UZPBefTiX9cTif+fongyLu/Ay8GjhHmmUj35qBr&#13;&#10;C5LjbZxECI7jXTxHuARhOEsQ9hyjebxAYHnG/kvyXwAAAP//AwBQSwECLQAUAAYACAAAACEAWiKT&#13;&#10;o/8AAADlAQAAEwAAAAAAAAAAAAAAAAAAAAAAW0NvbnRlbnRfVHlwZXNdLnhtbFBLAQItABQABgAI&#13;&#10;AAAAIQCnSs842AAAAJYBAAALAAAAAAAAAAAAAAAAADABAABfcmVscy8ucmVsc1BLAQItABQABgAI&#13;&#10;AAAAIQDxTb0bRAIAAJcEAAAOAAAAAAAAAAAAAAAAADECAABkcnMvZTJvRG9jLnhtbFBLAQItABQA&#13;&#10;BgAIAAAAIQCdOhvf6QAAABEBAAAPAAAAAAAAAAAAAAAAAKEEAABkcnMvZG93bnJldi54bWxQSwUG&#13;&#10;AAAAAAQABADzAAAAtwUAAAAA&#13;&#10;" fillcolor="window" stroked="f" strokeweight=".5pt">
              <v:textbox>
                <w:txbxContent>
                  <w:p w14:paraId="082338BB" w14:textId="77777777" w:rsidR="00F92E3B" w:rsidRPr="00A116E7" w:rsidRDefault="00F92E3B" w:rsidP="00F92E3B">
                    <w:pPr>
                      <w:rPr>
                        <w:sz w:val="15"/>
                        <w:szCs w:val="15"/>
                      </w:rPr>
                    </w:pPr>
                    <w:r w:rsidRPr="00A116E7">
                      <w:rPr>
                        <w:rFonts w:ascii="Gill Sans" w:hAnsi="Gill Sans"/>
                        <w:sz w:val="15"/>
                        <w:szCs w:val="15"/>
                      </w:rPr>
                      <w:t>GABINETE</w:t>
                    </w:r>
                  </w:p>
                </w:txbxContent>
              </v:textbox>
            </v:shape>
          </w:pict>
        </mc:Fallback>
      </mc:AlternateContent>
    </w:r>
    <w:r>
      <w:rPr>
        <w:noProof/>
      </w:rPr>
      <mc:AlternateContent>
        <mc:Choice Requires="wps">
          <w:drawing>
            <wp:anchor distT="45720" distB="45720" distL="114300" distR="114300" simplePos="0" relativeHeight="251657216" behindDoc="0" locked="0" layoutInCell="1" allowOverlap="1" wp14:anchorId="73DCC286" wp14:editId="771F8A9C">
              <wp:simplePos x="0" y="0"/>
              <wp:positionH relativeFrom="margin">
                <wp:align>right</wp:align>
              </wp:positionH>
              <wp:positionV relativeFrom="paragraph">
                <wp:posOffset>119380</wp:posOffset>
              </wp:positionV>
              <wp:extent cx="1933575" cy="335915"/>
              <wp:effectExtent l="0" t="0" r="28575" b="2540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3575" cy="335915"/>
                      </a:xfrm>
                      <a:prstGeom prst="rect">
                        <a:avLst/>
                      </a:prstGeom>
                      <a:solidFill>
                        <a:srgbClr val="FFFFFF"/>
                      </a:solidFill>
                      <a:ln w="9525">
                        <a:solidFill>
                          <a:sysClr val="windowText" lastClr="000000"/>
                        </a:solidFill>
                        <a:miter lim="800000"/>
                        <a:headEnd/>
                        <a:tailEnd/>
                      </a:ln>
                    </wps:spPr>
                    <wps:txbx>
                      <w:txbxContent>
                        <w:p w14:paraId="2FF53F79" w14:textId="14C35DF1" w:rsidR="00F92E3B" w:rsidRPr="00A116E7" w:rsidRDefault="00F92E3B" w:rsidP="00F92E3B">
                          <w:pPr>
                            <w:contextualSpacing/>
                            <w:rPr>
                              <w:rFonts w:ascii="Gill Sans" w:hAnsi="Gill Sans"/>
                              <w:sz w:val="15"/>
                              <w:szCs w:val="15"/>
                            </w:rPr>
                          </w:pPr>
                          <w:r w:rsidRPr="00A116E7">
                            <w:rPr>
                              <w:rFonts w:ascii="Gill Sans" w:hAnsi="Gill Sans"/>
                              <w:sz w:val="15"/>
                              <w:szCs w:val="15"/>
                            </w:rPr>
                            <w:t>SECRETARÍA DE ESTADO D</w:t>
                          </w:r>
                          <w:r w:rsidR="004B2003">
                            <w:rPr>
                              <w:rFonts w:ascii="Gill Sans" w:hAnsi="Gill Sans"/>
                              <w:sz w:val="15"/>
                              <w:szCs w:val="15"/>
                            </w:rPr>
                            <w:t>E</w:t>
                          </w:r>
                          <w:r w:rsidRPr="00A116E7">
                            <w:rPr>
                              <w:rFonts w:ascii="Gill Sans" w:hAnsi="Gill Sans"/>
                              <w:sz w:val="15"/>
                              <w:szCs w:val="15"/>
                            </w:rPr>
                            <w:t xml:space="preserve"> ECONOMÍA SOCIAL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DCC286" id="Cuadro de texto 14" o:spid="_x0000_s1028" type="#_x0000_t202" style="position:absolute;margin-left:101.05pt;margin-top:9.4pt;width:152.25pt;height:26.4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xnRGAIAAC8EAAAOAAAAZHJzL2Uyb0RvYy54bWysU9tuEzEQfUfiH6x5J7u5LG1WcSpI&#13;&#10;CUIqUKnlAxyvN2the4zHyW74emQnbVLgCeGHkUdz5njmeGZxM1jD9iqQRsdhPCqBKSex0W7L4dvj&#13;&#10;+s01MIrCNcKgUxwOiuBm+frVove1mmCHplGBDdY4qnvPoYvR10VBslNW0Ai9coM1LQYrIo0wbIsm&#13;&#10;iF67rTXFpCzfFj2GxgeUiki77e0xCMvM37ZKxq9tSyoyw6EEFrMN2W6yLZYLUW+D8J2WpzrEP5Rh&#13;&#10;hXZwQXUromC7oP+gsloGJGzjSKItsG21VLmJYlKOy9/aeeiEV7kZqnvyzzrR/6OVX/YP/j6wOLzH&#13;&#10;gcM4N0H+DuV3YsVyUfSe6hMoqUo1Jfim/4yN4iB2EXPK0Aab+se2ZUNW9nDWVw2RycQ+n06rqwqY&#13;&#10;PHCYTqv5uIL8iKif8n2g+FGhZenCISgZM7/Y31E8YZ8w6T1Co5u1NiY7YbtZmcD2wnBY5/PE/wJn&#13;&#10;HOs5zKtJdWz3BceBnil67RrsH9UQgRlBcWXS6OTzV16rowrMaMvh+owSdadE88E1qXxRR6HNySlE&#13;&#10;bdxJ4yTrUeA4bAamm/QZKSNpvsHmcB9YwOMA71WIHDoMP4H1QXgO9GMnggJmPjniMB/PZmnaszOr&#13;&#10;riYlsHAZ2VxGhJMdBg4R2PG6inlDsqL+3S7iWh+lP5dyKronv1wUzwuUpv7Sz6jzni9/AQAA//8D&#13;&#10;AFBLAwQUAAYACAAAACEAYjyN9eQAAAAMAQAADwAAAGRycy9kb3ducmV2LnhtbEzPzU7CQBAA4LuJ&#13;&#10;7zAZEm52W0WppVNCMIYQDwb0gLdtO7Yb9qd2F1jf3njSB/gOX7mMRsOZR6+cJcySFIFt41plO8L3&#13;&#10;t+ebHMEHaVupnWXCb/a4rK6vSlm07mJ3fN6HDqLR1heSsA9hKITwTc9G+sQNbKPRn240MvjEjZ1o&#13;&#10;R3lRtjNa3KbpgzBSWQTfy4HXPTfH/ckQbh4Ph+M207vt5qVWq48vxbPXNdF0Ep8W00lcLRACx/An&#13;&#10;8PdAmGFVyqJ2J9t60IQpQiDM8hxhJLxLZ/cINeE8myOIqhT/E9UPAAAA//8DAFBLAQItABQABgAI&#13;&#10;AAAAIQBaIpOj/wAAAOUBAAATAAAAAAAAAAAAAAAAAAAAAABbQ29udGVudF9UeXBlc10ueG1sUEsB&#13;&#10;Ai0AFAAGAAgAAAAhAKdKzzjYAAAAlgEAAAsAAAAAAAAAAAAAAAAAMAEAAF9yZWxzLy5yZWxzUEsB&#13;&#10;Ai0AFAAGAAgAAAAhAAj7GdEYAgAALwQAAA4AAAAAAAAAAAAAAAAAMQIAAGRycy9lMm9Eb2MueG1s&#13;&#10;UEsBAi0AFAAGAAgAAAAhAGI8jfXkAAAADAEAAA8AAAAAAAAAAAAAAAAAdQQAAGRycy9kb3ducmV2&#13;&#10;LnhtbFBLBQYAAAAABAAEAPMAAACGBQAAAAA=&#13;&#10;" strokecolor="windowText">
              <v:path arrowok="t"/>
              <v:textbox style="mso-fit-shape-to-text:t">
                <w:txbxContent>
                  <w:p w14:paraId="2FF53F79" w14:textId="14C35DF1" w:rsidR="00F92E3B" w:rsidRPr="00A116E7" w:rsidRDefault="00F92E3B" w:rsidP="00F92E3B">
                    <w:pPr>
                      <w:contextualSpacing/>
                      <w:rPr>
                        <w:rFonts w:ascii="Gill Sans" w:hAnsi="Gill Sans"/>
                        <w:sz w:val="15"/>
                        <w:szCs w:val="15"/>
                      </w:rPr>
                    </w:pPr>
                    <w:r w:rsidRPr="00A116E7">
                      <w:rPr>
                        <w:rFonts w:ascii="Gill Sans" w:hAnsi="Gill Sans"/>
                        <w:sz w:val="15"/>
                        <w:szCs w:val="15"/>
                      </w:rPr>
                      <w:t>SECRETARÍA DE ESTADO D</w:t>
                    </w:r>
                    <w:r w:rsidR="004B2003">
                      <w:rPr>
                        <w:rFonts w:ascii="Gill Sans" w:hAnsi="Gill Sans"/>
                        <w:sz w:val="15"/>
                        <w:szCs w:val="15"/>
                      </w:rPr>
                      <w:t>E</w:t>
                    </w:r>
                    <w:r w:rsidRPr="00A116E7">
                      <w:rPr>
                        <w:rFonts w:ascii="Gill Sans" w:hAnsi="Gill Sans"/>
                        <w:sz w:val="15"/>
                        <w:szCs w:val="15"/>
                      </w:rPr>
                      <w:t xml:space="preserve"> ECONOMÍA SOCIAL</w:t>
                    </w:r>
                  </w:p>
                </w:txbxContent>
              </v:textbox>
              <w10:wrap type="square" anchorx="margin"/>
            </v:shape>
          </w:pict>
        </mc:Fallback>
      </mc:AlternateContent>
    </w:r>
    <w:r w:rsidR="001F08DB" w:rsidRPr="007604F6">
      <w:rPr>
        <w:rFonts w:ascii="Times New Roman" w:eastAsia="Calibri" w:hAnsi="Times New Roman" w:cs="Times New Roman"/>
        <w:b w:val="0"/>
        <w:noProof/>
        <w:sz w:val="24"/>
        <w:szCs w:val="24"/>
        <w:lang w:val="es-ES"/>
      </w:rPr>
      <w:drawing>
        <wp:inline distT="0" distB="0" distL="0" distR="0" wp14:anchorId="10156D4C" wp14:editId="210EC25F">
          <wp:extent cx="847090" cy="757555"/>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757555"/>
                  </a:xfrm>
                  <a:prstGeom prst="rect">
                    <a:avLst/>
                  </a:prstGeom>
                  <a:noFill/>
                  <a:ln>
                    <a:noFill/>
                  </a:ln>
                </pic:spPr>
              </pic:pic>
            </a:graphicData>
          </a:graphic>
        </wp:inline>
      </w:drawing>
    </w:r>
    <w:r w:rsidR="001F08DB">
      <w:rPr>
        <w:noProof/>
      </w:rPr>
      <mc:AlternateContent>
        <mc:Choice Requires="wps">
          <w:drawing>
            <wp:inline distT="0" distB="0" distL="0" distR="0" wp14:anchorId="4E436E1C" wp14:editId="0BE3F979">
              <wp:extent cx="1571625" cy="654934"/>
              <wp:effectExtent l="0" t="0" r="9525" b="12065"/>
              <wp:docPr id="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1625" cy="654934"/>
                      </a:xfrm>
                      <a:prstGeom prst="rect">
                        <a:avLst/>
                      </a:prstGeom>
                      <a:noFill/>
                      <a:ln>
                        <a:noFill/>
                      </a:ln>
                    </wps:spPr>
                    <wps:txbx>
                      <w:txbxContent>
                        <w:p w14:paraId="45EB535A" w14:textId="77777777" w:rsidR="00A116E7" w:rsidRPr="00A116E7" w:rsidRDefault="00A116E7" w:rsidP="00F92E3B">
                          <w:pPr>
                            <w:rPr>
                              <w:rFonts w:ascii="Gill Sans MT" w:hAnsi="Gill Sans MT"/>
                              <w:sz w:val="15"/>
                              <w:szCs w:val="15"/>
                            </w:rPr>
                          </w:pPr>
                          <w:r w:rsidRPr="00A116E7">
                            <w:rPr>
                              <w:rFonts w:ascii="Gill Sans MT" w:hAnsi="Gill Sans MT"/>
                              <w:sz w:val="15"/>
                              <w:szCs w:val="15"/>
                            </w:rPr>
                            <w:t>VICEPRESIDENCIA</w:t>
                          </w:r>
                        </w:p>
                        <w:p w14:paraId="6FE97B22" w14:textId="77777777" w:rsidR="00A116E7" w:rsidRPr="00A116E7" w:rsidRDefault="00A116E7" w:rsidP="00F92E3B">
                          <w:pPr>
                            <w:rPr>
                              <w:rFonts w:ascii="Gill Sans MT" w:hAnsi="Gill Sans MT"/>
                              <w:sz w:val="15"/>
                              <w:szCs w:val="15"/>
                            </w:rPr>
                          </w:pPr>
                          <w:r w:rsidRPr="00A116E7">
                            <w:rPr>
                              <w:rFonts w:ascii="Gill Sans MT" w:hAnsi="Gill Sans MT"/>
                              <w:sz w:val="15"/>
                              <w:szCs w:val="15"/>
                            </w:rPr>
                            <w:t>SEGUNDA DEL GOBIERNO</w:t>
                          </w:r>
                        </w:p>
                        <w:p w14:paraId="6B25C694" w14:textId="77777777" w:rsidR="00A116E7" w:rsidRPr="00A116E7" w:rsidRDefault="00A116E7" w:rsidP="00F92E3B">
                          <w:pPr>
                            <w:rPr>
                              <w:rFonts w:ascii="Gill Sans MT" w:hAnsi="Gill Sans MT"/>
                              <w:sz w:val="15"/>
                              <w:szCs w:val="15"/>
                            </w:rPr>
                          </w:pPr>
                        </w:p>
                        <w:p w14:paraId="23400617" w14:textId="77777777" w:rsidR="00A116E7" w:rsidRPr="00A116E7" w:rsidRDefault="00F92E3B" w:rsidP="00F92E3B">
                          <w:pPr>
                            <w:rPr>
                              <w:rFonts w:ascii="Gill Sans MT" w:hAnsi="Gill Sans MT"/>
                              <w:sz w:val="15"/>
                              <w:szCs w:val="15"/>
                            </w:rPr>
                          </w:pPr>
                          <w:r w:rsidRPr="00A116E7">
                            <w:rPr>
                              <w:rFonts w:ascii="Gill Sans MT" w:hAnsi="Gill Sans MT"/>
                              <w:sz w:val="15"/>
                              <w:szCs w:val="15"/>
                            </w:rPr>
                            <w:t>MINISTERIO</w:t>
                          </w:r>
                        </w:p>
                        <w:p w14:paraId="6A36709A" w14:textId="77777777" w:rsidR="00F92E3B" w:rsidRPr="00A116E7" w:rsidRDefault="00F92E3B" w:rsidP="00F92E3B">
                          <w:pPr>
                            <w:rPr>
                              <w:rFonts w:ascii="Gill Sans MT" w:hAnsi="Gill Sans MT"/>
                              <w:sz w:val="15"/>
                              <w:szCs w:val="15"/>
                            </w:rPr>
                          </w:pPr>
                          <w:r w:rsidRPr="00A116E7">
                            <w:rPr>
                              <w:rFonts w:ascii="Gill Sans MT" w:hAnsi="Gill Sans MT"/>
                              <w:sz w:val="15"/>
                              <w:szCs w:val="15"/>
                            </w:rPr>
                            <w:t xml:space="preserve"> DE TRABAJO</w:t>
                          </w:r>
                        </w:p>
                        <w:p w14:paraId="458AB264" w14:textId="77777777" w:rsidR="00F92E3B" w:rsidRPr="00A116E7" w:rsidRDefault="00F92E3B" w:rsidP="00F92E3B">
                          <w:pPr>
                            <w:rPr>
                              <w:rFonts w:ascii="Gill Sans MT" w:hAnsi="Gill Sans MT"/>
                              <w:sz w:val="15"/>
                              <w:szCs w:val="15"/>
                            </w:rPr>
                          </w:pPr>
                          <w:r w:rsidRPr="00A116E7">
                            <w:rPr>
                              <w:rFonts w:ascii="Gill Sans MT" w:hAnsi="Gill Sans MT"/>
                              <w:sz w:val="15"/>
                              <w:szCs w:val="15"/>
                            </w:rPr>
                            <w:t>Y ECONOMÍA SOCIAL</w:t>
                          </w:r>
                        </w:p>
                      </w:txbxContent>
                    </wps:txbx>
                    <wps:bodyPr rot="0" vert="horz" wrap="square" lIns="0" tIns="0" rIns="0" bIns="0" anchor="t" anchorCtr="0" upright="1">
                      <a:noAutofit/>
                    </wps:bodyPr>
                  </wps:wsp>
                </a:graphicData>
              </a:graphic>
            </wp:inline>
          </w:drawing>
        </mc:Choice>
        <mc:Fallback>
          <w:pict>
            <v:shape w14:anchorId="4E436E1C" id="Cuadro de texto 4" o:spid="_x0000_s1029" type="#_x0000_t202" style="width:123.75pt;height:51.5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fZFsywEAAIoDAAAOAAAAZHJzL2Uyb0RvYy54bWysU9GO0zAQfEfiH6x9p27LtUBU5wSc&#13;&#10;DiEdcNLBB7iOnVgkXrPrNilfj+I01wPeEC+riT2e3RltdtdD14qjJfYYFKwWSxA2GKx8qBV8+3r7&#13;&#10;4jUITjpUusVgFZwsw3X5/Nmuj4VdY4NtZUkMXRu46KOCJqVYSMmmsZ3mBUYbhq51SJ1OvECqZUW6&#13;&#10;96HuWrleLreyR6oiobHMPtQ30yWUWd85a9IX59gm0SpYgki5Uq77XGW500VNOjbenOfQ/zBGp32A&#13;&#10;J1I3OmlxIP+XVOcNIaNLC4OdROe8sdmEXC9Xyz/sPDQ62myGi57jY078/2TN5+NDvCeRhnc4KFhl&#13;&#10;Exzv0HxnIcud7CMXZ9KYKhc80vf9J6ysAn1ImJ8MjrrRPzonhpzs6ZKvHZIwo/rm1Wq73oAwJwXb&#13;&#10;zdWbl1eQm+hifh+J0weLnRiBArImZX19vON05s6csV/AW9+244Uu2vD7iZyOsoVx6mn+NOwH4SsF&#13;&#10;69x7tLTH6nRPgnDaj6OlpKBB+gmiJx0V8I+DJgui/Rg420ozoBnsZ6CDaZAUJBATfJ+mhTtE8nWT&#13;&#10;5pADvj0kdH5ydRnjnHnPsdzJx90cF+rpd2ZdfqHyFwAAAP//AwBQSwMEFAAGAAgAAAAhANUi8GLh&#13;&#10;AAAACwEAAA8AAABkcnMvZG93bnJldi54bWxMz71OwzAUQOEdiXewbqVuxE6BAmluqoqfCakiDQOj&#13;&#10;E7uJVfs6xG5r3h7BAsvZzvCV6+QsO+kpGE8IeSaAaeq8MtQjvDcvV/fAQpSkpPWkEb50gHV1eVHK&#13;&#10;Qvkz1fq0iz1LzlIoJMIQ41hwHrpBOxkyP2pKzu795GQMmZ96riZ5NtQ7yxdCLLmThoCFQY76cdDd&#13;&#10;YXd0CJsPqp/N57Z9q/e1aZoHQa/LA+J8lp5W81narIBFneLfAT8GhByqUhatP5IKzCIIYPG3E8Li&#13;&#10;5u4WWIuQi+scGK9K/t9QfQMAAP//AwBQSwECLQAUAAYACAAAACEAWiKTo/8AAADlAQAAEwAAAAAA&#13;&#10;AAAAAAAAAAAAAAAAW0NvbnRlbnRfVHlwZXNdLnhtbFBLAQItABQABgAIAAAAIQCnSs842AAAAJYB&#13;&#10;AAALAAAAAAAAAAAAAAAAADABAABfcmVscy8ucmVsc1BLAQItABQABgAIAAAAIQBvfZFsywEAAIoD&#13;&#10;AAAOAAAAAAAAAAAAAAAAADECAABkcnMvZTJvRG9jLnhtbFBLAQItABQABgAIAAAAIQDVIvBi4QAA&#13;&#10;AAsBAAAPAAAAAAAAAAAAAAAAACgEAABkcnMvZG93bnJldi54bWxQSwUGAAAAAAQABADzAAAANgUA&#13;&#10;AAAA&#13;&#10;" filled="f" stroked="f">
              <v:textbox inset="0,0,0,0">
                <w:txbxContent>
                  <w:p w14:paraId="45EB535A" w14:textId="77777777" w:rsidR="00A116E7" w:rsidRPr="00A116E7" w:rsidRDefault="00A116E7" w:rsidP="00F92E3B">
                    <w:pPr>
                      <w:rPr>
                        <w:rFonts w:ascii="Gill Sans MT" w:hAnsi="Gill Sans MT"/>
                        <w:sz w:val="15"/>
                        <w:szCs w:val="15"/>
                      </w:rPr>
                    </w:pPr>
                    <w:r w:rsidRPr="00A116E7">
                      <w:rPr>
                        <w:rFonts w:ascii="Gill Sans MT" w:hAnsi="Gill Sans MT"/>
                        <w:sz w:val="15"/>
                        <w:szCs w:val="15"/>
                      </w:rPr>
                      <w:t>VICEPRESIDENCIA</w:t>
                    </w:r>
                  </w:p>
                  <w:p w14:paraId="6FE97B22" w14:textId="77777777" w:rsidR="00A116E7" w:rsidRPr="00A116E7" w:rsidRDefault="00A116E7" w:rsidP="00F92E3B">
                    <w:pPr>
                      <w:rPr>
                        <w:rFonts w:ascii="Gill Sans MT" w:hAnsi="Gill Sans MT"/>
                        <w:sz w:val="15"/>
                        <w:szCs w:val="15"/>
                      </w:rPr>
                    </w:pPr>
                    <w:r w:rsidRPr="00A116E7">
                      <w:rPr>
                        <w:rFonts w:ascii="Gill Sans MT" w:hAnsi="Gill Sans MT"/>
                        <w:sz w:val="15"/>
                        <w:szCs w:val="15"/>
                      </w:rPr>
                      <w:t>SEGUNDA DEL GOBIERNO</w:t>
                    </w:r>
                  </w:p>
                  <w:p w14:paraId="6B25C694" w14:textId="77777777" w:rsidR="00A116E7" w:rsidRPr="00A116E7" w:rsidRDefault="00A116E7" w:rsidP="00F92E3B">
                    <w:pPr>
                      <w:rPr>
                        <w:rFonts w:ascii="Gill Sans MT" w:hAnsi="Gill Sans MT"/>
                        <w:sz w:val="15"/>
                        <w:szCs w:val="15"/>
                      </w:rPr>
                    </w:pPr>
                  </w:p>
                  <w:p w14:paraId="23400617" w14:textId="77777777" w:rsidR="00A116E7" w:rsidRPr="00A116E7" w:rsidRDefault="00F92E3B" w:rsidP="00F92E3B">
                    <w:pPr>
                      <w:rPr>
                        <w:rFonts w:ascii="Gill Sans MT" w:hAnsi="Gill Sans MT"/>
                        <w:sz w:val="15"/>
                        <w:szCs w:val="15"/>
                      </w:rPr>
                    </w:pPr>
                    <w:r w:rsidRPr="00A116E7">
                      <w:rPr>
                        <w:rFonts w:ascii="Gill Sans MT" w:hAnsi="Gill Sans MT"/>
                        <w:sz w:val="15"/>
                        <w:szCs w:val="15"/>
                      </w:rPr>
                      <w:t>MINISTERIO</w:t>
                    </w:r>
                  </w:p>
                  <w:p w14:paraId="6A36709A" w14:textId="77777777" w:rsidR="00F92E3B" w:rsidRPr="00A116E7" w:rsidRDefault="00F92E3B" w:rsidP="00F92E3B">
                    <w:pPr>
                      <w:rPr>
                        <w:rFonts w:ascii="Gill Sans MT" w:hAnsi="Gill Sans MT"/>
                        <w:sz w:val="15"/>
                        <w:szCs w:val="15"/>
                      </w:rPr>
                    </w:pPr>
                    <w:r w:rsidRPr="00A116E7">
                      <w:rPr>
                        <w:rFonts w:ascii="Gill Sans MT" w:hAnsi="Gill Sans MT"/>
                        <w:sz w:val="15"/>
                        <w:szCs w:val="15"/>
                      </w:rPr>
                      <w:t xml:space="preserve"> DE TRABAJO</w:t>
                    </w:r>
                  </w:p>
                  <w:p w14:paraId="458AB264" w14:textId="77777777" w:rsidR="00F92E3B" w:rsidRPr="00A116E7" w:rsidRDefault="00F92E3B" w:rsidP="00F92E3B">
                    <w:pPr>
                      <w:rPr>
                        <w:rFonts w:ascii="Gill Sans MT" w:hAnsi="Gill Sans MT"/>
                        <w:sz w:val="15"/>
                        <w:szCs w:val="15"/>
                      </w:rPr>
                    </w:pPr>
                    <w:r w:rsidRPr="00A116E7">
                      <w:rPr>
                        <w:rFonts w:ascii="Gill Sans MT" w:hAnsi="Gill Sans MT"/>
                        <w:sz w:val="15"/>
                        <w:szCs w:val="15"/>
                      </w:rPr>
                      <w:t>Y ECONOMÍA SOCIAL</w:t>
                    </w:r>
                  </w:p>
                </w:txbxContent>
              </v:textbox>
              <w10:anchorlock/>
            </v:shape>
          </w:pict>
        </mc:Fallback>
      </mc:AlternateContent>
    </w:r>
    <w:r w:rsidR="00F92E3B" w:rsidRPr="00F05A4F">
      <w:rPr>
        <w:rFonts w:ascii="Times New Roman" w:eastAsia="Calibri" w:hAnsi="Times New Roman" w:cs="Times New Roman"/>
        <w:b w:val="0"/>
        <w:sz w:val="24"/>
        <w:szCs w:val="24"/>
        <w:lang w:val="es-ES"/>
      </w:rPr>
      <w:tab/>
      <w:t xml:space="preserve"> </w:t>
    </w:r>
    <w:r w:rsidR="00F92E3B" w:rsidRPr="00F05A4F">
      <w:rPr>
        <w:rFonts w:ascii="Times New Roman" w:eastAsia="Calibri" w:hAnsi="Times New Roman" w:cs="Times New Roman"/>
        <w:b w:val="0"/>
        <w:sz w:val="24"/>
        <w:szCs w:val="24"/>
        <w:lang w:val="es-ES"/>
      </w:rPr>
      <w:tab/>
    </w:r>
  </w:p>
  <w:p w14:paraId="344D4111" w14:textId="77777777" w:rsidR="00EB1666" w:rsidRDefault="00EB1666">
    <w:pPr>
      <w:ind w:right="-18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5" w:type="dxa"/>
      <w:tblInd w:w="-794" w:type="dxa"/>
      <w:tblLayout w:type="fixed"/>
      <w:tblCellMar>
        <w:left w:w="0" w:type="dxa"/>
        <w:right w:w="0" w:type="dxa"/>
      </w:tblCellMar>
      <w:tblLook w:val="04A0" w:firstRow="1" w:lastRow="0" w:firstColumn="1" w:lastColumn="0" w:noHBand="0" w:noVBand="1"/>
    </w:tblPr>
    <w:tblGrid>
      <w:gridCol w:w="10261"/>
      <w:gridCol w:w="1644"/>
    </w:tblGrid>
    <w:tr w:rsidR="007604F6" w14:paraId="1C7E3736" w14:textId="77777777" w:rsidTr="00F05A4F">
      <w:trPr>
        <w:trHeight w:val="283"/>
      </w:trPr>
      <w:tc>
        <w:tcPr>
          <w:tcW w:w="10261" w:type="dxa"/>
          <w:shd w:val="clear" w:color="auto" w:fill="auto"/>
        </w:tcPr>
        <w:p w14:paraId="29A0A6FB" w14:textId="77777777" w:rsidR="007604F6" w:rsidRDefault="007604F6" w:rsidP="007604F6">
          <w:pPr>
            <w:pStyle w:val="CABECERAYPIE"/>
          </w:pPr>
        </w:p>
      </w:tc>
      <w:tc>
        <w:tcPr>
          <w:tcW w:w="1644" w:type="dxa"/>
          <w:shd w:val="clear" w:color="auto" w:fill="auto"/>
        </w:tcPr>
        <w:p w14:paraId="1332BCB5" w14:textId="77777777" w:rsidR="007604F6" w:rsidRDefault="007604F6" w:rsidP="007604F6">
          <w:pPr>
            <w:pStyle w:val="CABECERAYPIE"/>
          </w:pPr>
        </w:p>
      </w:tc>
    </w:tr>
    <w:tr w:rsidR="007604F6" w14:paraId="0E0F30A4" w14:textId="77777777" w:rsidTr="00F05A4F">
      <w:trPr>
        <w:trHeight w:val="1077"/>
      </w:trPr>
      <w:tc>
        <w:tcPr>
          <w:tcW w:w="10261" w:type="dxa"/>
          <w:shd w:val="clear" w:color="auto" w:fill="auto"/>
        </w:tcPr>
        <w:p w14:paraId="3118C2B9" w14:textId="77777777" w:rsidR="007604F6" w:rsidRDefault="007604F6" w:rsidP="007604F6">
          <w:pPr>
            <w:pStyle w:val="CABECERAYPIE"/>
          </w:pPr>
        </w:p>
      </w:tc>
      <w:tc>
        <w:tcPr>
          <w:tcW w:w="1644" w:type="dxa"/>
          <w:tcBorders>
            <w:bottom w:val="single" w:sz="4" w:space="0" w:color="auto"/>
          </w:tcBorders>
          <w:shd w:val="clear" w:color="auto" w:fill="auto"/>
        </w:tcPr>
        <w:p w14:paraId="1DF2FE36" w14:textId="77777777" w:rsidR="007604F6" w:rsidRDefault="001F08DB" w:rsidP="007604F6">
          <w:pPr>
            <w:pStyle w:val="CABECERAYPIE"/>
          </w:pPr>
          <w:r w:rsidRPr="00624A33">
            <w:rPr>
              <w:noProof/>
            </w:rPr>
            <w:drawing>
              <wp:inline distT="0" distB="0" distL="0" distR="0" wp14:anchorId="43E64D81" wp14:editId="753830B1">
                <wp:extent cx="522605" cy="554990"/>
                <wp:effectExtent l="0" t="0" r="0" b="0"/>
                <wp:docPr id="42" name="Imagen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554990"/>
                        </a:xfrm>
                        <a:prstGeom prst="rect">
                          <a:avLst/>
                        </a:prstGeom>
                        <a:noFill/>
                        <a:ln>
                          <a:noFill/>
                        </a:ln>
                      </pic:spPr>
                    </pic:pic>
                  </a:graphicData>
                </a:graphic>
              </wp:inline>
            </w:drawing>
          </w:r>
        </w:p>
      </w:tc>
    </w:tr>
  </w:tbl>
  <w:p w14:paraId="77C9C0F1" w14:textId="77777777" w:rsidR="007604F6" w:rsidRPr="008C01FC" w:rsidRDefault="007604F6" w:rsidP="00F01EC8">
    <w:pPr>
      <w:pStyle w:val="CABECERAYPIE"/>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439F" w14:textId="77777777" w:rsidR="007604F6" w:rsidRPr="008C01FC" w:rsidRDefault="007604F6" w:rsidP="007604F6">
    <w:pPr>
      <w:pStyle w:val="CABECERAYPIE"/>
      <w:rPr>
        <w:lang w:val="es-ES_tradnl"/>
      </w:rPr>
    </w:pPr>
  </w:p>
  <w:p w14:paraId="3A5FD506" w14:textId="77777777" w:rsidR="007604F6" w:rsidRPr="008C01FC" w:rsidRDefault="007604F6" w:rsidP="007604F6">
    <w:pPr>
      <w:pStyle w:val="CABECERAYPIE"/>
      <w:rPr>
        <w:lang w:val="es-ES_tradnl"/>
      </w:rPr>
    </w:pPr>
  </w:p>
  <w:p w14:paraId="097C1966" w14:textId="77777777" w:rsidR="007604F6" w:rsidRPr="008C01FC" w:rsidRDefault="007604F6" w:rsidP="007604F6">
    <w:pPr>
      <w:pStyle w:val="CABECERAYPIE"/>
      <w:rPr>
        <w:lang w:val="es-ES_tradnl"/>
      </w:rPr>
    </w:pPr>
  </w:p>
  <w:tbl>
    <w:tblPr>
      <w:tblW w:w="11905" w:type="dxa"/>
      <w:jc w:val="center"/>
      <w:tblLayout w:type="fixed"/>
      <w:tblCellMar>
        <w:left w:w="0" w:type="dxa"/>
        <w:right w:w="0" w:type="dxa"/>
      </w:tblCellMar>
      <w:tblLook w:val="04A0" w:firstRow="1" w:lastRow="0" w:firstColumn="1" w:lastColumn="0" w:noHBand="0" w:noVBand="1"/>
    </w:tblPr>
    <w:tblGrid>
      <w:gridCol w:w="850"/>
      <w:gridCol w:w="1362"/>
      <w:gridCol w:w="7029"/>
      <w:gridCol w:w="2381"/>
      <w:gridCol w:w="283"/>
    </w:tblGrid>
    <w:tr w:rsidR="0084301B" w:rsidRPr="00574306" w14:paraId="1EC22D9B" w14:textId="77777777" w:rsidTr="00F05A4F">
      <w:trPr>
        <w:trHeight w:val="482"/>
        <w:jc w:val="center"/>
      </w:trPr>
      <w:tc>
        <w:tcPr>
          <w:tcW w:w="850" w:type="dxa"/>
          <w:vMerge w:val="restart"/>
          <w:shd w:val="clear" w:color="auto" w:fill="auto"/>
          <w:noWrap/>
        </w:tcPr>
        <w:p w14:paraId="78E713A0" w14:textId="77777777" w:rsidR="007604F6" w:rsidRPr="00574306" w:rsidRDefault="007604F6" w:rsidP="00F05A4F">
          <w:pPr>
            <w:pStyle w:val="Encabezado"/>
            <w:tabs>
              <w:tab w:val="clear" w:pos="4252"/>
              <w:tab w:val="clear" w:pos="8504"/>
              <w:tab w:val="left" w:pos="2940"/>
            </w:tabs>
          </w:pPr>
        </w:p>
      </w:tc>
      <w:tc>
        <w:tcPr>
          <w:tcW w:w="1362" w:type="dxa"/>
          <w:vMerge w:val="restart"/>
          <w:shd w:val="clear" w:color="auto" w:fill="auto"/>
          <w:noWrap/>
        </w:tcPr>
        <w:p w14:paraId="53E8DC75" w14:textId="77777777" w:rsidR="007604F6" w:rsidRPr="00574306" w:rsidRDefault="001F08DB" w:rsidP="00F05A4F">
          <w:pPr>
            <w:pStyle w:val="Encabezado"/>
            <w:tabs>
              <w:tab w:val="clear" w:pos="4252"/>
              <w:tab w:val="clear" w:pos="8504"/>
              <w:tab w:val="left" w:pos="2940"/>
            </w:tabs>
          </w:pPr>
          <w:r w:rsidRPr="00CF6967">
            <w:rPr>
              <w:noProof/>
            </w:rPr>
            <w:drawing>
              <wp:inline distT="0" distB="0" distL="0" distR="0" wp14:anchorId="07B0E68C" wp14:editId="2889403C">
                <wp:extent cx="681355" cy="716280"/>
                <wp:effectExtent l="0" t="0" r="0" b="0"/>
                <wp:docPr id="43" name="Imagen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716280"/>
                        </a:xfrm>
                        <a:prstGeom prst="rect">
                          <a:avLst/>
                        </a:prstGeom>
                        <a:noFill/>
                        <a:ln>
                          <a:noFill/>
                        </a:ln>
                      </pic:spPr>
                    </pic:pic>
                  </a:graphicData>
                </a:graphic>
              </wp:inline>
            </w:drawing>
          </w:r>
        </w:p>
      </w:tc>
      <w:tc>
        <w:tcPr>
          <w:tcW w:w="7029" w:type="dxa"/>
          <w:vMerge w:val="restart"/>
          <w:shd w:val="clear" w:color="auto" w:fill="auto"/>
          <w:vAlign w:val="center"/>
        </w:tcPr>
        <w:p w14:paraId="275E4DBF" w14:textId="77777777" w:rsidR="007604F6" w:rsidRPr="00F05A4F" w:rsidRDefault="007604F6" w:rsidP="00F05A4F">
          <w:pPr>
            <w:pStyle w:val="Encabezado"/>
            <w:tabs>
              <w:tab w:val="left" w:pos="2940"/>
            </w:tabs>
            <w:spacing w:line="220" w:lineRule="exact"/>
            <w:rPr>
              <w:rFonts w:ascii="Gill Sans" w:hAnsi="Gill Sans"/>
              <w:sz w:val="10"/>
              <w:szCs w:val="10"/>
            </w:rPr>
          </w:pPr>
        </w:p>
        <w:p w14:paraId="67D958AC" w14:textId="77777777" w:rsidR="007604F6" w:rsidRPr="00F05A4F" w:rsidRDefault="00375CD5" w:rsidP="00F05A4F">
          <w:pPr>
            <w:pStyle w:val="Encabezado"/>
            <w:tabs>
              <w:tab w:val="left" w:pos="2940"/>
            </w:tabs>
            <w:spacing w:line="220" w:lineRule="exact"/>
            <w:rPr>
              <w:rFonts w:ascii="Gill Sans" w:hAnsi="Gill Sans"/>
              <w:sz w:val="20"/>
            </w:rPr>
          </w:pPr>
          <w:r w:rsidRPr="00F05A4F">
            <w:rPr>
              <w:rFonts w:ascii="Gill Sans" w:hAnsi="Gill Sans"/>
              <w:sz w:val="20"/>
            </w:rPr>
            <w:t>MINISTERIO</w:t>
          </w:r>
        </w:p>
        <w:p w14:paraId="182BB8D8" w14:textId="77777777" w:rsidR="007604F6" w:rsidRPr="00F05A4F" w:rsidRDefault="00375CD5" w:rsidP="00F05A4F">
          <w:pPr>
            <w:pStyle w:val="Encabezado"/>
            <w:tabs>
              <w:tab w:val="left" w:pos="2940"/>
            </w:tabs>
            <w:spacing w:line="220" w:lineRule="exact"/>
            <w:rPr>
              <w:rFonts w:ascii="Gill Sans" w:hAnsi="Gill Sans"/>
              <w:sz w:val="20"/>
            </w:rPr>
          </w:pPr>
          <w:r w:rsidRPr="00F05A4F">
            <w:rPr>
              <w:rFonts w:ascii="Gill Sans" w:hAnsi="Gill Sans"/>
              <w:sz w:val="20"/>
            </w:rPr>
            <w:t>DE TRABAJO</w:t>
          </w:r>
        </w:p>
        <w:p w14:paraId="605F01B2" w14:textId="77777777" w:rsidR="007604F6" w:rsidRPr="00F05A4F" w:rsidRDefault="00375CD5" w:rsidP="00F05A4F">
          <w:pPr>
            <w:pStyle w:val="Encabezado"/>
            <w:tabs>
              <w:tab w:val="clear" w:pos="4252"/>
              <w:tab w:val="clear" w:pos="8504"/>
              <w:tab w:val="left" w:pos="2940"/>
            </w:tabs>
            <w:spacing w:line="220" w:lineRule="exact"/>
            <w:rPr>
              <w:sz w:val="14"/>
              <w:szCs w:val="14"/>
            </w:rPr>
          </w:pPr>
          <w:r w:rsidRPr="00F05A4F">
            <w:rPr>
              <w:rFonts w:ascii="Gill Sans" w:hAnsi="Gill Sans"/>
              <w:sz w:val="20"/>
            </w:rPr>
            <w:t>Y ECONOMÍA SOCIAL</w:t>
          </w:r>
        </w:p>
      </w:tc>
      <w:tc>
        <w:tcPr>
          <w:tcW w:w="2381" w:type="dxa"/>
          <w:shd w:val="clear" w:color="auto" w:fill="auto"/>
          <w:noWrap/>
        </w:tcPr>
        <w:p w14:paraId="37D0F197" w14:textId="77777777" w:rsidR="007604F6" w:rsidRPr="00574306" w:rsidRDefault="001F08DB" w:rsidP="00F05A4F">
          <w:pPr>
            <w:pStyle w:val="Encabezado"/>
            <w:tabs>
              <w:tab w:val="clear" w:pos="4252"/>
              <w:tab w:val="clear" w:pos="8504"/>
              <w:tab w:val="left" w:pos="2940"/>
            </w:tabs>
          </w:pPr>
          <w:r w:rsidRPr="000E54F0">
            <w:rPr>
              <w:noProof/>
            </w:rPr>
            <w:drawing>
              <wp:inline distT="0" distB="0" distL="0" distR="0" wp14:anchorId="3471FA31" wp14:editId="1397ECB7">
                <wp:extent cx="1513205" cy="313690"/>
                <wp:effectExtent l="0" t="0" r="0" b="0"/>
                <wp:docPr id="44" name="Imagen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313690"/>
                        </a:xfrm>
                        <a:prstGeom prst="rect">
                          <a:avLst/>
                        </a:prstGeom>
                        <a:noFill/>
                        <a:ln>
                          <a:noFill/>
                        </a:ln>
                      </pic:spPr>
                    </pic:pic>
                  </a:graphicData>
                </a:graphic>
              </wp:inline>
            </w:drawing>
          </w:r>
        </w:p>
      </w:tc>
      <w:tc>
        <w:tcPr>
          <w:tcW w:w="283" w:type="dxa"/>
          <w:shd w:val="clear" w:color="auto" w:fill="auto"/>
          <w:noWrap/>
        </w:tcPr>
        <w:p w14:paraId="65D10538" w14:textId="77777777" w:rsidR="007604F6" w:rsidRPr="00574306" w:rsidRDefault="007604F6" w:rsidP="00F05A4F">
          <w:pPr>
            <w:pStyle w:val="Encabezado"/>
            <w:tabs>
              <w:tab w:val="clear" w:pos="4252"/>
              <w:tab w:val="clear" w:pos="8504"/>
              <w:tab w:val="left" w:pos="2940"/>
            </w:tabs>
          </w:pPr>
        </w:p>
      </w:tc>
    </w:tr>
    <w:tr w:rsidR="0084301B" w:rsidRPr="00574306" w14:paraId="5A2D95EE" w14:textId="77777777" w:rsidTr="00F05A4F">
      <w:trPr>
        <w:trHeight w:val="850"/>
        <w:jc w:val="center"/>
      </w:trPr>
      <w:tc>
        <w:tcPr>
          <w:tcW w:w="850" w:type="dxa"/>
          <w:vMerge/>
          <w:shd w:val="clear" w:color="auto" w:fill="auto"/>
          <w:noWrap/>
        </w:tcPr>
        <w:p w14:paraId="1A5C5B3E" w14:textId="77777777" w:rsidR="007604F6" w:rsidRPr="00574306" w:rsidRDefault="007604F6" w:rsidP="00F05A4F">
          <w:pPr>
            <w:pStyle w:val="Encabezado"/>
            <w:tabs>
              <w:tab w:val="clear" w:pos="4252"/>
              <w:tab w:val="clear" w:pos="8504"/>
              <w:tab w:val="left" w:pos="2940"/>
            </w:tabs>
          </w:pPr>
        </w:p>
      </w:tc>
      <w:tc>
        <w:tcPr>
          <w:tcW w:w="1362" w:type="dxa"/>
          <w:vMerge/>
          <w:shd w:val="clear" w:color="auto" w:fill="auto"/>
          <w:noWrap/>
        </w:tcPr>
        <w:p w14:paraId="64251B62" w14:textId="77777777" w:rsidR="007604F6" w:rsidRPr="00574306" w:rsidRDefault="007604F6" w:rsidP="00F05A4F">
          <w:pPr>
            <w:pStyle w:val="Encabezado"/>
            <w:tabs>
              <w:tab w:val="clear" w:pos="4252"/>
              <w:tab w:val="clear" w:pos="8504"/>
              <w:tab w:val="left" w:pos="2940"/>
            </w:tabs>
          </w:pPr>
        </w:p>
      </w:tc>
      <w:tc>
        <w:tcPr>
          <w:tcW w:w="7029" w:type="dxa"/>
          <w:vMerge/>
          <w:shd w:val="clear" w:color="auto" w:fill="auto"/>
        </w:tcPr>
        <w:p w14:paraId="7E9871D6" w14:textId="77777777" w:rsidR="007604F6" w:rsidRPr="00574306" w:rsidRDefault="007604F6" w:rsidP="00F05A4F">
          <w:pPr>
            <w:pStyle w:val="Encabezado"/>
            <w:tabs>
              <w:tab w:val="clear" w:pos="4252"/>
              <w:tab w:val="clear" w:pos="8504"/>
              <w:tab w:val="left" w:pos="2940"/>
            </w:tabs>
          </w:pPr>
        </w:p>
      </w:tc>
      <w:tc>
        <w:tcPr>
          <w:tcW w:w="2381" w:type="dxa"/>
          <w:shd w:val="clear" w:color="auto" w:fill="auto"/>
          <w:noWrap/>
        </w:tcPr>
        <w:p w14:paraId="39542CE2" w14:textId="77777777" w:rsidR="007604F6" w:rsidRPr="00F05A4F" w:rsidRDefault="007604F6" w:rsidP="00F05A4F">
          <w:pPr>
            <w:pStyle w:val="CABECERAYPIE"/>
            <w:spacing w:before="20" w:after="20"/>
            <w:rPr>
              <w:sz w:val="14"/>
              <w:szCs w:val="14"/>
            </w:rPr>
          </w:pPr>
        </w:p>
        <w:p w14:paraId="6D4AA39B" w14:textId="77777777" w:rsidR="007604F6" w:rsidRPr="00F05A4F" w:rsidRDefault="007604F6" w:rsidP="00F05A4F">
          <w:pPr>
            <w:pStyle w:val="CABECERAYPIE"/>
            <w:spacing w:after="20"/>
            <w:rPr>
              <w:spacing w:val="-6"/>
              <w:sz w:val="14"/>
              <w:szCs w:val="14"/>
            </w:rPr>
          </w:pPr>
        </w:p>
      </w:tc>
      <w:tc>
        <w:tcPr>
          <w:tcW w:w="283" w:type="dxa"/>
          <w:shd w:val="clear" w:color="auto" w:fill="auto"/>
          <w:noWrap/>
        </w:tcPr>
        <w:p w14:paraId="6373526A" w14:textId="77777777" w:rsidR="007604F6" w:rsidRPr="00574306" w:rsidRDefault="007604F6" w:rsidP="00F05A4F">
          <w:pPr>
            <w:pStyle w:val="Encabezado"/>
            <w:tabs>
              <w:tab w:val="clear" w:pos="4252"/>
              <w:tab w:val="clear" w:pos="8504"/>
              <w:tab w:val="left" w:pos="2940"/>
            </w:tabs>
          </w:pPr>
        </w:p>
      </w:tc>
    </w:tr>
  </w:tbl>
  <w:p w14:paraId="21DDBB1B" w14:textId="77777777" w:rsidR="007604F6" w:rsidRPr="008C01FC" w:rsidRDefault="007604F6" w:rsidP="007604F6">
    <w:pPr>
      <w:pStyle w:val="CABECERAYPIE"/>
      <w:rPr>
        <w:lang w:val="es-ES_tradnl"/>
      </w:rPr>
    </w:pPr>
  </w:p>
  <w:p w14:paraId="525FC703" w14:textId="77777777" w:rsidR="007604F6" w:rsidRDefault="007604F6" w:rsidP="007604F6">
    <w:pPr>
      <w:pStyle w:val="CABECERAYPIE"/>
      <w:rPr>
        <w:lang w:val="es-ES_tradnl"/>
      </w:rPr>
    </w:pPr>
  </w:p>
  <w:p w14:paraId="3F628D84" w14:textId="77777777" w:rsidR="007604F6" w:rsidRPr="008C01FC" w:rsidRDefault="007604F6" w:rsidP="007604F6">
    <w:pPr>
      <w:pStyle w:val="CABECERAYPIE"/>
      <w:rPr>
        <w:lang w:val="es-ES_tradnl"/>
      </w:rPr>
    </w:pPr>
  </w:p>
  <w:p w14:paraId="42DBC91C" w14:textId="77777777" w:rsidR="007604F6" w:rsidRPr="008C01FC" w:rsidRDefault="007604F6" w:rsidP="007604F6">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D01"/>
    <w:multiLevelType w:val="hybridMultilevel"/>
    <w:tmpl w:val="1F06B3F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FA25CB2"/>
    <w:multiLevelType w:val="hybridMultilevel"/>
    <w:tmpl w:val="D72428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0D4AF4"/>
    <w:multiLevelType w:val="hybridMultilevel"/>
    <w:tmpl w:val="51468224"/>
    <w:lvl w:ilvl="0" w:tplc="3082303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B41F18"/>
    <w:multiLevelType w:val="hybridMultilevel"/>
    <w:tmpl w:val="C79E6E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21543D"/>
    <w:multiLevelType w:val="hybridMultilevel"/>
    <w:tmpl w:val="6054DCF8"/>
    <w:lvl w:ilvl="0" w:tplc="EEF020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7630452"/>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787247"/>
    <w:multiLevelType w:val="hybridMultilevel"/>
    <w:tmpl w:val="B0F06C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F41DCA"/>
    <w:multiLevelType w:val="hybridMultilevel"/>
    <w:tmpl w:val="F30A82EA"/>
    <w:lvl w:ilvl="0" w:tplc="33EC47E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C857A4"/>
    <w:multiLevelType w:val="hybridMultilevel"/>
    <w:tmpl w:val="5E847110"/>
    <w:lvl w:ilvl="0" w:tplc="148A3FBC">
      <w:start w:val="2"/>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066FFB"/>
    <w:multiLevelType w:val="hybridMultilevel"/>
    <w:tmpl w:val="1AC2FD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1881988"/>
    <w:multiLevelType w:val="multilevel"/>
    <w:tmpl w:val="3440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FE5719"/>
    <w:multiLevelType w:val="multilevel"/>
    <w:tmpl w:val="2266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B78CE"/>
    <w:multiLevelType w:val="hybridMultilevel"/>
    <w:tmpl w:val="82489312"/>
    <w:lvl w:ilvl="0" w:tplc="33EC47E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7B4656"/>
    <w:multiLevelType w:val="hybridMultilevel"/>
    <w:tmpl w:val="6096E6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6466049"/>
    <w:multiLevelType w:val="hybridMultilevel"/>
    <w:tmpl w:val="3ACAAFD2"/>
    <w:lvl w:ilvl="0" w:tplc="5364B26A">
      <w:start w:val="2"/>
      <w:numFmt w:val="bullet"/>
      <w:lvlText w:val=""/>
      <w:lvlJc w:val="left"/>
      <w:pPr>
        <w:ind w:left="720" w:hanging="360"/>
      </w:pPr>
      <w:rPr>
        <w:rFonts w:ascii="Wingdings" w:eastAsia="Times New Roman" w:hAnsi="Wingdings"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746EB6"/>
    <w:multiLevelType w:val="hybridMultilevel"/>
    <w:tmpl w:val="0DD28B86"/>
    <w:lvl w:ilvl="0" w:tplc="0C0A0017">
      <w:start w:val="1"/>
      <w:numFmt w:val="low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6" w15:restartNumberingAfterBreak="0">
    <w:nsid w:val="712C00EB"/>
    <w:multiLevelType w:val="hybridMultilevel"/>
    <w:tmpl w:val="46301B44"/>
    <w:lvl w:ilvl="0" w:tplc="37AC1D60">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15:restartNumberingAfterBreak="0">
    <w:nsid w:val="71521779"/>
    <w:multiLevelType w:val="hybridMultilevel"/>
    <w:tmpl w:val="6BE005CC"/>
    <w:lvl w:ilvl="0" w:tplc="33EC47E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4E4518"/>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EB70AF8"/>
    <w:multiLevelType w:val="hybridMultilevel"/>
    <w:tmpl w:val="75D00FE8"/>
    <w:lvl w:ilvl="0" w:tplc="A2261CF6">
      <w:start w:val="1"/>
      <w:numFmt w:val="decimal"/>
      <w:lvlText w:val="%1."/>
      <w:lvlJc w:val="left"/>
      <w:pPr>
        <w:ind w:left="720" w:hanging="360"/>
      </w:pPr>
      <w:rPr>
        <w:rFonts w:ascii="Arial" w:eastAsia="Times New Roma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371226053">
    <w:abstractNumId w:val="5"/>
  </w:num>
  <w:num w:numId="2" w16cid:durableId="1300768763">
    <w:abstractNumId w:val="18"/>
  </w:num>
  <w:num w:numId="3" w16cid:durableId="1863469774">
    <w:abstractNumId w:val="2"/>
  </w:num>
  <w:num w:numId="4" w16cid:durableId="1231578495">
    <w:abstractNumId w:val="4"/>
  </w:num>
  <w:num w:numId="5" w16cid:durableId="1975090018">
    <w:abstractNumId w:val="19"/>
  </w:num>
  <w:num w:numId="6" w16cid:durableId="141624474">
    <w:abstractNumId w:val="3"/>
  </w:num>
  <w:num w:numId="7" w16cid:durableId="1291209296">
    <w:abstractNumId w:val="16"/>
  </w:num>
  <w:num w:numId="8" w16cid:durableId="1376004159">
    <w:abstractNumId w:val="9"/>
  </w:num>
  <w:num w:numId="9" w16cid:durableId="107236764">
    <w:abstractNumId w:val="13"/>
  </w:num>
  <w:num w:numId="10" w16cid:durableId="1910800018">
    <w:abstractNumId w:val="1"/>
  </w:num>
  <w:num w:numId="11" w16cid:durableId="484594621">
    <w:abstractNumId w:val="12"/>
  </w:num>
  <w:num w:numId="12" w16cid:durableId="85880343">
    <w:abstractNumId w:val="17"/>
  </w:num>
  <w:num w:numId="13" w16cid:durableId="1457680576">
    <w:abstractNumId w:val="7"/>
  </w:num>
  <w:num w:numId="14" w16cid:durableId="836850152">
    <w:abstractNumId w:val="8"/>
  </w:num>
  <w:num w:numId="15" w16cid:durableId="1901087656">
    <w:abstractNumId w:val="14"/>
  </w:num>
  <w:num w:numId="16" w16cid:durableId="1477138463">
    <w:abstractNumId w:val="10"/>
  </w:num>
  <w:num w:numId="17" w16cid:durableId="85812949">
    <w:abstractNumId w:val="11"/>
  </w:num>
  <w:num w:numId="18" w16cid:durableId="560561124">
    <w:abstractNumId w:val="15"/>
  </w:num>
  <w:num w:numId="19" w16cid:durableId="900293893">
    <w:abstractNumId w:val="6"/>
  </w:num>
  <w:num w:numId="20" w16cid:durableId="108619588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41"/>
    <w:rsid w:val="0000102E"/>
    <w:rsid w:val="000356E5"/>
    <w:rsid w:val="00037F3B"/>
    <w:rsid w:val="00041ABD"/>
    <w:rsid w:val="00044607"/>
    <w:rsid w:val="00054C8F"/>
    <w:rsid w:val="000569E0"/>
    <w:rsid w:val="00084C55"/>
    <w:rsid w:val="0009034D"/>
    <w:rsid w:val="00092319"/>
    <w:rsid w:val="000A7D0A"/>
    <w:rsid w:val="000B6175"/>
    <w:rsid w:val="000B7291"/>
    <w:rsid w:val="000B7526"/>
    <w:rsid w:val="000C6358"/>
    <w:rsid w:val="000C67AF"/>
    <w:rsid w:val="000C7733"/>
    <w:rsid w:val="000E5F92"/>
    <w:rsid w:val="000E6E9E"/>
    <w:rsid w:val="000F33AE"/>
    <w:rsid w:val="0011339F"/>
    <w:rsid w:val="0012188B"/>
    <w:rsid w:val="00127B59"/>
    <w:rsid w:val="001317CD"/>
    <w:rsid w:val="0013760E"/>
    <w:rsid w:val="00145037"/>
    <w:rsid w:val="0014518F"/>
    <w:rsid w:val="00162B94"/>
    <w:rsid w:val="00165D77"/>
    <w:rsid w:val="001662E6"/>
    <w:rsid w:val="00176020"/>
    <w:rsid w:val="00180AC5"/>
    <w:rsid w:val="00181124"/>
    <w:rsid w:val="001834E1"/>
    <w:rsid w:val="0018784D"/>
    <w:rsid w:val="00191DBE"/>
    <w:rsid w:val="001A15EC"/>
    <w:rsid w:val="001A1B9D"/>
    <w:rsid w:val="001C25F3"/>
    <w:rsid w:val="001D6B82"/>
    <w:rsid w:val="001E046A"/>
    <w:rsid w:val="001F08DB"/>
    <w:rsid w:val="001F2792"/>
    <w:rsid w:val="001F2B3D"/>
    <w:rsid w:val="00201517"/>
    <w:rsid w:val="00223D4D"/>
    <w:rsid w:val="002413A1"/>
    <w:rsid w:val="0025151C"/>
    <w:rsid w:val="00256BA6"/>
    <w:rsid w:val="00260C89"/>
    <w:rsid w:val="00277750"/>
    <w:rsid w:val="002962CA"/>
    <w:rsid w:val="002A15F0"/>
    <w:rsid w:val="002A286D"/>
    <w:rsid w:val="002A4AAC"/>
    <w:rsid w:val="002B2787"/>
    <w:rsid w:val="002B61C8"/>
    <w:rsid w:val="002C218F"/>
    <w:rsid w:val="002E086D"/>
    <w:rsid w:val="002E154B"/>
    <w:rsid w:val="002F14E2"/>
    <w:rsid w:val="002F4439"/>
    <w:rsid w:val="002F7431"/>
    <w:rsid w:val="0030651C"/>
    <w:rsid w:val="003079C4"/>
    <w:rsid w:val="0031290F"/>
    <w:rsid w:val="00315F9D"/>
    <w:rsid w:val="003161D8"/>
    <w:rsid w:val="00321211"/>
    <w:rsid w:val="00321783"/>
    <w:rsid w:val="00322EC7"/>
    <w:rsid w:val="00351D9D"/>
    <w:rsid w:val="00353E56"/>
    <w:rsid w:val="00364ACD"/>
    <w:rsid w:val="0037248A"/>
    <w:rsid w:val="00375CD5"/>
    <w:rsid w:val="0038069C"/>
    <w:rsid w:val="00390F51"/>
    <w:rsid w:val="003B4F4D"/>
    <w:rsid w:val="003D3BF1"/>
    <w:rsid w:val="003D4E09"/>
    <w:rsid w:val="003D56C0"/>
    <w:rsid w:val="003E41C9"/>
    <w:rsid w:val="003F0DB1"/>
    <w:rsid w:val="003F4BA0"/>
    <w:rsid w:val="004028F1"/>
    <w:rsid w:val="0040338E"/>
    <w:rsid w:val="004234A6"/>
    <w:rsid w:val="00423BA4"/>
    <w:rsid w:val="00424046"/>
    <w:rsid w:val="004320EF"/>
    <w:rsid w:val="0043367F"/>
    <w:rsid w:val="004356CB"/>
    <w:rsid w:val="00461D88"/>
    <w:rsid w:val="00463782"/>
    <w:rsid w:val="00463C63"/>
    <w:rsid w:val="00484256"/>
    <w:rsid w:val="00484A57"/>
    <w:rsid w:val="0048756B"/>
    <w:rsid w:val="00493E45"/>
    <w:rsid w:val="004B2003"/>
    <w:rsid w:val="004C0E1B"/>
    <w:rsid w:val="004C3168"/>
    <w:rsid w:val="004D4117"/>
    <w:rsid w:val="004D67EA"/>
    <w:rsid w:val="004E3B40"/>
    <w:rsid w:val="00501ED3"/>
    <w:rsid w:val="00503B0E"/>
    <w:rsid w:val="00522ECD"/>
    <w:rsid w:val="00526AD8"/>
    <w:rsid w:val="00527C34"/>
    <w:rsid w:val="00531DC8"/>
    <w:rsid w:val="00552654"/>
    <w:rsid w:val="00554127"/>
    <w:rsid w:val="00557B4D"/>
    <w:rsid w:val="00570422"/>
    <w:rsid w:val="00595F8F"/>
    <w:rsid w:val="005A5BB2"/>
    <w:rsid w:val="005A66FF"/>
    <w:rsid w:val="005B3374"/>
    <w:rsid w:val="005B4BB6"/>
    <w:rsid w:val="005C0A87"/>
    <w:rsid w:val="005D0B44"/>
    <w:rsid w:val="005E6F51"/>
    <w:rsid w:val="005F25A1"/>
    <w:rsid w:val="005F6B0A"/>
    <w:rsid w:val="00605189"/>
    <w:rsid w:val="00616A3C"/>
    <w:rsid w:val="0064380F"/>
    <w:rsid w:val="00654416"/>
    <w:rsid w:val="006620FE"/>
    <w:rsid w:val="00662366"/>
    <w:rsid w:val="006957D2"/>
    <w:rsid w:val="006A2602"/>
    <w:rsid w:val="006A3764"/>
    <w:rsid w:val="006A4489"/>
    <w:rsid w:val="006B679A"/>
    <w:rsid w:val="006C0D5F"/>
    <w:rsid w:val="006C5A6D"/>
    <w:rsid w:val="006C7D89"/>
    <w:rsid w:val="006D6D33"/>
    <w:rsid w:val="006F18EF"/>
    <w:rsid w:val="006F4AE7"/>
    <w:rsid w:val="0070019C"/>
    <w:rsid w:val="00702BA9"/>
    <w:rsid w:val="0070502F"/>
    <w:rsid w:val="00713222"/>
    <w:rsid w:val="00717411"/>
    <w:rsid w:val="00722D02"/>
    <w:rsid w:val="00723906"/>
    <w:rsid w:val="00733BA8"/>
    <w:rsid w:val="0074275A"/>
    <w:rsid w:val="007604F6"/>
    <w:rsid w:val="00780D2E"/>
    <w:rsid w:val="00784989"/>
    <w:rsid w:val="007912D9"/>
    <w:rsid w:val="0079192C"/>
    <w:rsid w:val="00794E78"/>
    <w:rsid w:val="007A3F66"/>
    <w:rsid w:val="007B14B3"/>
    <w:rsid w:val="007C0E63"/>
    <w:rsid w:val="007C22AA"/>
    <w:rsid w:val="007C724E"/>
    <w:rsid w:val="007C79C2"/>
    <w:rsid w:val="007E0776"/>
    <w:rsid w:val="007E2F6B"/>
    <w:rsid w:val="007F19FE"/>
    <w:rsid w:val="007F522D"/>
    <w:rsid w:val="007F5D38"/>
    <w:rsid w:val="00800309"/>
    <w:rsid w:val="008015BB"/>
    <w:rsid w:val="0080537A"/>
    <w:rsid w:val="00817AAA"/>
    <w:rsid w:val="00842AB4"/>
    <w:rsid w:val="0084301B"/>
    <w:rsid w:val="008440AA"/>
    <w:rsid w:val="0084540A"/>
    <w:rsid w:val="00847AEF"/>
    <w:rsid w:val="00862B0B"/>
    <w:rsid w:val="00866837"/>
    <w:rsid w:val="00866F2F"/>
    <w:rsid w:val="008742FA"/>
    <w:rsid w:val="00880BD3"/>
    <w:rsid w:val="00895953"/>
    <w:rsid w:val="008A0935"/>
    <w:rsid w:val="008B0D80"/>
    <w:rsid w:val="008B5724"/>
    <w:rsid w:val="008C43EA"/>
    <w:rsid w:val="008C6D41"/>
    <w:rsid w:val="008C6FD8"/>
    <w:rsid w:val="008D0FE0"/>
    <w:rsid w:val="008D426A"/>
    <w:rsid w:val="008D4B46"/>
    <w:rsid w:val="008D708E"/>
    <w:rsid w:val="008E5120"/>
    <w:rsid w:val="009074B7"/>
    <w:rsid w:val="00924714"/>
    <w:rsid w:val="0092600F"/>
    <w:rsid w:val="00930669"/>
    <w:rsid w:val="009309DD"/>
    <w:rsid w:val="00935B91"/>
    <w:rsid w:val="00940EFC"/>
    <w:rsid w:val="009462FC"/>
    <w:rsid w:val="00951592"/>
    <w:rsid w:val="009851E1"/>
    <w:rsid w:val="0098674C"/>
    <w:rsid w:val="009A063D"/>
    <w:rsid w:val="009C32B1"/>
    <w:rsid w:val="009C657E"/>
    <w:rsid w:val="009C6B93"/>
    <w:rsid w:val="009D5B00"/>
    <w:rsid w:val="009E16C6"/>
    <w:rsid w:val="009E1FAC"/>
    <w:rsid w:val="009E75F8"/>
    <w:rsid w:val="009F0BEE"/>
    <w:rsid w:val="009F1C5B"/>
    <w:rsid w:val="009F4F1C"/>
    <w:rsid w:val="00A06DD4"/>
    <w:rsid w:val="00A116E7"/>
    <w:rsid w:val="00A2041E"/>
    <w:rsid w:val="00A21698"/>
    <w:rsid w:val="00A515AB"/>
    <w:rsid w:val="00A64A7C"/>
    <w:rsid w:val="00A72BE7"/>
    <w:rsid w:val="00A82803"/>
    <w:rsid w:val="00A85B37"/>
    <w:rsid w:val="00A87B9F"/>
    <w:rsid w:val="00A90D2E"/>
    <w:rsid w:val="00A94D6F"/>
    <w:rsid w:val="00A97786"/>
    <w:rsid w:val="00AA7839"/>
    <w:rsid w:val="00AB1CF5"/>
    <w:rsid w:val="00AB2FA3"/>
    <w:rsid w:val="00AC4E72"/>
    <w:rsid w:val="00AE0D42"/>
    <w:rsid w:val="00AE439A"/>
    <w:rsid w:val="00AE7E0C"/>
    <w:rsid w:val="00B111B5"/>
    <w:rsid w:val="00B13CC7"/>
    <w:rsid w:val="00B17254"/>
    <w:rsid w:val="00B20B9C"/>
    <w:rsid w:val="00B22754"/>
    <w:rsid w:val="00B227EF"/>
    <w:rsid w:val="00B53841"/>
    <w:rsid w:val="00B54A93"/>
    <w:rsid w:val="00B57236"/>
    <w:rsid w:val="00B60714"/>
    <w:rsid w:val="00B90896"/>
    <w:rsid w:val="00B92CDA"/>
    <w:rsid w:val="00B95E00"/>
    <w:rsid w:val="00BA28C0"/>
    <w:rsid w:val="00BA7EF1"/>
    <w:rsid w:val="00BB367F"/>
    <w:rsid w:val="00BE6E39"/>
    <w:rsid w:val="00BF57B6"/>
    <w:rsid w:val="00BF783E"/>
    <w:rsid w:val="00C02337"/>
    <w:rsid w:val="00C13111"/>
    <w:rsid w:val="00C14E18"/>
    <w:rsid w:val="00C1725F"/>
    <w:rsid w:val="00C267A0"/>
    <w:rsid w:val="00C307CB"/>
    <w:rsid w:val="00C36918"/>
    <w:rsid w:val="00C37583"/>
    <w:rsid w:val="00C52897"/>
    <w:rsid w:val="00C63135"/>
    <w:rsid w:val="00C71FEE"/>
    <w:rsid w:val="00C77E94"/>
    <w:rsid w:val="00C82101"/>
    <w:rsid w:val="00C82151"/>
    <w:rsid w:val="00C92E72"/>
    <w:rsid w:val="00C94BAF"/>
    <w:rsid w:val="00C95326"/>
    <w:rsid w:val="00C97302"/>
    <w:rsid w:val="00CA3B03"/>
    <w:rsid w:val="00CB522B"/>
    <w:rsid w:val="00CB5E22"/>
    <w:rsid w:val="00CC0466"/>
    <w:rsid w:val="00CC1BF4"/>
    <w:rsid w:val="00CC3153"/>
    <w:rsid w:val="00CC3D85"/>
    <w:rsid w:val="00CC6A8D"/>
    <w:rsid w:val="00CD37A8"/>
    <w:rsid w:val="00CF45A7"/>
    <w:rsid w:val="00CF58BA"/>
    <w:rsid w:val="00D03E0E"/>
    <w:rsid w:val="00D07D8E"/>
    <w:rsid w:val="00D23FDC"/>
    <w:rsid w:val="00D41F20"/>
    <w:rsid w:val="00D46739"/>
    <w:rsid w:val="00D500D5"/>
    <w:rsid w:val="00D637D1"/>
    <w:rsid w:val="00D720F1"/>
    <w:rsid w:val="00D813D7"/>
    <w:rsid w:val="00D82B04"/>
    <w:rsid w:val="00D97BFE"/>
    <w:rsid w:val="00DB39B0"/>
    <w:rsid w:val="00DC2E04"/>
    <w:rsid w:val="00DD5100"/>
    <w:rsid w:val="00DD64EE"/>
    <w:rsid w:val="00DD7BBA"/>
    <w:rsid w:val="00DD7E6E"/>
    <w:rsid w:val="00DF4F1D"/>
    <w:rsid w:val="00E02E2B"/>
    <w:rsid w:val="00E077FD"/>
    <w:rsid w:val="00E27B8C"/>
    <w:rsid w:val="00E41BA1"/>
    <w:rsid w:val="00E44279"/>
    <w:rsid w:val="00E45753"/>
    <w:rsid w:val="00E46801"/>
    <w:rsid w:val="00E54DF9"/>
    <w:rsid w:val="00E712C2"/>
    <w:rsid w:val="00E7213F"/>
    <w:rsid w:val="00E74968"/>
    <w:rsid w:val="00E85708"/>
    <w:rsid w:val="00EA2B14"/>
    <w:rsid w:val="00EB1666"/>
    <w:rsid w:val="00EC0195"/>
    <w:rsid w:val="00EC68D2"/>
    <w:rsid w:val="00ED0674"/>
    <w:rsid w:val="00EE7FD7"/>
    <w:rsid w:val="00EF3774"/>
    <w:rsid w:val="00F018A2"/>
    <w:rsid w:val="00F01EC8"/>
    <w:rsid w:val="00F05A4F"/>
    <w:rsid w:val="00F107D4"/>
    <w:rsid w:val="00F10AC5"/>
    <w:rsid w:val="00F20271"/>
    <w:rsid w:val="00F35F54"/>
    <w:rsid w:val="00F42B34"/>
    <w:rsid w:val="00F61867"/>
    <w:rsid w:val="00F83796"/>
    <w:rsid w:val="00F83C28"/>
    <w:rsid w:val="00F92E3B"/>
    <w:rsid w:val="00FB4BF5"/>
    <w:rsid w:val="00FB782C"/>
    <w:rsid w:val="00FD377F"/>
    <w:rsid w:val="00FE27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0625945"/>
  <w15:chartTrackingRefBased/>
  <w15:docId w15:val="{978D06C6-2852-A44F-9C46-3FD532CC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sz w:val="28"/>
      <w:lang w:val="es-ES_tradnl"/>
    </w:rPr>
  </w:style>
  <w:style w:type="paragraph" w:styleId="Ttulo1">
    <w:name w:val="heading 1"/>
    <w:basedOn w:val="Normal"/>
    <w:next w:val="Normal"/>
    <w:qFormat/>
    <w:pPr>
      <w:keepNext/>
      <w:pBdr>
        <w:bottom w:val="single" w:sz="4" w:space="1" w:color="auto"/>
      </w:pBdr>
      <w:jc w:val="both"/>
      <w:outlineLvl w:val="0"/>
    </w:pPr>
    <w:rPr>
      <w:b w:val="0"/>
      <w:sz w:val="24"/>
    </w:rPr>
  </w:style>
  <w:style w:type="paragraph" w:styleId="Ttulo2">
    <w:name w:val="heading 2"/>
    <w:basedOn w:val="Normal"/>
    <w:next w:val="Normal"/>
    <w:qFormat/>
    <w:pPr>
      <w:keepNext/>
      <w:widowControl w:val="0"/>
      <w:ind w:left="426"/>
      <w:jc w:val="both"/>
      <w:outlineLvl w:val="1"/>
    </w:pPr>
    <w:rPr>
      <w:b w:val="0"/>
      <w:sz w:val="24"/>
    </w:rPr>
  </w:style>
  <w:style w:type="paragraph" w:styleId="Ttulo3">
    <w:name w:val="heading 3"/>
    <w:basedOn w:val="Normal"/>
    <w:next w:val="Normal"/>
    <w:qFormat/>
    <w:pPr>
      <w:keepNext/>
      <w:outlineLvl w:val="2"/>
    </w:pPr>
    <w:rPr>
      <w:rFonts w:ascii="Gill Sans MT" w:hAnsi="Gill Sans MT"/>
      <w:b w:val="0"/>
      <w:snapToGrid w:val="0"/>
      <w:color w:val="000000"/>
      <w:sz w:val="18"/>
    </w:rPr>
  </w:style>
  <w:style w:type="paragraph" w:styleId="Ttulo4">
    <w:name w:val="heading 4"/>
    <w:basedOn w:val="Normal"/>
    <w:next w:val="Normal"/>
    <w:link w:val="Ttulo4Car"/>
    <w:semiHidden/>
    <w:unhideWhenUsed/>
    <w:qFormat/>
    <w:rsid w:val="00044607"/>
    <w:pPr>
      <w:keepNext/>
      <w:spacing w:before="240" w:after="60"/>
      <w:outlineLvl w:val="3"/>
    </w:pPr>
    <w:rPr>
      <w:rFonts w:ascii="Calibri" w:hAnsi="Calibri" w:cs="Times New Roman"/>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b w:val="0"/>
    </w:rPr>
  </w:style>
  <w:style w:type="paragraph" w:styleId="Textoindependiente">
    <w:name w:val="Body Text"/>
    <w:basedOn w:val="Normal"/>
    <w:pPr>
      <w:jc w:val="center"/>
    </w:pPr>
    <w:rPr>
      <w:b w:val="0"/>
    </w:rPr>
  </w:style>
  <w:style w:type="paragraph" w:styleId="Sangradetextonormal">
    <w:name w:val="Body Text Indent"/>
    <w:basedOn w:val="Normal"/>
    <w:pPr>
      <w:widowControl w:val="0"/>
      <w:ind w:left="426"/>
      <w:jc w:val="both"/>
    </w:pPr>
    <w:rPr>
      <w:b w:val="0"/>
      <w:sz w:val="24"/>
    </w:rPr>
  </w:style>
  <w:style w:type="paragraph" w:styleId="Textoindependiente2">
    <w:name w:val="Body Text 2"/>
    <w:basedOn w:val="Normal"/>
    <w:pPr>
      <w:jc w:val="both"/>
    </w:pPr>
  </w:style>
  <w:style w:type="paragraph" w:styleId="Textoindependiente3">
    <w:name w:val="Body Text 3"/>
    <w:basedOn w:val="Normal"/>
    <w:pPr>
      <w:spacing w:line="312" w:lineRule="auto"/>
      <w:jc w:val="both"/>
    </w:pPr>
    <w:rPr>
      <w:b w:val="0"/>
      <w:sz w:val="24"/>
    </w:rPr>
  </w:style>
  <w:style w:type="character" w:styleId="Hipervnculo">
    <w:name w:val="Hyperlink"/>
    <w:rPr>
      <w:color w:val="0000FF"/>
      <w:u w:val="single"/>
    </w:rPr>
  </w:style>
  <w:style w:type="paragraph" w:styleId="Textodebloque">
    <w:name w:val="Block Text"/>
    <w:basedOn w:val="Normal"/>
    <w:pPr>
      <w:ind w:left="284" w:right="566"/>
      <w:jc w:val="center"/>
    </w:pPr>
    <w:rPr>
      <w:b w:val="0"/>
      <w:sz w:val="32"/>
      <w:u w:val="single"/>
    </w:rPr>
  </w:style>
  <w:style w:type="paragraph" w:styleId="Sangra2detindependiente">
    <w:name w:val="Body Text Indent 2"/>
    <w:basedOn w:val="Normal"/>
    <w:pPr>
      <w:ind w:left="851"/>
      <w:jc w:val="both"/>
    </w:pPr>
    <w:rPr>
      <w:b w:val="0"/>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link w:val="Ttulo4"/>
    <w:semiHidden/>
    <w:rsid w:val="00044607"/>
    <w:rPr>
      <w:rFonts w:ascii="Calibri" w:eastAsia="Times New Roman" w:hAnsi="Calibri" w:cs="Times New Roman"/>
      <w:b/>
      <w:bCs/>
      <w:sz w:val="28"/>
      <w:szCs w:val="28"/>
      <w:lang w:val="es-ES_tradnl"/>
    </w:rPr>
  </w:style>
  <w:style w:type="character" w:styleId="Mencinsinresolver">
    <w:name w:val="Unresolved Mention"/>
    <w:uiPriority w:val="99"/>
    <w:semiHidden/>
    <w:unhideWhenUsed/>
    <w:rsid w:val="00DD64EE"/>
    <w:rPr>
      <w:color w:val="605E5C"/>
      <w:shd w:val="clear" w:color="auto" w:fill="E1DFDD"/>
    </w:rPr>
  </w:style>
  <w:style w:type="paragraph" w:styleId="Textodeglobo">
    <w:name w:val="Balloon Text"/>
    <w:basedOn w:val="Normal"/>
    <w:link w:val="TextodegloboCar"/>
    <w:rsid w:val="0037248A"/>
    <w:rPr>
      <w:rFonts w:ascii="Segoe UI" w:hAnsi="Segoe UI" w:cs="Segoe UI"/>
      <w:sz w:val="18"/>
      <w:szCs w:val="18"/>
    </w:rPr>
  </w:style>
  <w:style w:type="character" w:customStyle="1" w:styleId="TextodegloboCar">
    <w:name w:val="Texto de globo Car"/>
    <w:link w:val="Textodeglobo"/>
    <w:rsid w:val="0037248A"/>
    <w:rPr>
      <w:rFonts w:ascii="Segoe UI" w:hAnsi="Segoe UI" w:cs="Segoe UI"/>
      <w:b/>
      <w:sz w:val="18"/>
      <w:szCs w:val="18"/>
      <w:lang w:val="es-ES_tradnl"/>
    </w:rPr>
  </w:style>
  <w:style w:type="paragraph" w:styleId="Prrafodelista">
    <w:name w:val="List Paragraph"/>
    <w:basedOn w:val="Normal"/>
    <w:uiPriority w:val="34"/>
    <w:qFormat/>
    <w:rsid w:val="00F35F54"/>
    <w:pPr>
      <w:ind w:left="720"/>
      <w:contextualSpacing/>
    </w:pPr>
  </w:style>
  <w:style w:type="character" w:customStyle="1" w:styleId="EncabezadoCar">
    <w:name w:val="Encabezado Car"/>
    <w:link w:val="Encabezado"/>
    <w:uiPriority w:val="99"/>
    <w:rsid w:val="00E74968"/>
    <w:rPr>
      <w:rFonts w:ascii="Arial" w:hAnsi="Arial" w:cs="Arial"/>
      <w:b/>
      <w:sz w:val="28"/>
      <w:lang w:val="es-ES_tradnl"/>
    </w:rPr>
  </w:style>
  <w:style w:type="character" w:customStyle="1" w:styleId="PiedepginaCar">
    <w:name w:val="Pie de página Car"/>
    <w:link w:val="Piedepgina"/>
    <w:uiPriority w:val="99"/>
    <w:rsid w:val="00E74968"/>
    <w:rPr>
      <w:rFonts w:ascii="Arial" w:hAnsi="Arial" w:cs="Arial"/>
      <w:b/>
      <w:sz w:val="28"/>
      <w:lang w:val="es-ES_tradnl"/>
    </w:rPr>
  </w:style>
  <w:style w:type="table" w:styleId="Tablaconcuadrcula">
    <w:name w:val="Table Grid"/>
    <w:basedOn w:val="Tablanormal"/>
    <w:uiPriority w:val="59"/>
    <w:rsid w:val="00E7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ormal1">
    <w:name w:val="Normal1"/>
    <w:link w:val="NormalCar"/>
    <w:qFormat/>
    <w:rsid w:val="00E74968"/>
    <w:pPr>
      <w:jc w:val="both"/>
    </w:pPr>
    <w:rPr>
      <w:rFonts w:ascii="Arial" w:hAnsi="Arial" w:cs="Arial"/>
      <w:spacing w:val="-4"/>
      <w:sz w:val="22"/>
      <w:szCs w:val="13"/>
    </w:rPr>
  </w:style>
  <w:style w:type="character" w:customStyle="1" w:styleId="NormalCar">
    <w:name w:val="Normal Car"/>
    <w:link w:val="Normal1"/>
    <w:rsid w:val="00E74968"/>
    <w:rPr>
      <w:rFonts w:ascii="Arial" w:hAnsi="Arial" w:cs="Arial"/>
      <w:spacing w:val="-4"/>
      <w:sz w:val="22"/>
      <w:szCs w:val="13"/>
    </w:rPr>
  </w:style>
  <w:style w:type="paragraph" w:customStyle="1" w:styleId="CABECERAYPIE">
    <w:name w:val="CABECERA Y PIE"/>
    <w:qFormat/>
    <w:rsid w:val="00E74968"/>
    <w:rPr>
      <w:rFonts w:ascii="Arial" w:hAnsi="Arial" w:cs="Arial"/>
      <w:spacing w:val="-4"/>
      <w:sz w:val="13"/>
      <w:szCs w:val="13"/>
    </w:rPr>
  </w:style>
  <w:style w:type="paragraph" w:customStyle="1" w:styleId="Default">
    <w:name w:val="Default"/>
    <w:rsid w:val="0084301B"/>
    <w:pPr>
      <w:autoSpaceDE w:val="0"/>
      <w:autoSpaceDN w:val="0"/>
      <w:adjustRightInd w:val="0"/>
    </w:pPr>
    <w:rPr>
      <w:rFonts w:ascii="Arial" w:eastAsia="Calibri" w:hAnsi="Arial" w:cs="Arial"/>
      <w:color w:val="000000"/>
      <w:sz w:val="24"/>
      <w:szCs w:val="24"/>
      <w:lang w:eastAsia="en-US"/>
    </w:rPr>
  </w:style>
  <w:style w:type="character" w:styleId="Refdecomentario">
    <w:name w:val="annotation reference"/>
    <w:uiPriority w:val="99"/>
    <w:unhideWhenUsed/>
    <w:rsid w:val="00CC1BF4"/>
    <w:rPr>
      <w:sz w:val="16"/>
      <w:szCs w:val="16"/>
    </w:rPr>
  </w:style>
  <w:style w:type="paragraph" w:styleId="Textocomentario">
    <w:name w:val="annotation text"/>
    <w:basedOn w:val="Normal"/>
    <w:link w:val="TextocomentarioCar"/>
    <w:uiPriority w:val="99"/>
    <w:unhideWhenUsed/>
    <w:rsid w:val="00CC1BF4"/>
    <w:pPr>
      <w:spacing w:after="160"/>
    </w:pPr>
    <w:rPr>
      <w:rFonts w:ascii="Calibri" w:eastAsia="Calibri" w:hAnsi="Calibri" w:cs="Times New Roman"/>
      <w:b w:val="0"/>
      <w:sz w:val="20"/>
      <w:lang w:val="es-ES" w:eastAsia="en-US"/>
    </w:rPr>
  </w:style>
  <w:style w:type="character" w:customStyle="1" w:styleId="TextocomentarioCar">
    <w:name w:val="Texto comentario Car"/>
    <w:link w:val="Textocomentario"/>
    <w:uiPriority w:val="99"/>
    <w:rsid w:val="00CC1BF4"/>
    <w:rPr>
      <w:rFonts w:ascii="Calibri" w:eastAsia="Calibri" w:hAnsi="Calibri"/>
      <w:lang w:eastAsia="en-US"/>
    </w:rPr>
  </w:style>
  <w:style w:type="paragraph" w:customStyle="1" w:styleId="xmsolistparagraph">
    <w:name w:val="x_msolistparagraph"/>
    <w:basedOn w:val="Normal"/>
    <w:rsid w:val="00F20271"/>
    <w:pPr>
      <w:spacing w:before="100" w:beforeAutospacing="1" w:after="100" w:afterAutospacing="1"/>
    </w:pPr>
    <w:rPr>
      <w:rFonts w:ascii="Times New Roman" w:hAnsi="Times New Roman" w:cs="Times New Roman"/>
      <w:b w:val="0"/>
      <w:sz w:val="24"/>
      <w:szCs w:val="24"/>
      <w:lang w:val="es-ES"/>
    </w:rPr>
  </w:style>
  <w:style w:type="paragraph" w:styleId="Revisin">
    <w:name w:val="Revision"/>
    <w:hidden/>
    <w:uiPriority w:val="99"/>
    <w:semiHidden/>
    <w:rsid w:val="00F20271"/>
    <w:rPr>
      <w:rFonts w:ascii="Arial" w:hAnsi="Arial" w:cs="Arial"/>
      <w:b/>
      <w:sz w:val="28"/>
      <w:lang w:val="es-ES_tradnl"/>
    </w:rPr>
  </w:style>
  <w:style w:type="paragraph" w:styleId="Asuntodelcomentario">
    <w:name w:val="annotation subject"/>
    <w:basedOn w:val="Textocomentario"/>
    <w:next w:val="Textocomentario"/>
    <w:link w:val="AsuntodelcomentarioCar"/>
    <w:rsid w:val="00176020"/>
    <w:pPr>
      <w:spacing w:after="0"/>
    </w:pPr>
    <w:rPr>
      <w:rFonts w:ascii="Arial" w:eastAsia="Times New Roman" w:hAnsi="Arial" w:cs="Arial"/>
      <w:b/>
      <w:bCs/>
      <w:lang w:val="es-ES_tradnl" w:eastAsia="es-ES"/>
    </w:rPr>
  </w:style>
  <w:style w:type="character" w:customStyle="1" w:styleId="AsuntodelcomentarioCar">
    <w:name w:val="Asunto del comentario Car"/>
    <w:basedOn w:val="TextocomentarioCar"/>
    <w:link w:val="Asuntodelcomentario"/>
    <w:rsid w:val="00176020"/>
    <w:rPr>
      <w:rFonts w:ascii="Arial" w:eastAsia="Calibri" w:hAnsi="Arial" w:cs="Arial"/>
      <w:b/>
      <w:bCs/>
      <w:lang w:val="es-ES_tradnl" w:eastAsia="en-US"/>
    </w:rPr>
  </w:style>
  <w:style w:type="paragraph" w:styleId="NormalWeb">
    <w:name w:val="Normal (Web)"/>
    <w:basedOn w:val="Normal"/>
    <w:uiPriority w:val="99"/>
    <w:unhideWhenUsed/>
    <w:rsid w:val="00ED0674"/>
    <w:pPr>
      <w:spacing w:before="100" w:beforeAutospacing="1" w:after="100" w:afterAutospacing="1"/>
    </w:pPr>
    <w:rPr>
      <w:rFonts w:ascii="Times New Roman" w:hAnsi="Times New Roman" w:cs="Times New Roman"/>
      <w:b w:val="0"/>
      <w:sz w:val="24"/>
      <w:szCs w:val="24"/>
      <w:lang w:val="es-ES"/>
    </w:rPr>
  </w:style>
  <w:style w:type="character" w:styleId="Textoennegrita">
    <w:name w:val="Strong"/>
    <w:basedOn w:val="Fuentedeprrafopredeter"/>
    <w:uiPriority w:val="22"/>
    <w:qFormat/>
    <w:rsid w:val="00ED0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29974">
      <w:bodyDiv w:val="1"/>
      <w:marLeft w:val="0"/>
      <w:marRight w:val="0"/>
      <w:marTop w:val="0"/>
      <w:marBottom w:val="0"/>
      <w:divBdr>
        <w:top w:val="none" w:sz="0" w:space="0" w:color="auto"/>
        <w:left w:val="none" w:sz="0" w:space="0" w:color="auto"/>
        <w:bottom w:val="none" w:sz="0" w:space="0" w:color="auto"/>
        <w:right w:val="none" w:sz="0" w:space="0" w:color="auto"/>
      </w:divBdr>
    </w:div>
    <w:div w:id="136261470">
      <w:bodyDiv w:val="1"/>
      <w:marLeft w:val="0"/>
      <w:marRight w:val="0"/>
      <w:marTop w:val="0"/>
      <w:marBottom w:val="0"/>
      <w:divBdr>
        <w:top w:val="none" w:sz="0" w:space="0" w:color="auto"/>
        <w:left w:val="none" w:sz="0" w:space="0" w:color="auto"/>
        <w:bottom w:val="none" w:sz="0" w:space="0" w:color="auto"/>
        <w:right w:val="none" w:sz="0" w:space="0" w:color="auto"/>
      </w:divBdr>
    </w:div>
    <w:div w:id="137959867">
      <w:bodyDiv w:val="1"/>
      <w:marLeft w:val="0"/>
      <w:marRight w:val="0"/>
      <w:marTop w:val="0"/>
      <w:marBottom w:val="0"/>
      <w:divBdr>
        <w:top w:val="none" w:sz="0" w:space="0" w:color="auto"/>
        <w:left w:val="none" w:sz="0" w:space="0" w:color="auto"/>
        <w:bottom w:val="none" w:sz="0" w:space="0" w:color="auto"/>
        <w:right w:val="none" w:sz="0" w:space="0" w:color="auto"/>
      </w:divBdr>
    </w:div>
    <w:div w:id="180513525">
      <w:bodyDiv w:val="1"/>
      <w:marLeft w:val="0"/>
      <w:marRight w:val="0"/>
      <w:marTop w:val="0"/>
      <w:marBottom w:val="0"/>
      <w:divBdr>
        <w:top w:val="none" w:sz="0" w:space="0" w:color="auto"/>
        <w:left w:val="none" w:sz="0" w:space="0" w:color="auto"/>
        <w:bottom w:val="none" w:sz="0" w:space="0" w:color="auto"/>
        <w:right w:val="none" w:sz="0" w:space="0" w:color="auto"/>
      </w:divBdr>
    </w:div>
    <w:div w:id="332729696">
      <w:bodyDiv w:val="1"/>
      <w:marLeft w:val="0"/>
      <w:marRight w:val="0"/>
      <w:marTop w:val="0"/>
      <w:marBottom w:val="0"/>
      <w:divBdr>
        <w:top w:val="none" w:sz="0" w:space="0" w:color="auto"/>
        <w:left w:val="none" w:sz="0" w:space="0" w:color="auto"/>
        <w:bottom w:val="none" w:sz="0" w:space="0" w:color="auto"/>
        <w:right w:val="none" w:sz="0" w:space="0" w:color="auto"/>
      </w:divBdr>
    </w:div>
    <w:div w:id="396831186">
      <w:bodyDiv w:val="1"/>
      <w:marLeft w:val="0"/>
      <w:marRight w:val="0"/>
      <w:marTop w:val="0"/>
      <w:marBottom w:val="0"/>
      <w:divBdr>
        <w:top w:val="none" w:sz="0" w:space="0" w:color="auto"/>
        <w:left w:val="none" w:sz="0" w:space="0" w:color="auto"/>
        <w:bottom w:val="none" w:sz="0" w:space="0" w:color="auto"/>
        <w:right w:val="none" w:sz="0" w:space="0" w:color="auto"/>
      </w:divBdr>
    </w:div>
    <w:div w:id="504251876">
      <w:bodyDiv w:val="1"/>
      <w:marLeft w:val="0"/>
      <w:marRight w:val="0"/>
      <w:marTop w:val="0"/>
      <w:marBottom w:val="0"/>
      <w:divBdr>
        <w:top w:val="none" w:sz="0" w:space="0" w:color="auto"/>
        <w:left w:val="none" w:sz="0" w:space="0" w:color="auto"/>
        <w:bottom w:val="none" w:sz="0" w:space="0" w:color="auto"/>
        <w:right w:val="none" w:sz="0" w:space="0" w:color="auto"/>
      </w:divBdr>
    </w:div>
    <w:div w:id="664551033">
      <w:bodyDiv w:val="1"/>
      <w:marLeft w:val="0"/>
      <w:marRight w:val="0"/>
      <w:marTop w:val="0"/>
      <w:marBottom w:val="0"/>
      <w:divBdr>
        <w:top w:val="none" w:sz="0" w:space="0" w:color="auto"/>
        <w:left w:val="none" w:sz="0" w:space="0" w:color="auto"/>
        <w:bottom w:val="none" w:sz="0" w:space="0" w:color="auto"/>
        <w:right w:val="none" w:sz="0" w:space="0" w:color="auto"/>
      </w:divBdr>
    </w:div>
    <w:div w:id="766774515">
      <w:bodyDiv w:val="1"/>
      <w:marLeft w:val="0"/>
      <w:marRight w:val="0"/>
      <w:marTop w:val="0"/>
      <w:marBottom w:val="0"/>
      <w:divBdr>
        <w:top w:val="none" w:sz="0" w:space="0" w:color="auto"/>
        <w:left w:val="none" w:sz="0" w:space="0" w:color="auto"/>
        <w:bottom w:val="none" w:sz="0" w:space="0" w:color="auto"/>
        <w:right w:val="none" w:sz="0" w:space="0" w:color="auto"/>
      </w:divBdr>
    </w:div>
    <w:div w:id="847645595">
      <w:bodyDiv w:val="1"/>
      <w:marLeft w:val="0"/>
      <w:marRight w:val="0"/>
      <w:marTop w:val="0"/>
      <w:marBottom w:val="0"/>
      <w:divBdr>
        <w:top w:val="none" w:sz="0" w:space="0" w:color="auto"/>
        <w:left w:val="none" w:sz="0" w:space="0" w:color="auto"/>
        <w:bottom w:val="none" w:sz="0" w:space="0" w:color="auto"/>
        <w:right w:val="none" w:sz="0" w:space="0" w:color="auto"/>
      </w:divBdr>
    </w:div>
    <w:div w:id="890730164">
      <w:bodyDiv w:val="1"/>
      <w:marLeft w:val="0"/>
      <w:marRight w:val="0"/>
      <w:marTop w:val="0"/>
      <w:marBottom w:val="0"/>
      <w:divBdr>
        <w:top w:val="none" w:sz="0" w:space="0" w:color="auto"/>
        <w:left w:val="none" w:sz="0" w:space="0" w:color="auto"/>
        <w:bottom w:val="none" w:sz="0" w:space="0" w:color="auto"/>
        <w:right w:val="none" w:sz="0" w:space="0" w:color="auto"/>
      </w:divBdr>
    </w:div>
    <w:div w:id="960190535">
      <w:bodyDiv w:val="1"/>
      <w:marLeft w:val="0"/>
      <w:marRight w:val="0"/>
      <w:marTop w:val="0"/>
      <w:marBottom w:val="0"/>
      <w:divBdr>
        <w:top w:val="none" w:sz="0" w:space="0" w:color="auto"/>
        <w:left w:val="none" w:sz="0" w:space="0" w:color="auto"/>
        <w:bottom w:val="none" w:sz="0" w:space="0" w:color="auto"/>
        <w:right w:val="none" w:sz="0" w:space="0" w:color="auto"/>
      </w:divBdr>
    </w:div>
    <w:div w:id="975641064">
      <w:bodyDiv w:val="1"/>
      <w:marLeft w:val="0"/>
      <w:marRight w:val="0"/>
      <w:marTop w:val="0"/>
      <w:marBottom w:val="0"/>
      <w:divBdr>
        <w:top w:val="none" w:sz="0" w:space="0" w:color="auto"/>
        <w:left w:val="none" w:sz="0" w:space="0" w:color="auto"/>
        <w:bottom w:val="none" w:sz="0" w:space="0" w:color="auto"/>
        <w:right w:val="none" w:sz="0" w:space="0" w:color="auto"/>
      </w:divBdr>
    </w:div>
    <w:div w:id="999041098">
      <w:bodyDiv w:val="1"/>
      <w:marLeft w:val="0"/>
      <w:marRight w:val="0"/>
      <w:marTop w:val="0"/>
      <w:marBottom w:val="0"/>
      <w:divBdr>
        <w:top w:val="none" w:sz="0" w:space="0" w:color="auto"/>
        <w:left w:val="none" w:sz="0" w:space="0" w:color="auto"/>
        <w:bottom w:val="none" w:sz="0" w:space="0" w:color="auto"/>
        <w:right w:val="none" w:sz="0" w:space="0" w:color="auto"/>
      </w:divBdr>
    </w:div>
    <w:div w:id="1038051313">
      <w:bodyDiv w:val="1"/>
      <w:marLeft w:val="0"/>
      <w:marRight w:val="0"/>
      <w:marTop w:val="0"/>
      <w:marBottom w:val="0"/>
      <w:divBdr>
        <w:top w:val="none" w:sz="0" w:space="0" w:color="auto"/>
        <w:left w:val="none" w:sz="0" w:space="0" w:color="auto"/>
        <w:bottom w:val="none" w:sz="0" w:space="0" w:color="auto"/>
        <w:right w:val="none" w:sz="0" w:space="0" w:color="auto"/>
      </w:divBdr>
    </w:div>
    <w:div w:id="1101418425">
      <w:bodyDiv w:val="1"/>
      <w:marLeft w:val="0"/>
      <w:marRight w:val="0"/>
      <w:marTop w:val="0"/>
      <w:marBottom w:val="0"/>
      <w:divBdr>
        <w:top w:val="none" w:sz="0" w:space="0" w:color="auto"/>
        <w:left w:val="none" w:sz="0" w:space="0" w:color="auto"/>
        <w:bottom w:val="none" w:sz="0" w:space="0" w:color="auto"/>
        <w:right w:val="none" w:sz="0" w:space="0" w:color="auto"/>
      </w:divBdr>
    </w:div>
    <w:div w:id="1116488452">
      <w:bodyDiv w:val="1"/>
      <w:marLeft w:val="0"/>
      <w:marRight w:val="0"/>
      <w:marTop w:val="0"/>
      <w:marBottom w:val="0"/>
      <w:divBdr>
        <w:top w:val="none" w:sz="0" w:space="0" w:color="auto"/>
        <w:left w:val="none" w:sz="0" w:space="0" w:color="auto"/>
        <w:bottom w:val="none" w:sz="0" w:space="0" w:color="auto"/>
        <w:right w:val="none" w:sz="0" w:space="0" w:color="auto"/>
      </w:divBdr>
    </w:div>
    <w:div w:id="1299603337">
      <w:bodyDiv w:val="1"/>
      <w:marLeft w:val="0"/>
      <w:marRight w:val="0"/>
      <w:marTop w:val="0"/>
      <w:marBottom w:val="0"/>
      <w:divBdr>
        <w:top w:val="none" w:sz="0" w:space="0" w:color="auto"/>
        <w:left w:val="none" w:sz="0" w:space="0" w:color="auto"/>
        <w:bottom w:val="none" w:sz="0" w:space="0" w:color="auto"/>
        <w:right w:val="none" w:sz="0" w:space="0" w:color="auto"/>
      </w:divBdr>
    </w:div>
    <w:div w:id="1388454814">
      <w:bodyDiv w:val="1"/>
      <w:marLeft w:val="0"/>
      <w:marRight w:val="0"/>
      <w:marTop w:val="0"/>
      <w:marBottom w:val="0"/>
      <w:divBdr>
        <w:top w:val="none" w:sz="0" w:space="0" w:color="auto"/>
        <w:left w:val="none" w:sz="0" w:space="0" w:color="auto"/>
        <w:bottom w:val="none" w:sz="0" w:space="0" w:color="auto"/>
        <w:right w:val="none" w:sz="0" w:space="0" w:color="auto"/>
      </w:divBdr>
    </w:div>
    <w:div w:id="1442215376">
      <w:bodyDiv w:val="1"/>
      <w:marLeft w:val="0"/>
      <w:marRight w:val="0"/>
      <w:marTop w:val="0"/>
      <w:marBottom w:val="0"/>
      <w:divBdr>
        <w:top w:val="none" w:sz="0" w:space="0" w:color="auto"/>
        <w:left w:val="none" w:sz="0" w:space="0" w:color="auto"/>
        <w:bottom w:val="none" w:sz="0" w:space="0" w:color="auto"/>
        <w:right w:val="none" w:sz="0" w:space="0" w:color="auto"/>
      </w:divBdr>
    </w:div>
    <w:div w:id="1724253485">
      <w:bodyDiv w:val="1"/>
      <w:marLeft w:val="0"/>
      <w:marRight w:val="0"/>
      <w:marTop w:val="0"/>
      <w:marBottom w:val="0"/>
      <w:divBdr>
        <w:top w:val="none" w:sz="0" w:space="0" w:color="auto"/>
        <w:left w:val="none" w:sz="0" w:space="0" w:color="auto"/>
        <w:bottom w:val="none" w:sz="0" w:space="0" w:color="auto"/>
        <w:right w:val="none" w:sz="0" w:space="0" w:color="auto"/>
      </w:divBdr>
    </w:div>
    <w:div w:id="1742436688">
      <w:bodyDiv w:val="1"/>
      <w:marLeft w:val="0"/>
      <w:marRight w:val="0"/>
      <w:marTop w:val="0"/>
      <w:marBottom w:val="0"/>
      <w:divBdr>
        <w:top w:val="none" w:sz="0" w:space="0" w:color="auto"/>
        <w:left w:val="none" w:sz="0" w:space="0" w:color="auto"/>
        <w:bottom w:val="none" w:sz="0" w:space="0" w:color="auto"/>
        <w:right w:val="none" w:sz="0" w:space="0" w:color="auto"/>
      </w:divBdr>
    </w:div>
    <w:div w:id="1757440817">
      <w:bodyDiv w:val="1"/>
      <w:marLeft w:val="0"/>
      <w:marRight w:val="0"/>
      <w:marTop w:val="0"/>
      <w:marBottom w:val="0"/>
      <w:divBdr>
        <w:top w:val="none" w:sz="0" w:space="0" w:color="auto"/>
        <w:left w:val="none" w:sz="0" w:space="0" w:color="auto"/>
        <w:bottom w:val="none" w:sz="0" w:space="0" w:color="auto"/>
        <w:right w:val="none" w:sz="0" w:space="0" w:color="auto"/>
      </w:divBdr>
    </w:div>
    <w:div w:id="1769541060">
      <w:bodyDiv w:val="1"/>
      <w:marLeft w:val="0"/>
      <w:marRight w:val="0"/>
      <w:marTop w:val="0"/>
      <w:marBottom w:val="0"/>
      <w:divBdr>
        <w:top w:val="none" w:sz="0" w:space="0" w:color="auto"/>
        <w:left w:val="none" w:sz="0" w:space="0" w:color="auto"/>
        <w:bottom w:val="none" w:sz="0" w:space="0" w:color="auto"/>
        <w:right w:val="none" w:sz="0" w:space="0" w:color="auto"/>
      </w:divBdr>
    </w:div>
    <w:div w:id="1801146733">
      <w:bodyDiv w:val="1"/>
      <w:marLeft w:val="0"/>
      <w:marRight w:val="0"/>
      <w:marTop w:val="0"/>
      <w:marBottom w:val="0"/>
      <w:divBdr>
        <w:top w:val="none" w:sz="0" w:space="0" w:color="auto"/>
        <w:left w:val="none" w:sz="0" w:space="0" w:color="auto"/>
        <w:bottom w:val="none" w:sz="0" w:space="0" w:color="auto"/>
        <w:right w:val="none" w:sz="0" w:space="0" w:color="auto"/>
      </w:divBdr>
    </w:div>
    <w:div w:id="21024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header" Target="header5.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s>
</file>

<file path=word/_rels/footer5.xml.rels><?xml version="1.0" encoding="UTF-8" standalone="yes"?>
<Relationships xmlns="http://schemas.openxmlformats.org/package/2006/relationships"><Relationship Id="rId1" Type="http://schemas.openxmlformats.org/officeDocument/2006/relationships/image" Target="media/image6.jpe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1" Type="http://schemas.openxmlformats.org/officeDocument/2006/relationships/image" Target="media/image2.png" /></Relationships>
</file>

<file path=word/_rels/header4.xml.rels><?xml version="1.0" encoding="UTF-8" standalone="yes"?>
<Relationships xmlns="http://schemas.openxmlformats.org/package/2006/relationships"><Relationship Id="rId1" Type="http://schemas.openxmlformats.org/officeDocument/2006/relationships/image" Target="media/image3.png" /></Relationships>
</file>

<file path=word/_rels/header5.xml.rels><?xml version="1.0" encoding="UTF-8" standalone="yes"?>
<Relationships xmlns="http://schemas.openxmlformats.org/package/2006/relationships"><Relationship Id="rId2" Type="http://schemas.openxmlformats.org/officeDocument/2006/relationships/image" Target="media/image5.jpeg" /><Relationship Id="rId1" Type="http://schemas.openxmlformats.org/officeDocument/2006/relationships/image" Target="media/image4.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43662-1E9E-4C74-AE9E-10C887CA12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2426</Words>
  <Characters>13193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15588</CharactersWithSpaces>
  <SharedDoc>false</SharedDoc>
  <HLinks>
    <vt:vector size="6" baseType="variant">
      <vt:variant>
        <vt:i4>6357017</vt:i4>
      </vt:variant>
      <vt:variant>
        <vt:i4>7</vt:i4>
      </vt:variant>
      <vt:variant>
        <vt:i4>0</vt:i4>
      </vt:variant>
      <vt:variant>
        <vt:i4>5</vt:i4>
      </vt:variant>
      <vt:variant>
        <vt:lpwstr>mailto:gempleo@mites.gob.es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MENESES  JIMENEZ, FERNANDO</dc:creator>
  <cp:keywords/>
  <cp:lastModifiedBy>TERRON PALACIOS, VICTOR</cp:lastModifiedBy>
  <cp:revision>2</cp:revision>
  <cp:lastPrinted>2022-03-02T10:32:00Z</cp:lastPrinted>
  <dcterms:created xsi:type="dcterms:W3CDTF">2024-03-08T13:35:00Z</dcterms:created>
  <dcterms:modified xsi:type="dcterms:W3CDTF">2024-03-08T13:35:00Z</dcterms:modified>
</cp:coreProperties>
</file>