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438E6" w14:textId="77777777" w:rsidR="008C6D41" w:rsidRPr="008C6D41" w:rsidRDefault="005B0995" w:rsidP="008C6D41">
      <w:pPr>
        <w:rPr>
          <w:vanish/>
        </w:rPr>
      </w:pPr>
      <w:r w:rsidRPr="00AE1FDB">
        <w:rPr>
          <w:noProof/>
          <w:sz w:val="24"/>
          <w:szCs w:val="24"/>
          <w:highlight w:val="yellow"/>
        </w:rPr>
        <mc:AlternateContent>
          <mc:Choice Requires="wps">
            <w:drawing>
              <wp:anchor distT="0" distB="0" distL="114300" distR="114300" simplePos="0" relativeHeight="251659264" behindDoc="0" locked="0" layoutInCell="1" allowOverlap="1" wp14:anchorId="11E2D20A" wp14:editId="3D42AE88">
                <wp:simplePos x="0" y="0"/>
                <wp:positionH relativeFrom="column">
                  <wp:posOffset>67310</wp:posOffset>
                </wp:positionH>
                <wp:positionV relativeFrom="paragraph">
                  <wp:posOffset>130810</wp:posOffset>
                </wp:positionV>
                <wp:extent cx="6400800" cy="1181100"/>
                <wp:effectExtent l="0" t="0" r="19050"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81100"/>
                        </a:xfrm>
                        <a:prstGeom prst="rect">
                          <a:avLst/>
                        </a:prstGeom>
                        <a:solidFill>
                          <a:srgbClr val="FFFFFF"/>
                        </a:solidFill>
                        <a:ln w="9525">
                          <a:solidFill>
                            <a:srgbClr val="000000"/>
                          </a:solidFill>
                          <a:miter lim="800000"/>
                          <a:headEnd/>
                          <a:tailEnd/>
                        </a:ln>
                      </wps:spPr>
                      <wps:txbx>
                        <w:txbxContent>
                          <w:p w14:paraId="4EC5391C" w14:textId="0EE51B84" w:rsidR="00E74968" w:rsidRPr="00F33F79" w:rsidRDefault="00AA2598" w:rsidP="00AA2598">
                            <w:pPr>
                              <w:ind w:right="424"/>
                              <w:jc w:val="center"/>
                              <w:rPr>
                                <w:b w:val="0"/>
                                <w:sz w:val="24"/>
                                <w:szCs w:val="24"/>
                              </w:rPr>
                            </w:pPr>
                            <w:r w:rsidRPr="00F33F79">
                              <w:rPr>
                                <w:sz w:val="24"/>
                                <w:szCs w:val="24"/>
                              </w:rPr>
                              <w:t>CONSULTA PÚBLICA PREVIA A LA </w:t>
                            </w:r>
                            <w:r>
                              <w:rPr>
                                <w:sz w:val="24"/>
                                <w:szCs w:val="24"/>
                              </w:rPr>
                              <w:t xml:space="preserve">TRANSPOSICIÓN DE LA </w:t>
                            </w:r>
                            <w:r w:rsidRPr="00AA2598">
                              <w:rPr>
                                <w:sz w:val="24"/>
                                <w:szCs w:val="24"/>
                              </w:rPr>
                              <w:t>DIRECTIVA (UE) 2023/2668 DEL PARLAMENTO EUROPEO Y DEL CONSEJO</w:t>
                            </w:r>
                            <w:r>
                              <w:rPr>
                                <w:sz w:val="24"/>
                                <w:szCs w:val="24"/>
                              </w:rPr>
                              <w:t xml:space="preserve">, </w:t>
                            </w:r>
                            <w:r w:rsidRPr="00AA2598">
                              <w:rPr>
                                <w:sz w:val="24"/>
                                <w:szCs w:val="24"/>
                              </w:rPr>
                              <w:t xml:space="preserve">DE 22 DE NOVIEMBRE </w:t>
                            </w:r>
                            <w:r>
                              <w:rPr>
                                <w:sz w:val="24"/>
                                <w:szCs w:val="24"/>
                              </w:rPr>
                              <w:t>D</w:t>
                            </w:r>
                            <w:r w:rsidRPr="00AA2598">
                              <w:rPr>
                                <w:sz w:val="24"/>
                                <w:szCs w:val="24"/>
                              </w:rPr>
                              <w:t>E 2023</w:t>
                            </w:r>
                            <w:r>
                              <w:rPr>
                                <w:sz w:val="24"/>
                                <w:szCs w:val="24"/>
                              </w:rPr>
                              <w:t xml:space="preserve">, </w:t>
                            </w:r>
                            <w:r w:rsidRPr="00AA2598">
                              <w:rPr>
                                <w:sz w:val="24"/>
                                <w:szCs w:val="24"/>
                              </w:rPr>
                              <w:t>POR LA QUE SE MODIFICA LA DIRECTIVA 2009/148/CE SOBRE LA PROTECCIÓN DE LOS TRABAJADORES CONTRA LOS</w:t>
                            </w:r>
                            <w:r>
                              <w:rPr>
                                <w:sz w:val="24"/>
                                <w:szCs w:val="24"/>
                              </w:rPr>
                              <w:t xml:space="preserve"> </w:t>
                            </w:r>
                            <w:r w:rsidRPr="00AA2598">
                              <w:rPr>
                                <w:sz w:val="24"/>
                                <w:szCs w:val="24"/>
                              </w:rPr>
                              <w:t>RIESGOS RELACIONADOS CON LA EXPOSICIÓN AL AMIANTO DURANTE EL TRABAJO</w:t>
                            </w:r>
                            <w:r>
                              <w:rPr>
                                <w:sz w:val="24"/>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E2D20A" id="_x0000_t202" coordsize="21600,21600" o:spt="202" path="m,l,21600r21600,l21600,xe">
                <v:stroke joinstyle="miter"/>
                <v:path gradientshapeok="t" o:connecttype="rect"/>
              </v:shapetype>
              <v:shape id="Cuadro de texto 2" o:spid="_x0000_s1026" type="#_x0000_t202" style="position:absolute;margin-left:5.3pt;margin-top:10.3pt;width:7in;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XjKgIAAFAEAAAOAAAAZHJzL2Uyb0RvYy54bWysVNtu2zAMfR+wfxD0vtjOkjY14hRdugwD&#10;ugvQ7QMUSY6FyaJHKbG7ry8lp2l2exmmB4E0qUPykPTyemgtO2j0BlzFi0nOmXYSlHG7in/9snm1&#10;4MwH4ZSw4HTFH7Tn16uXL5Z9V+opNGCVRkYgzpd9V/EmhK7MMi8b3Qo/gU47MtaArQik4i5TKHpC&#10;b202zfOLrAdUHYLU3tPX29HIVwm/rrUMn+ra68BsxSm3kG5M9zbe2Wopyh2KrjHymIb4hyxaYRwF&#10;PUHdiiDYHs1vUK2RCB7qMJHQZlDXRupUA1VT5L9Uc9+ITqdaiBzfnWjy/w9Wfjx8RmZUxV/nl5w5&#10;0VKT1nuhEJjSLOghAJtGmvrOl+R935F/GN7AQO1OJfvuDuQ3zxysG+F2+gYR+kYLRWkW8WV29nTE&#10;8RFk238ARdHEPkACGmpsI4fECiN0atfDqUWUB5P08WKW54ucTJJsRbEoClJiDFE+Pe/Qh3caWhaF&#10;iiPNQIIXhzsfRtcnlxjNgzVqY6xNCu62a4vsIGheNukc0X9ys471Fb+aT+cjA3+FyNP5E0RrAg2+&#10;NW3FqR460UmUkbe3TiU5CGNHmaqz7khk5G5kMQzbgRwju1tQD0QpwjjgtJAkNIA/OOtpuCvuv+8F&#10;as7se0dtuSpms7gNSZnNL6ek4Llle24RThJUxWVAzkZlHdIOxYwd3FADa5Oofc7lmC2NbWrOccXi&#10;Xpzryev5R7B6BAAA//8DAFBLAwQUAAYACAAAACEA8jmdjtgAAAAKAQAADwAAAGRycy9kb3ducmV2&#10;LnhtbExPy07DMBC8I/EP1iJxo3Z7iKoQp4qKOBaJgjhv7W0S8Eu2m4a/x+ECp93ZGc3MNrvZGjZR&#10;TKN3EtYrAYyc8np0vYT3t+eHLbCU0Wk03pGEb0qwa29vGqy1v7pXmo65Z8XEpRolDDmHmvOkBrKY&#10;Vj6QK9zZR4u5wNhzHfFazK3hGyEqbnF0JWHAQPuB1NfxYiUcusNevMTJduHj/GkwKPUUkpT3d3P3&#10;CCzTnP/EsNQv1aEtnU7+4nRipmBRFaWEzTIXXqy3ZTv9XirgbcP/v9D+AAAA//8DAFBLAQItABQA&#10;BgAIAAAAIQC2gziS/gAAAOEBAAATAAAAAAAAAAAAAAAAAAAAAABbQ29udGVudF9UeXBlc10ueG1s&#10;UEsBAi0AFAAGAAgAAAAhADj9If/WAAAAlAEAAAsAAAAAAAAAAAAAAAAALwEAAF9yZWxzLy5yZWxz&#10;UEsBAi0AFAAGAAgAAAAhAIRM9eMqAgAAUAQAAA4AAAAAAAAAAAAAAAAALgIAAGRycy9lMm9Eb2Mu&#10;eG1sUEsBAi0AFAAGAAgAAAAhAPI5nY7YAAAACgEAAA8AAAAAAAAAAAAAAAAAhAQAAGRycy9kb3du&#10;cmV2LnhtbFBLBQYAAAAABAAEAPMAAACJBQAAAAA=&#10;">
                <v:textbox>
                  <w:txbxContent>
                    <w:p w14:paraId="4EC5391C" w14:textId="0EE51B84" w:rsidR="00E74968" w:rsidRPr="00F33F79" w:rsidRDefault="00AA2598" w:rsidP="00AA2598">
                      <w:pPr>
                        <w:ind w:right="424"/>
                        <w:jc w:val="center"/>
                        <w:rPr>
                          <w:b w:val="0"/>
                          <w:sz w:val="24"/>
                          <w:szCs w:val="24"/>
                        </w:rPr>
                      </w:pPr>
                      <w:r w:rsidRPr="00F33F79">
                        <w:rPr>
                          <w:sz w:val="24"/>
                          <w:szCs w:val="24"/>
                        </w:rPr>
                        <w:t>CONSULTA PÚBLICA PREVIA A LA </w:t>
                      </w:r>
                      <w:r>
                        <w:rPr>
                          <w:sz w:val="24"/>
                          <w:szCs w:val="24"/>
                        </w:rPr>
                        <w:t xml:space="preserve">TRANSPOSICIÓN DE LA </w:t>
                      </w:r>
                      <w:r w:rsidRPr="00AA2598">
                        <w:rPr>
                          <w:sz w:val="24"/>
                          <w:szCs w:val="24"/>
                        </w:rPr>
                        <w:t>DIRECTIVA (UE) 2023/2668 DEL PARLAMENTO EUROPEO Y DEL CONSEJO</w:t>
                      </w:r>
                      <w:r>
                        <w:rPr>
                          <w:sz w:val="24"/>
                          <w:szCs w:val="24"/>
                        </w:rPr>
                        <w:t xml:space="preserve">, </w:t>
                      </w:r>
                      <w:r w:rsidRPr="00AA2598">
                        <w:rPr>
                          <w:sz w:val="24"/>
                          <w:szCs w:val="24"/>
                        </w:rPr>
                        <w:t xml:space="preserve">DE 22 DE NOVIEMBRE </w:t>
                      </w:r>
                      <w:r>
                        <w:rPr>
                          <w:sz w:val="24"/>
                          <w:szCs w:val="24"/>
                        </w:rPr>
                        <w:t>D</w:t>
                      </w:r>
                      <w:r w:rsidRPr="00AA2598">
                        <w:rPr>
                          <w:sz w:val="24"/>
                          <w:szCs w:val="24"/>
                        </w:rPr>
                        <w:t>E 2023</w:t>
                      </w:r>
                      <w:r>
                        <w:rPr>
                          <w:sz w:val="24"/>
                          <w:szCs w:val="24"/>
                        </w:rPr>
                        <w:t xml:space="preserve">, </w:t>
                      </w:r>
                      <w:r w:rsidRPr="00AA2598">
                        <w:rPr>
                          <w:sz w:val="24"/>
                          <w:szCs w:val="24"/>
                        </w:rPr>
                        <w:t>POR LA QUE SE MODIFICA LA DIRECTIVA 2009/148/CE SOBRE LA PROTECCIÓN DE LOS TRABAJADORES CONTRA LOS</w:t>
                      </w:r>
                      <w:r>
                        <w:rPr>
                          <w:sz w:val="24"/>
                          <w:szCs w:val="24"/>
                        </w:rPr>
                        <w:t xml:space="preserve"> </w:t>
                      </w:r>
                      <w:r w:rsidRPr="00AA2598">
                        <w:rPr>
                          <w:sz w:val="24"/>
                          <w:szCs w:val="24"/>
                        </w:rPr>
                        <w:t>RIESGOS RELACIONADOS CON LA EXPOSICIÓN AL AMIANTO DURANTE EL TRABAJO</w:t>
                      </w:r>
                      <w:r>
                        <w:rPr>
                          <w:sz w:val="24"/>
                          <w:szCs w:val="24"/>
                        </w:rPr>
                        <w:t>.</w:t>
                      </w:r>
                    </w:p>
                  </w:txbxContent>
                </v:textbox>
              </v:shape>
            </w:pict>
          </mc:Fallback>
        </mc:AlternateContent>
      </w:r>
    </w:p>
    <w:p w14:paraId="27778774" w14:textId="77777777" w:rsidR="003D4E09" w:rsidRPr="00FD377F" w:rsidRDefault="003D4E09" w:rsidP="00FD377F">
      <w:pPr>
        <w:pStyle w:val="Ttulo3"/>
        <w:jc w:val="both"/>
        <w:rPr>
          <w:sz w:val="24"/>
          <w:lang w:val="es-ES"/>
        </w:rPr>
        <w:sectPr w:rsidR="003D4E09" w:rsidRPr="00FD377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2" w:right="567" w:bottom="255" w:left="794" w:header="567" w:footer="1010" w:gutter="0"/>
          <w:cols w:space="720" w:equalWidth="0">
            <w:col w:w="9411"/>
          </w:cols>
          <w:titlePg/>
        </w:sectPr>
      </w:pPr>
    </w:p>
    <w:p w14:paraId="2F9433F3" w14:textId="77777777" w:rsidR="00557B4D" w:rsidRPr="00557B4D" w:rsidRDefault="00557B4D" w:rsidP="00557B4D">
      <w:pPr>
        <w:tabs>
          <w:tab w:val="left" w:pos="1021"/>
          <w:tab w:val="left" w:pos="8080"/>
        </w:tabs>
        <w:ind w:right="1189"/>
        <w:rPr>
          <w:b w:val="0"/>
          <w:sz w:val="24"/>
          <w:szCs w:val="24"/>
        </w:rPr>
        <w:sectPr w:rsidR="00557B4D" w:rsidRPr="00557B4D" w:rsidSect="00BF3055">
          <w:type w:val="continuous"/>
          <w:pgSz w:w="11906" w:h="16838" w:code="9"/>
          <w:pgMar w:top="992" w:right="566" w:bottom="255" w:left="794" w:header="289" w:footer="1018" w:gutter="0"/>
          <w:cols w:space="720" w:equalWidth="0">
            <w:col w:w="10546"/>
          </w:cols>
          <w:formProt w:val="0"/>
          <w:titlePg/>
        </w:sectPr>
      </w:pPr>
    </w:p>
    <w:p w14:paraId="6399BDB4" w14:textId="77777777" w:rsidR="00E74968" w:rsidRPr="00AE1FDB" w:rsidRDefault="00E74968" w:rsidP="00E74968">
      <w:pPr>
        <w:pStyle w:val="Normal1"/>
        <w:rPr>
          <w:sz w:val="24"/>
          <w:szCs w:val="24"/>
          <w:highlight w:val="yellow"/>
        </w:rPr>
      </w:pPr>
    </w:p>
    <w:p w14:paraId="1C0F86B9" w14:textId="77777777" w:rsidR="00E74968" w:rsidRPr="00AE1FDB" w:rsidRDefault="00E74968" w:rsidP="00E74968">
      <w:pPr>
        <w:pStyle w:val="Normal1"/>
        <w:rPr>
          <w:sz w:val="24"/>
          <w:szCs w:val="24"/>
          <w:highlight w:val="yellow"/>
        </w:rPr>
      </w:pPr>
    </w:p>
    <w:p w14:paraId="1AB02301" w14:textId="77777777" w:rsidR="00E74968" w:rsidRPr="00AE1FDB" w:rsidRDefault="00E74968" w:rsidP="00E74968">
      <w:pPr>
        <w:pStyle w:val="Normal1"/>
        <w:rPr>
          <w:sz w:val="24"/>
          <w:szCs w:val="24"/>
          <w:highlight w:val="yellow"/>
        </w:rPr>
      </w:pPr>
    </w:p>
    <w:p w14:paraId="723B8EE3" w14:textId="77777777" w:rsidR="00E74968" w:rsidRPr="00AE1FDB" w:rsidRDefault="00E74968" w:rsidP="00E74968">
      <w:pPr>
        <w:pStyle w:val="Normal1"/>
        <w:rPr>
          <w:sz w:val="24"/>
          <w:szCs w:val="24"/>
          <w:highlight w:val="yellow"/>
        </w:rPr>
      </w:pPr>
    </w:p>
    <w:p w14:paraId="71E59D23" w14:textId="77777777" w:rsidR="00E74968" w:rsidRPr="00AE1FDB" w:rsidRDefault="00E74968" w:rsidP="00E74968">
      <w:pPr>
        <w:pStyle w:val="Normal1"/>
        <w:rPr>
          <w:sz w:val="24"/>
          <w:szCs w:val="24"/>
          <w:highlight w:val="yellow"/>
        </w:rPr>
      </w:pPr>
    </w:p>
    <w:p w14:paraId="10CA3F87" w14:textId="77777777" w:rsidR="00193D2B" w:rsidRDefault="00193D2B" w:rsidP="00193D2B">
      <w:pPr>
        <w:pStyle w:val="Normal1"/>
        <w:rPr>
          <w:sz w:val="24"/>
          <w:szCs w:val="24"/>
          <w:highlight w:val="yellow"/>
        </w:rPr>
      </w:pPr>
    </w:p>
    <w:p w14:paraId="39F3E29A" w14:textId="7531CF57" w:rsidR="00193D2B" w:rsidRPr="0011616F" w:rsidRDefault="00193D2B" w:rsidP="008D680E">
      <w:pPr>
        <w:pStyle w:val="Normal1"/>
        <w:rPr>
          <w:sz w:val="24"/>
          <w:szCs w:val="24"/>
        </w:rPr>
      </w:pPr>
      <w:r w:rsidRPr="0011616F">
        <w:rPr>
          <w:sz w:val="24"/>
          <w:szCs w:val="24"/>
        </w:rPr>
        <w:t xml:space="preserve">De conformidad con lo previsto en el artículo 133.1 de la Ley 39/2015, de 1 de octubre, del Procedimiento Administrativo Común de las Administraciones Públicas, </w:t>
      </w:r>
      <w:r w:rsidR="00AA2598">
        <w:rPr>
          <w:sz w:val="24"/>
          <w:szCs w:val="24"/>
        </w:rPr>
        <w:t>y en</w:t>
      </w:r>
      <w:r w:rsidRPr="0011616F">
        <w:rPr>
          <w:sz w:val="24"/>
          <w:szCs w:val="24"/>
        </w:rPr>
        <w:t xml:space="preserve"> el artículo 26.2 de la Ley 50/1997, de 27 de noviembre, del Gobierno, se sustancia, con carácter previo a la elaboración de un proyecto normativo sobre el asunto de referencia, una consulta pública al objeto de recabar la opinión de los sujetos y de las organizaciones más representativas</w:t>
      </w:r>
      <w:r w:rsidR="00AA2598">
        <w:rPr>
          <w:sz w:val="24"/>
          <w:szCs w:val="24"/>
        </w:rPr>
        <w:t xml:space="preserve"> </w:t>
      </w:r>
      <w:r w:rsidRPr="0011616F">
        <w:rPr>
          <w:sz w:val="24"/>
          <w:szCs w:val="24"/>
        </w:rPr>
        <w:t>potencialmente afectados por la futura norma.</w:t>
      </w:r>
    </w:p>
    <w:p w14:paraId="5C490F80" w14:textId="77777777" w:rsidR="00193D2B" w:rsidRPr="0011616F" w:rsidRDefault="00193D2B" w:rsidP="008D680E">
      <w:pPr>
        <w:pStyle w:val="Normal1"/>
        <w:rPr>
          <w:sz w:val="24"/>
          <w:szCs w:val="24"/>
        </w:rPr>
      </w:pPr>
    </w:p>
    <w:p w14:paraId="79E48E5E" w14:textId="0BA26BA5" w:rsidR="00193D2B" w:rsidRDefault="00193D2B" w:rsidP="008D680E">
      <w:pPr>
        <w:pStyle w:val="Normal1"/>
        <w:rPr>
          <w:sz w:val="24"/>
          <w:szCs w:val="24"/>
        </w:rPr>
      </w:pPr>
      <w:r w:rsidRPr="0011616F">
        <w:rPr>
          <w:sz w:val="24"/>
          <w:szCs w:val="24"/>
        </w:rPr>
        <w:t xml:space="preserve">Los eventuales interesados podrán participar remitiendo sus aportaciones a través del portal web del Ministerio de Trabajo y Economía Social, </w:t>
      </w:r>
      <w:r w:rsidR="00AA2598">
        <w:rPr>
          <w:sz w:val="24"/>
          <w:szCs w:val="24"/>
        </w:rPr>
        <w:t>«</w:t>
      </w:r>
      <w:r w:rsidRPr="0011616F">
        <w:rPr>
          <w:sz w:val="24"/>
          <w:szCs w:val="24"/>
        </w:rPr>
        <w:t>Participación pública en proyectos normativos</w:t>
      </w:r>
      <w:r w:rsidR="00AA2598">
        <w:rPr>
          <w:sz w:val="24"/>
          <w:szCs w:val="24"/>
        </w:rPr>
        <w:t>»</w:t>
      </w:r>
      <w:r w:rsidRPr="0011616F">
        <w:rPr>
          <w:sz w:val="24"/>
          <w:szCs w:val="24"/>
        </w:rPr>
        <w:t xml:space="preserve">, subsección </w:t>
      </w:r>
      <w:r w:rsidR="00AA2598">
        <w:rPr>
          <w:sz w:val="24"/>
          <w:szCs w:val="24"/>
        </w:rPr>
        <w:t>«</w:t>
      </w:r>
      <w:r w:rsidRPr="0011616F">
        <w:rPr>
          <w:sz w:val="24"/>
          <w:szCs w:val="24"/>
        </w:rPr>
        <w:t>Consulta pública previa</w:t>
      </w:r>
      <w:r w:rsidR="00AA2598">
        <w:rPr>
          <w:sz w:val="24"/>
          <w:szCs w:val="24"/>
        </w:rPr>
        <w:t>»</w:t>
      </w:r>
      <w:r w:rsidRPr="0011616F">
        <w:rPr>
          <w:sz w:val="24"/>
          <w:szCs w:val="24"/>
        </w:rPr>
        <w:t xml:space="preserve"> conforme a lo establecido en el Acuerdo del Consejo de Ministros, de 30 de septiembre de 2016, por el que se dictan instrucciones para habilitar la participación pública en el proceso de elaboración normativa, a través de los portales web de los departamentos ministeriales, publicado por la Orden PRE/1590/2016, de 3 de octubre. </w:t>
      </w:r>
    </w:p>
    <w:p w14:paraId="5036A96E" w14:textId="77777777" w:rsidR="00193D2B" w:rsidRDefault="00193D2B" w:rsidP="008D680E">
      <w:pPr>
        <w:pStyle w:val="Normal1"/>
        <w:tabs>
          <w:tab w:val="left" w:pos="8820"/>
        </w:tabs>
        <w:rPr>
          <w:sz w:val="24"/>
          <w:szCs w:val="24"/>
        </w:rPr>
      </w:pPr>
      <w:r>
        <w:rPr>
          <w:sz w:val="24"/>
          <w:szCs w:val="24"/>
        </w:rPr>
        <w:tab/>
      </w:r>
    </w:p>
    <w:p w14:paraId="5C0EAF69" w14:textId="48395FCF" w:rsidR="00193D2B" w:rsidRDefault="00193D2B" w:rsidP="008D680E">
      <w:pPr>
        <w:pStyle w:val="Normal1"/>
        <w:rPr>
          <w:sz w:val="24"/>
          <w:szCs w:val="24"/>
        </w:rPr>
      </w:pPr>
      <w:r w:rsidRPr="006F5B81">
        <w:rPr>
          <w:sz w:val="24"/>
          <w:szCs w:val="24"/>
        </w:rPr>
        <w:t>La consulta</w:t>
      </w:r>
      <w:r>
        <w:rPr>
          <w:sz w:val="24"/>
          <w:szCs w:val="24"/>
        </w:rPr>
        <w:t xml:space="preserve"> pública</w:t>
      </w:r>
      <w:r w:rsidRPr="006F5B81">
        <w:rPr>
          <w:sz w:val="24"/>
          <w:szCs w:val="24"/>
        </w:rPr>
        <w:t xml:space="preserve"> se </w:t>
      </w:r>
      <w:r w:rsidRPr="005E0396">
        <w:rPr>
          <w:sz w:val="24"/>
          <w:szCs w:val="24"/>
        </w:rPr>
        <w:t>sustanciará del</w:t>
      </w:r>
      <w:r w:rsidR="00751B4F" w:rsidRPr="005E0396">
        <w:rPr>
          <w:sz w:val="24"/>
          <w:szCs w:val="24"/>
        </w:rPr>
        <w:t xml:space="preserve"> </w:t>
      </w:r>
      <w:r w:rsidR="005E0396" w:rsidRPr="005E0396">
        <w:rPr>
          <w:sz w:val="24"/>
          <w:szCs w:val="24"/>
        </w:rPr>
        <w:t>22</w:t>
      </w:r>
      <w:r w:rsidR="00751B4F" w:rsidRPr="005E0396">
        <w:rPr>
          <w:sz w:val="24"/>
          <w:szCs w:val="24"/>
        </w:rPr>
        <w:t xml:space="preserve"> de </w:t>
      </w:r>
      <w:r w:rsidR="00AA2598" w:rsidRPr="005E0396">
        <w:rPr>
          <w:sz w:val="24"/>
          <w:szCs w:val="24"/>
        </w:rPr>
        <w:t>febrero</w:t>
      </w:r>
      <w:r w:rsidR="00751B4F" w:rsidRPr="005E0396">
        <w:rPr>
          <w:sz w:val="24"/>
          <w:szCs w:val="24"/>
        </w:rPr>
        <w:t xml:space="preserve"> de 202</w:t>
      </w:r>
      <w:r w:rsidR="00197D43" w:rsidRPr="005E0396">
        <w:rPr>
          <w:sz w:val="24"/>
          <w:szCs w:val="24"/>
        </w:rPr>
        <w:t>4</w:t>
      </w:r>
      <w:r w:rsidR="00751B4F" w:rsidRPr="005E0396">
        <w:rPr>
          <w:sz w:val="24"/>
          <w:szCs w:val="24"/>
        </w:rPr>
        <w:t xml:space="preserve">, </w:t>
      </w:r>
      <w:r w:rsidR="005E0396" w:rsidRPr="005E0396">
        <w:rPr>
          <w:sz w:val="24"/>
          <w:szCs w:val="24"/>
        </w:rPr>
        <w:t>al</w:t>
      </w:r>
      <w:bookmarkStart w:id="0" w:name="_GoBack"/>
      <w:bookmarkEnd w:id="0"/>
      <w:r w:rsidR="00751B4F" w:rsidRPr="005E0396">
        <w:rPr>
          <w:sz w:val="24"/>
          <w:szCs w:val="24"/>
        </w:rPr>
        <w:t xml:space="preserve"> </w:t>
      </w:r>
      <w:r w:rsidR="005E0396" w:rsidRPr="005E0396">
        <w:rPr>
          <w:sz w:val="24"/>
          <w:szCs w:val="24"/>
        </w:rPr>
        <w:t>7 marzo</w:t>
      </w:r>
      <w:r w:rsidR="00751B4F" w:rsidRPr="005E0396">
        <w:rPr>
          <w:sz w:val="24"/>
          <w:szCs w:val="24"/>
        </w:rPr>
        <w:t xml:space="preserve"> de 202</w:t>
      </w:r>
      <w:r w:rsidR="00197D43" w:rsidRPr="005E0396">
        <w:rPr>
          <w:sz w:val="24"/>
          <w:szCs w:val="24"/>
        </w:rPr>
        <w:t>4</w:t>
      </w:r>
      <w:r w:rsidR="00751B4F" w:rsidRPr="005E0396">
        <w:rPr>
          <w:sz w:val="24"/>
          <w:szCs w:val="24"/>
        </w:rPr>
        <w:t>,</w:t>
      </w:r>
      <w:r w:rsidR="00751B4F">
        <w:rPr>
          <w:sz w:val="24"/>
          <w:szCs w:val="24"/>
        </w:rPr>
        <w:t xml:space="preserve"> ambos inclusive.</w:t>
      </w:r>
    </w:p>
    <w:p w14:paraId="3A6C2FCD" w14:textId="77777777" w:rsidR="00193D2B" w:rsidRPr="0011616F" w:rsidRDefault="00193D2B" w:rsidP="008D680E">
      <w:pPr>
        <w:pStyle w:val="Normal1"/>
        <w:rPr>
          <w:sz w:val="24"/>
          <w:szCs w:val="24"/>
        </w:rPr>
      </w:pPr>
    </w:p>
    <w:p w14:paraId="6372B173" w14:textId="7D6F0910" w:rsidR="00193D2B" w:rsidRPr="00193D2B" w:rsidRDefault="00193D2B" w:rsidP="00197D43">
      <w:pPr>
        <w:ind w:right="-30"/>
        <w:jc w:val="both"/>
        <w:rPr>
          <w:b w:val="0"/>
          <w:spacing w:val="-4"/>
          <w:sz w:val="24"/>
          <w:szCs w:val="24"/>
          <w:lang w:val="es-ES"/>
        </w:rPr>
      </w:pPr>
      <w:r w:rsidRPr="00193D2B">
        <w:rPr>
          <w:b w:val="0"/>
          <w:spacing w:val="-4"/>
          <w:sz w:val="24"/>
          <w:szCs w:val="24"/>
          <w:lang w:val="es-ES"/>
        </w:rPr>
        <w:t xml:space="preserve">Al objeto de facilitar la participación en la consulta pública, </w:t>
      </w:r>
      <w:r w:rsidR="00197D43" w:rsidRPr="00193D2B">
        <w:rPr>
          <w:b w:val="0"/>
          <w:spacing w:val="-4"/>
          <w:sz w:val="24"/>
          <w:szCs w:val="24"/>
          <w:lang w:val="es-ES"/>
        </w:rPr>
        <w:t>se suministra</w:t>
      </w:r>
      <w:r w:rsidR="00197D43">
        <w:rPr>
          <w:b w:val="0"/>
          <w:spacing w:val="-4"/>
          <w:sz w:val="24"/>
          <w:szCs w:val="24"/>
          <w:lang w:val="es-ES"/>
        </w:rPr>
        <w:t xml:space="preserve"> </w:t>
      </w:r>
      <w:r w:rsidRPr="00193D2B">
        <w:rPr>
          <w:b w:val="0"/>
          <w:spacing w:val="-4"/>
          <w:sz w:val="24"/>
          <w:szCs w:val="24"/>
          <w:lang w:val="es-ES"/>
        </w:rPr>
        <w:t xml:space="preserve">la siguiente </w:t>
      </w:r>
      <w:r w:rsidR="00091885">
        <w:rPr>
          <w:b w:val="0"/>
          <w:spacing w:val="-4"/>
          <w:sz w:val="24"/>
          <w:szCs w:val="24"/>
          <w:lang w:val="es-ES"/>
        </w:rPr>
        <w:t>información:</w:t>
      </w:r>
    </w:p>
    <w:p w14:paraId="420E6AC9" w14:textId="77777777" w:rsidR="00193D2B" w:rsidRDefault="00193D2B" w:rsidP="008D680E">
      <w:pPr>
        <w:pStyle w:val="Normal1"/>
        <w:rPr>
          <w:sz w:val="24"/>
          <w:szCs w:val="24"/>
        </w:rPr>
      </w:pPr>
    </w:p>
    <w:p w14:paraId="3E236AF9" w14:textId="4A75289C" w:rsidR="00E74968" w:rsidRDefault="00E74968" w:rsidP="008D680E">
      <w:pPr>
        <w:pStyle w:val="Normal1"/>
        <w:numPr>
          <w:ilvl w:val="0"/>
          <w:numId w:val="5"/>
        </w:numPr>
        <w:rPr>
          <w:b/>
          <w:sz w:val="24"/>
          <w:szCs w:val="24"/>
        </w:rPr>
      </w:pPr>
      <w:r w:rsidRPr="00CB61D6">
        <w:rPr>
          <w:b/>
          <w:sz w:val="24"/>
          <w:szCs w:val="24"/>
        </w:rPr>
        <w:t>ANTECEDENTES DE LA NORMA</w:t>
      </w:r>
      <w:r w:rsidR="00AA2598">
        <w:rPr>
          <w:b/>
          <w:sz w:val="24"/>
          <w:szCs w:val="24"/>
        </w:rPr>
        <w:t>.</w:t>
      </w:r>
    </w:p>
    <w:p w14:paraId="6FCBB702" w14:textId="77777777" w:rsidR="00193D2B" w:rsidRDefault="00193D2B" w:rsidP="008D680E">
      <w:pPr>
        <w:pStyle w:val="Normal1"/>
        <w:rPr>
          <w:b/>
          <w:sz w:val="24"/>
          <w:szCs w:val="24"/>
        </w:rPr>
      </w:pPr>
    </w:p>
    <w:p w14:paraId="7538BEC9" w14:textId="4A4A317E" w:rsidR="00193D2B" w:rsidRDefault="00AA2598" w:rsidP="00AA2598">
      <w:pPr>
        <w:pStyle w:val="Normal1"/>
        <w:rPr>
          <w:sz w:val="24"/>
          <w:szCs w:val="24"/>
        </w:rPr>
      </w:pPr>
      <w:r>
        <w:rPr>
          <w:sz w:val="24"/>
          <w:szCs w:val="24"/>
        </w:rPr>
        <w:t>La Directiva</w:t>
      </w:r>
      <w:r w:rsidRPr="00AA2598">
        <w:rPr>
          <w:sz w:val="24"/>
          <w:szCs w:val="24"/>
        </w:rPr>
        <w:t xml:space="preserve"> (UE) 2023/2668 </w:t>
      </w:r>
      <w:r>
        <w:rPr>
          <w:sz w:val="24"/>
          <w:szCs w:val="24"/>
        </w:rPr>
        <w:t xml:space="preserve">del Parlamento Europeo y del Consejo, </w:t>
      </w:r>
      <w:r w:rsidRPr="00AA2598">
        <w:rPr>
          <w:sz w:val="24"/>
          <w:szCs w:val="24"/>
        </w:rPr>
        <w:t>de 22 de noviembre de 2023</w:t>
      </w:r>
      <w:r>
        <w:rPr>
          <w:sz w:val="24"/>
          <w:szCs w:val="24"/>
        </w:rPr>
        <w:t xml:space="preserve">, </w:t>
      </w:r>
      <w:r w:rsidRPr="00AA2598">
        <w:rPr>
          <w:sz w:val="24"/>
          <w:szCs w:val="24"/>
        </w:rPr>
        <w:t>por la que se modifica la Directiva 2009/148/CE sobre la protección de los trabajadores contra los</w:t>
      </w:r>
      <w:r>
        <w:rPr>
          <w:sz w:val="24"/>
          <w:szCs w:val="24"/>
        </w:rPr>
        <w:t xml:space="preserve"> </w:t>
      </w:r>
      <w:r w:rsidRPr="00AA2598">
        <w:rPr>
          <w:sz w:val="24"/>
          <w:szCs w:val="24"/>
        </w:rPr>
        <w:t>riesgos relacionados con la exposición al amianto durante el trabajo</w:t>
      </w:r>
      <w:r>
        <w:rPr>
          <w:sz w:val="24"/>
          <w:szCs w:val="24"/>
        </w:rPr>
        <w:t xml:space="preserve">, actualiza la </w:t>
      </w:r>
      <w:r w:rsidRPr="00AA2598">
        <w:rPr>
          <w:sz w:val="24"/>
          <w:szCs w:val="24"/>
        </w:rPr>
        <w:t>Directiva 2009/148/CE del Parlamento Europeo y del Consejo, de 30 de noviembre de 2009, sobre la protección de los trabajadores contra los riesgos relacionados con la exposición al amianto durante el trabajo</w:t>
      </w:r>
      <w:r>
        <w:rPr>
          <w:sz w:val="24"/>
          <w:szCs w:val="24"/>
        </w:rPr>
        <w:t>.</w:t>
      </w:r>
    </w:p>
    <w:p w14:paraId="1B599966" w14:textId="575EA3BD" w:rsidR="00AA2598" w:rsidRDefault="00AA2598" w:rsidP="00AA2598">
      <w:pPr>
        <w:pStyle w:val="Normal1"/>
        <w:rPr>
          <w:sz w:val="24"/>
          <w:szCs w:val="24"/>
        </w:rPr>
      </w:pPr>
    </w:p>
    <w:p w14:paraId="64BC60A6" w14:textId="7C2A62F9" w:rsidR="00AA2598" w:rsidRDefault="00AA2598" w:rsidP="00AA2598">
      <w:pPr>
        <w:pStyle w:val="Normal1"/>
        <w:rPr>
          <w:b/>
          <w:sz w:val="24"/>
          <w:szCs w:val="24"/>
        </w:rPr>
      </w:pPr>
      <w:r>
        <w:rPr>
          <w:sz w:val="24"/>
          <w:szCs w:val="24"/>
        </w:rPr>
        <w:t xml:space="preserve">Esta </w:t>
      </w:r>
      <w:r w:rsidR="00091885" w:rsidRPr="00091885">
        <w:rPr>
          <w:sz w:val="24"/>
          <w:szCs w:val="24"/>
        </w:rPr>
        <w:t>Directiva (UE) 2023/2668</w:t>
      </w:r>
      <w:r w:rsidR="00091885">
        <w:rPr>
          <w:sz w:val="24"/>
          <w:szCs w:val="24"/>
        </w:rPr>
        <w:t xml:space="preserve"> entró en vigor el 20 de diciembre de 2023, razón por la que el Ministerio de Trabajo y Economía Social avanza, con el presente trámite, en los trabajos de transposición.</w:t>
      </w:r>
    </w:p>
    <w:p w14:paraId="1CFC16FD" w14:textId="77777777" w:rsidR="00E43E6A" w:rsidRPr="00E43E6A" w:rsidRDefault="00E43E6A" w:rsidP="008D680E">
      <w:pPr>
        <w:pStyle w:val="Normal1"/>
        <w:rPr>
          <w:b/>
          <w:sz w:val="24"/>
          <w:szCs w:val="24"/>
        </w:rPr>
      </w:pPr>
    </w:p>
    <w:p w14:paraId="0E0AA607" w14:textId="10A6E0CC" w:rsidR="00E74968" w:rsidRDefault="00E74968" w:rsidP="008D680E">
      <w:pPr>
        <w:pStyle w:val="Normal1"/>
        <w:numPr>
          <w:ilvl w:val="0"/>
          <w:numId w:val="5"/>
        </w:numPr>
        <w:rPr>
          <w:b/>
          <w:sz w:val="24"/>
          <w:szCs w:val="24"/>
        </w:rPr>
      </w:pPr>
      <w:r w:rsidRPr="00AF7CB8">
        <w:rPr>
          <w:b/>
          <w:sz w:val="24"/>
          <w:szCs w:val="24"/>
        </w:rPr>
        <w:t>PROBLEMAS QUE SE PRETENDEN SOLUCIONAR CON LA NUEVA NORMA</w:t>
      </w:r>
      <w:r w:rsidR="00AA2598">
        <w:rPr>
          <w:b/>
          <w:sz w:val="24"/>
          <w:szCs w:val="24"/>
        </w:rPr>
        <w:t>.</w:t>
      </w:r>
    </w:p>
    <w:p w14:paraId="49902446" w14:textId="77777777" w:rsidR="00010455" w:rsidRDefault="00010455" w:rsidP="008D680E">
      <w:pPr>
        <w:pStyle w:val="Normal1"/>
        <w:rPr>
          <w:b/>
          <w:sz w:val="24"/>
          <w:szCs w:val="24"/>
        </w:rPr>
      </w:pPr>
    </w:p>
    <w:p w14:paraId="39CC6114" w14:textId="3F8E78BE" w:rsidR="00C8004B" w:rsidRPr="00C8004B" w:rsidRDefault="00091885" w:rsidP="00C8004B">
      <w:pPr>
        <w:jc w:val="both"/>
        <w:rPr>
          <w:b w:val="0"/>
          <w:bCs/>
          <w:spacing w:val="-4"/>
          <w:sz w:val="24"/>
          <w:szCs w:val="24"/>
          <w:lang w:val="es-ES"/>
        </w:rPr>
      </w:pPr>
      <w:r>
        <w:rPr>
          <w:b w:val="0"/>
          <w:bCs/>
          <w:sz w:val="24"/>
          <w:szCs w:val="24"/>
        </w:rPr>
        <w:t xml:space="preserve">La normativa española en materia de protección frente al riesgo de exposición al amianto en el trabajo -especialmente el </w:t>
      </w:r>
      <w:r w:rsidRPr="00091885">
        <w:rPr>
          <w:b w:val="0"/>
          <w:bCs/>
          <w:sz w:val="24"/>
          <w:szCs w:val="24"/>
        </w:rPr>
        <w:t>Real Decreto 396/2006, de 31 de marzo, por el que se establecen las disposiciones mínimas de seguridad y salud aplicables a los trabajos con riesgo de exposición al amianto</w:t>
      </w:r>
      <w:r>
        <w:rPr>
          <w:b w:val="0"/>
          <w:bCs/>
          <w:sz w:val="24"/>
          <w:szCs w:val="24"/>
        </w:rPr>
        <w:t xml:space="preserve">- debe actualizarse al contenido de la </w:t>
      </w:r>
      <w:r w:rsidRPr="00091885">
        <w:rPr>
          <w:b w:val="0"/>
          <w:bCs/>
          <w:sz w:val="24"/>
          <w:szCs w:val="24"/>
        </w:rPr>
        <w:t xml:space="preserve">Directiva (UE) 2023/2668 del Parlamento Europeo y del Consejo, de 22 de noviembre de 2023, por la que se modifica la Directiva 2009/148/CE sobre </w:t>
      </w:r>
      <w:r w:rsidRPr="00091885">
        <w:rPr>
          <w:b w:val="0"/>
          <w:bCs/>
          <w:sz w:val="24"/>
          <w:szCs w:val="24"/>
        </w:rPr>
        <w:lastRenderedPageBreak/>
        <w:t>la protección de los trabajadores contra los riesgos relacionados con la exposición al amianto durante el trabajo</w:t>
      </w:r>
      <w:r>
        <w:rPr>
          <w:b w:val="0"/>
          <w:bCs/>
          <w:sz w:val="24"/>
          <w:szCs w:val="24"/>
        </w:rPr>
        <w:t>.</w:t>
      </w:r>
    </w:p>
    <w:p w14:paraId="70B51953" w14:textId="77777777" w:rsidR="00010455" w:rsidRPr="00751B4F" w:rsidRDefault="00010455" w:rsidP="008D680E">
      <w:pPr>
        <w:pStyle w:val="Normal1"/>
        <w:rPr>
          <w:sz w:val="24"/>
          <w:szCs w:val="24"/>
        </w:rPr>
      </w:pPr>
    </w:p>
    <w:p w14:paraId="6E9975EB" w14:textId="77777777" w:rsidR="00E74968" w:rsidRDefault="00E74968" w:rsidP="008D680E">
      <w:pPr>
        <w:pStyle w:val="Normal1"/>
        <w:rPr>
          <w:b/>
          <w:sz w:val="24"/>
          <w:szCs w:val="24"/>
        </w:rPr>
      </w:pPr>
    </w:p>
    <w:p w14:paraId="104DA073" w14:textId="77777777" w:rsidR="00E74968" w:rsidRDefault="00E74968" w:rsidP="008D680E">
      <w:pPr>
        <w:pStyle w:val="Normal1"/>
        <w:numPr>
          <w:ilvl w:val="0"/>
          <w:numId w:val="5"/>
        </w:numPr>
        <w:rPr>
          <w:b/>
          <w:sz w:val="24"/>
          <w:szCs w:val="24"/>
        </w:rPr>
      </w:pPr>
      <w:r w:rsidRPr="009C47FC">
        <w:rPr>
          <w:b/>
          <w:sz w:val="24"/>
          <w:szCs w:val="24"/>
        </w:rPr>
        <w:t>NECESIDAD Y OPORTUNIDAD DE SU APROBACIÓN</w:t>
      </w:r>
    </w:p>
    <w:p w14:paraId="0D111ACC" w14:textId="77777777" w:rsidR="00010455" w:rsidRDefault="00010455" w:rsidP="008D680E">
      <w:pPr>
        <w:pStyle w:val="Normal1"/>
        <w:rPr>
          <w:b/>
          <w:sz w:val="24"/>
          <w:szCs w:val="24"/>
        </w:rPr>
      </w:pPr>
    </w:p>
    <w:p w14:paraId="643DAE5E" w14:textId="39E05D62" w:rsidR="00010455" w:rsidRPr="00091885" w:rsidRDefault="00010455" w:rsidP="00091885">
      <w:pPr>
        <w:jc w:val="both"/>
        <w:rPr>
          <w:b w:val="0"/>
          <w:sz w:val="24"/>
          <w:szCs w:val="24"/>
        </w:rPr>
      </w:pPr>
      <w:r w:rsidRPr="00091885">
        <w:rPr>
          <w:b w:val="0"/>
          <w:sz w:val="24"/>
          <w:szCs w:val="24"/>
        </w:rPr>
        <w:t xml:space="preserve">La </w:t>
      </w:r>
      <w:r w:rsidR="003C2756" w:rsidRPr="00091885">
        <w:rPr>
          <w:b w:val="0"/>
          <w:sz w:val="24"/>
          <w:szCs w:val="24"/>
        </w:rPr>
        <w:t>nueva</w:t>
      </w:r>
      <w:r w:rsidR="00BA5D3D" w:rsidRPr="00091885">
        <w:rPr>
          <w:b w:val="0"/>
          <w:sz w:val="24"/>
          <w:szCs w:val="24"/>
        </w:rPr>
        <w:t xml:space="preserve"> norma</w:t>
      </w:r>
      <w:r w:rsidRPr="00091885">
        <w:rPr>
          <w:b w:val="0"/>
          <w:sz w:val="24"/>
          <w:szCs w:val="24"/>
        </w:rPr>
        <w:t xml:space="preserve"> resulta necesaria para asegurar </w:t>
      </w:r>
      <w:r w:rsidR="00091885" w:rsidRPr="00091885">
        <w:rPr>
          <w:b w:val="0"/>
          <w:sz w:val="24"/>
          <w:szCs w:val="24"/>
        </w:rPr>
        <w:t>el cumplimiento de las previsiones que</w:t>
      </w:r>
      <w:r w:rsidR="00091885">
        <w:rPr>
          <w:b w:val="0"/>
          <w:sz w:val="24"/>
          <w:szCs w:val="24"/>
        </w:rPr>
        <w:t xml:space="preserve">, sobre la transposición, </w:t>
      </w:r>
      <w:r w:rsidR="00091885" w:rsidRPr="00091885">
        <w:rPr>
          <w:b w:val="0"/>
          <w:sz w:val="24"/>
          <w:szCs w:val="24"/>
        </w:rPr>
        <w:t xml:space="preserve">establece el </w:t>
      </w:r>
      <w:r w:rsidR="00091885" w:rsidRPr="00091885">
        <w:rPr>
          <w:b w:val="0"/>
          <w:bCs/>
          <w:sz w:val="24"/>
          <w:szCs w:val="24"/>
        </w:rPr>
        <w:t>artículo</w:t>
      </w:r>
      <w:r w:rsidR="00091885" w:rsidRPr="00091885">
        <w:rPr>
          <w:b w:val="0"/>
          <w:sz w:val="24"/>
          <w:szCs w:val="24"/>
        </w:rPr>
        <w:t xml:space="preserve"> 2 de la</w:t>
      </w:r>
      <w:r w:rsidR="00091885">
        <w:rPr>
          <w:b w:val="0"/>
          <w:sz w:val="24"/>
          <w:szCs w:val="24"/>
        </w:rPr>
        <w:t xml:space="preserve"> directiva.</w:t>
      </w:r>
    </w:p>
    <w:p w14:paraId="2D573713" w14:textId="77777777" w:rsidR="00010455" w:rsidRPr="00751B4F" w:rsidRDefault="00010455" w:rsidP="008D680E">
      <w:pPr>
        <w:pStyle w:val="Normal1"/>
        <w:rPr>
          <w:sz w:val="24"/>
          <w:szCs w:val="24"/>
        </w:rPr>
      </w:pPr>
    </w:p>
    <w:p w14:paraId="05E88F19" w14:textId="77777777" w:rsidR="00E74968" w:rsidRPr="00AE1FDB" w:rsidRDefault="00E74968" w:rsidP="008D680E">
      <w:pPr>
        <w:pStyle w:val="Normal1"/>
        <w:rPr>
          <w:b/>
          <w:sz w:val="24"/>
          <w:szCs w:val="24"/>
          <w:highlight w:val="yellow"/>
        </w:rPr>
      </w:pPr>
    </w:p>
    <w:p w14:paraId="45C67897" w14:textId="6D0AA775" w:rsidR="00E74968" w:rsidRDefault="00E74968" w:rsidP="008D680E">
      <w:pPr>
        <w:pStyle w:val="Normal1"/>
        <w:numPr>
          <w:ilvl w:val="0"/>
          <w:numId w:val="5"/>
        </w:numPr>
        <w:rPr>
          <w:b/>
          <w:sz w:val="24"/>
          <w:szCs w:val="24"/>
        </w:rPr>
      </w:pPr>
      <w:r w:rsidRPr="008723F4">
        <w:rPr>
          <w:b/>
          <w:sz w:val="24"/>
          <w:szCs w:val="24"/>
        </w:rPr>
        <w:t>OBJETIVOS DE LA NORMA</w:t>
      </w:r>
      <w:r w:rsidR="00AA2598">
        <w:rPr>
          <w:b/>
          <w:sz w:val="24"/>
          <w:szCs w:val="24"/>
        </w:rPr>
        <w:t>.</w:t>
      </w:r>
    </w:p>
    <w:p w14:paraId="6A0D0FC5" w14:textId="77777777" w:rsidR="00193D2B" w:rsidRDefault="00193D2B" w:rsidP="008D680E">
      <w:pPr>
        <w:pStyle w:val="Normal1"/>
        <w:rPr>
          <w:b/>
          <w:sz w:val="24"/>
          <w:szCs w:val="24"/>
        </w:rPr>
      </w:pPr>
    </w:p>
    <w:p w14:paraId="6419C54C" w14:textId="6F6B4AA5" w:rsidR="00AA2598" w:rsidRPr="00AA2598" w:rsidRDefault="00AA2598" w:rsidP="00AA2598">
      <w:pPr>
        <w:pStyle w:val="Normal1"/>
        <w:rPr>
          <w:sz w:val="24"/>
          <w:szCs w:val="24"/>
        </w:rPr>
      </w:pPr>
      <w:r w:rsidRPr="00AA2598">
        <w:rPr>
          <w:sz w:val="24"/>
          <w:szCs w:val="24"/>
        </w:rPr>
        <w:t>Con el objetivo de garantizar que las medidas de protección de los trabajadores frente a la exposición al amianto sigan siendo lo más eficaces posible, la Directiva sobre el amianto en el trabajo debe mantenerse actualizada con los nuevos conocimientos científicos desarrollados desde su última revisión sustancial, en el año 2009.</w:t>
      </w:r>
    </w:p>
    <w:p w14:paraId="4BB2DA10" w14:textId="77777777" w:rsidR="00AA2598" w:rsidRPr="00AA2598" w:rsidRDefault="00AA2598" w:rsidP="00AA2598">
      <w:pPr>
        <w:pStyle w:val="Normal1"/>
        <w:rPr>
          <w:sz w:val="24"/>
          <w:szCs w:val="24"/>
        </w:rPr>
      </w:pPr>
    </w:p>
    <w:p w14:paraId="27646F68" w14:textId="77777777" w:rsidR="00AA2598" w:rsidRPr="00AA2598" w:rsidRDefault="00AA2598" w:rsidP="00AA2598">
      <w:pPr>
        <w:pStyle w:val="Normal1"/>
        <w:rPr>
          <w:sz w:val="24"/>
          <w:szCs w:val="24"/>
        </w:rPr>
      </w:pPr>
      <w:r w:rsidRPr="00AA2598">
        <w:rPr>
          <w:sz w:val="24"/>
          <w:szCs w:val="24"/>
        </w:rPr>
        <w:t>El OEL (</w:t>
      </w:r>
      <w:proofErr w:type="spellStart"/>
      <w:r w:rsidRPr="00766113">
        <w:rPr>
          <w:i/>
          <w:sz w:val="24"/>
          <w:szCs w:val="24"/>
        </w:rPr>
        <w:t>Occupational</w:t>
      </w:r>
      <w:proofErr w:type="spellEnd"/>
      <w:r w:rsidRPr="00766113">
        <w:rPr>
          <w:i/>
          <w:sz w:val="24"/>
          <w:szCs w:val="24"/>
        </w:rPr>
        <w:t xml:space="preserve"> </w:t>
      </w:r>
      <w:proofErr w:type="spellStart"/>
      <w:r w:rsidRPr="00766113">
        <w:rPr>
          <w:i/>
          <w:sz w:val="24"/>
          <w:szCs w:val="24"/>
        </w:rPr>
        <w:t>Exposure</w:t>
      </w:r>
      <w:proofErr w:type="spellEnd"/>
      <w:r w:rsidRPr="00766113">
        <w:rPr>
          <w:i/>
          <w:sz w:val="24"/>
          <w:szCs w:val="24"/>
        </w:rPr>
        <w:t xml:space="preserve"> </w:t>
      </w:r>
      <w:proofErr w:type="spellStart"/>
      <w:r w:rsidRPr="00766113">
        <w:rPr>
          <w:i/>
          <w:sz w:val="24"/>
          <w:szCs w:val="24"/>
        </w:rPr>
        <w:t>Limits</w:t>
      </w:r>
      <w:proofErr w:type="spellEnd"/>
      <w:r w:rsidRPr="00AA2598">
        <w:rPr>
          <w:sz w:val="24"/>
          <w:szCs w:val="24"/>
        </w:rPr>
        <w:t>) actual de 0,1 fibras/cm3 en la Directiva sobre el amianto en el trabajo se fijó en 2003 sobre la base de los conocimientos científicos y tecnológicos disponibles en ese momento. La revisión del OEL en el marco de la Directiva sobre el amianto en el trabajo conducirá a una mayor armonización de los valores límite en toda la UE, lo que se espera que iguale las condiciones para todas las empresas. Las empresas que deseen operar en varios Estados miembros se seguirán beneficiando de la racionalización de los valores límite aplicables. Esto puede suponer un ahorro, ya que se pueden adoptar soluciones comunes en todas las instalaciones, en lugar de tener que diseñar soluciones específicas para cumplir los distintos requisitos en relación con el OEL.</w:t>
      </w:r>
    </w:p>
    <w:p w14:paraId="5312A938" w14:textId="77777777" w:rsidR="00AA2598" w:rsidRPr="00AA2598" w:rsidRDefault="00AA2598" w:rsidP="00AA2598">
      <w:pPr>
        <w:pStyle w:val="Normal1"/>
        <w:rPr>
          <w:sz w:val="24"/>
          <w:szCs w:val="24"/>
        </w:rPr>
      </w:pPr>
    </w:p>
    <w:p w14:paraId="60F982E5" w14:textId="31A185C8" w:rsidR="00E74968" w:rsidRDefault="00AA2598" w:rsidP="00AA2598">
      <w:pPr>
        <w:pStyle w:val="Normal1"/>
        <w:rPr>
          <w:b/>
          <w:sz w:val="24"/>
          <w:szCs w:val="24"/>
        </w:rPr>
      </w:pPr>
      <w:r w:rsidRPr="00AA2598">
        <w:rPr>
          <w:sz w:val="24"/>
          <w:szCs w:val="24"/>
        </w:rPr>
        <w:t>La acción a escala de la UE también creará condiciones más justas para los trabajadores desplazados, transfronterizos y móviles expuestos al amianto en el sector de la construcción (que cuenta con un número importante de trabajadores desplazados de una obra a otra, a menudo en varios Estados miembros) y también una distribución más justa de los costes de la asistencia sanitaria entre los Estados miembros.</w:t>
      </w:r>
    </w:p>
    <w:p w14:paraId="5057D163" w14:textId="77777777" w:rsidR="00873C64" w:rsidRPr="008723F4" w:rsidRDefault="00873C64" w:rsidP="008D680E">
      <w:pPr>
        <w:pStyle w:val="Normal1"/>
        <w:rPr>
          <w:b/>
          <w:sz w:val="24"/>
          <w:szCs w:val="24"/>
        </w:rPr>
      </w:pPr>
    </w:p>
    <w:p w14:paraId="5F1F712B" w14:textId="4CC719EE" w:rsidR="00010455" w:rsidRDefault="00E74968" w:rsidP="008D680E">
      <w:pPr>
        <w:pStyle w:val="Normal1"/>
        <w:numPr>
          <w:ilvl w:val="0"/>
          <w:numId w:val="5"/>
        </w:numPr>
        <w:rPr>
          <w:b/>
          <w:sz w:val="24"/>
          <w:szCs w:val="24"/>
        </w:rPr>
      </w:pPr>
      <w:r w:rsidRPr="009C47FC">
        <w:rPr>
          <w:b/>
          <w:sz w:val="24"/>
          <w:szCs w:val="24"/>
        </w:rPr>
        <w:t>POSIBLES SOLUCIONES ALTERNATIVAS</w:t>
      </w:r>
      <w:r w:rsidR="00010455">
        <w:rPr>
          <w:b/>
          <w:sz w:val="24"/>
          <w:szCs w:val="24"/>
        </w:rPr>
        <w:t>, REGULATORIAS Y NO REGULATORIAS</w:t>
      </w:r>
      <w:r w:rsidR="00AA2598">
        <w:rPr>
          <w:b/>
          <w:sz w:val="24"/>
          <w:szCs w:val="24"/>
        </w:rPr>
        <w:t>.</w:t>
      </w:r>
    </w:p>
    <w:p w14:paraId="544560A0" w14:textId="77777777" w:rsidR="00010455" w:rsidRDefault="00010455" w:rsidP="00010455">
      <w:pPr>
        <w:pStyle w:val="Normal1"/>
        <w:rPr>
          <w:b/>
          <w:sz w:val="24"/>
          <w:szCs w:val="24"/>
        </w:rPr>
      </w:pPr>
    </w:p>
    <w:p w14:paraId="256444BC" w14:textId="67D2A6EC" w:rsidR="00D61671" w:rsidRPr="00D61671" w:rsidRDefault="00091885" w:rsidP="00010455">
      <w:pPr>
        <w:pStyle w:val="Normal1"/>
        <w:rPr>
          <w:bCs/>
          <w:sz w:val="24"/>
          <w:szCs w:val="24"/>
        </w:rPr>
      </w:pPr>
      <w:r>
        <w:rPr>
          <w:bCs/>
          <w:sz w:val="24"/>
          <w:szCs w:val="24"/>
        </w:rPr>
        <w:t xml:space="preserve">Por contener la directiva medidas concretas que requieren </w:t>
      </w:r>
      <w:r w:rsidR="00766113">
        <w:rPr>
          <w:bCs/>
          <w:sz w:val="24"/>
          <w:szCs w:val="24"/>
        </w:rPr>
        <w:t>transposición no cabe la alternativa no regulatoria.</w:t>
      </w:r>
    </w:p>
    <w:p w14:paraId="01644C03" w14:textId="77777777" w:rsidR="00010455" w:rsidRPr="00010455" w:rsidRDefault="00010455" w:rsidP="00010455">
      <w:pPr>
        <w:pStyle w:val="Normal1"/>
        <w:rPr>
          <w:b/>
          <w:sz w:val="24"/>
          <w:szCs w:val="24"/>
        </w:rPr>
      </w:pPr>
    </w:p>
    <w:p w14:paraId="7FC4B453" w14:textId="77777777" w:rsidR="00E74968" w:rsidRPr="00753422" w:rsidRDefault="00E74968" w:rsidP="00E74968">
      <w:pPr>
        <w:pStyle w:val="Normal1"/>
        <w:rPr>
          <w:b/>
          <w:sz w:val="24"/>
          <w:szCs w:val="24"/>
          <w:highlight w:val="yellow"/>
        </w:rPr>
      </w:pPr>
    </w:p>
    <w:p w14:paraId="3846DEEC" w14:textId="77777777" w:rsidR="00165D77" w:rsidRPr="00165D77" w:rsidRDefault="00165D77" w:rsidP="002A4AAC">
      <w:pPr>
        <w:jc w:val="both"/>
        <w:rPr>
          <w:b w:val="0"/>
          <w:spacing w:val="-4"/>
          <w:sz w:val="24"/>
          <w:szCs w:val="13"/>
          <w:lang w:val="es-ES"/>
        </w:rPr>
      </w:pPr>
    </w:p>
    <w:sectPr w:rsidR="00165D77" w:rsidRPr="00165D77" w:rsidSect="00E74968">
      <w:headerReference w:type="default" r:id="rId14"/>
      <w:footerReference w:type="default" r:id="rId15"/>
      <w:headerReference w:type="first" r:id="rId16"/>
      <w:footerReference w:type="first" r:id="rId17"/>
      <w:type w:val="continuous"/>
      <w:pgSz w:w="11906" w:h="16838" w:code="9"/>
      <w:pgMar w:top="1418" w:right="794" w:bottom="1701" w:left="79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A2C2B" w14:textId="77777777" w:rsidR="00CF2B17" w:rsidRDefault="00CF2B17">
      <w:r>
        <w:separator/>
      </w:r>
    </w:p>
  </w:endnote>
  <w:endnote w:type="continuationSeparator" w:id="0">
    <w:p w14:paraId="4AB84028" w14:textId="77777777" w:rsidR="00CF2B17" w:rsidRDefault="00CF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w:altName w:val="Arial"/>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C79AB" w14:textId="77777777" w:rsidR="00EB1666" w:rsidRDefault="00EB166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844933" w14:textId="77777777" w:rsidR="00EB1666" w:rsidRDefault="00EB16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10388"/>
      <w:gridCol w:w="157"/>
    </w:tblGrid>
    <w:tr w:rsidR="00EB1666" w14:paraId="3A2FDD90" w14:textId="77777777">
      <w:tc>
        <w:tcPr>
          <w:tcW w:w="10825" w:type="dxa"/>
        </w:tcPr>
        <w:p w14:paraId="48A4D121" w14:textId="77777777" w:rsidR="00EB1666" w:rsidRDefault="00EB1666">
          <w:pPr>
            <w:pStyle w:val="Piedepgina"/>
            <w:ind w:left="8504"/>
            <w:rPr>
              <w:rFonts w:ascii="Gill Sans MT" w:hAnsi="Gill Sans MT"/>
              <w:sz w:val="14"/>
            </w:rPr>
          </w:pPr>
          <w:r>
            <w:rPr>
              <w:rFonts w:ascii="Gill Sans MT" w:hAnsi="Gill Sans MT"/>
              <w:sz w:val="14"/>
            </w:rPr>
            <w:t xml:space="preserve">   </w:t>
          </w:r>
        </w:p>
      </w:tc>
      <w:tc>
        <w:tcPr>
          <w:tcW w:w="160" w:type="dxa"/>
        </w:tcPr>
        <w:p w14:paraId="75F7B035" w14:textId="77777777" w:rsidR="00EB1666" w:rsidRDefault="00EB1666">
          <w:pPr>
            <w:pStyle w:val="Piedepgina"/>
            <w:jc w:val="right"/>
            <w:rPr>
              <w:rFonts w:ascii="Gill Sans MT" w:hAnsi="Gill Sans MT"/>
              <w:sz w:val="14"/>
            </w:rPr>
          </w:pPr>
        </w:p>
      </w:tc>
    </w:tr>
  </w:tbl>
  <w:p w14:paraId="59539DF9" w14:textId="77777777" w:rsidR="00EB1666" w:rsidRDefault="00EB1666">
    <w:pPr>
      <w:pStyle w:val="Piedepgina"/>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0A162" w14:textId="77777777" w:rsidR="00B53841" w:rsidRPr="00B53841" w:rsidRDefault="00B53841" w:rsidP="00B53841">
    <w:pPr>
      <w:rPr>
        <w:rFonts w:ascii="Times New Roman" w:hAnsi="Times New Roman" w:cs="Times New Roman"/>
        <w:b w:val="0"/>
        <w:sz w:val="20"/>
      </w:rPr>
    </w:pPr>
  </w:p>
  <w:tbl>
    <w:tblPr>
      <w:tblpPr w:leftFromText="142" w:rightFromText="142" w:vertAnchor="text" w:horzAnchor="margin" w:tblpXSpec="right" w:tblpY="1"/>
      <w:tblOverlap w:val="never"/>
      <w:tblW w:w="10065" w:type="dxa"/>
      <w:tblBorders>
        <w:insideV w:val="single" w:sz="4" w:space="0" w:color="auto"/>
      </w:tblBorders>
      <w:tblCellMar>
        <w:left w:w="70" w:type="dxa"/>
        <w:right w:w="70" w:type="dxa"/>
      </w:tblCellMar>
      <w:tblLook w:val="0000" w:firstRow="0" w:lastRow="0" w:firstColumn="0" w:lastColumn="0" w:noHBand="0" w:noVBand="0"/>
    </w:tblPr>
    <w:tblGrid>
      <w:gridCol w:w="8150"/>
      <w:gridCol w:w="1915"/>
    </w:tblGrid>
    <w:tr w:rsidR="00B53841" w:rsidRPr="00B53841" w14:paraId="233CEE57" w14:textId="77777777" w:rsidTr="00A45A37">
      <w:tc>
        <w:tcPr>
          <w:tcW w:w="8150" w:type="dxa"/>
          <w:vAlign w:val="bottom"/>
        </w:tcPr>
        <w:p w14:paraId="0B6C0120" w14:textId="77777777" w:rsidR="00B53841" w:rsidRPr="00B53841" w:rsidRDefault="005E0396" w:rsidP="00B53841">
          <w:pPr>
            <w:tabs>
              <w:tab w:val="left" w:pos="8080"/>
            </w:tabs>
            <w:ind w:left="-212" w:firstLine="212"/>
            <w:rPr>
              <w:rFonts w:ascii="Gill Sans MT" w:hAnsi="Gill Sans MT"/>
              <w:b w:val="0"/>
              <w:sz w:val="14"/>
            </w:rPr>
          </w:pPr>
          <w:hyperlink r:id="rId1" w:history="1">
            <w:r w:rsidR="00DD64EE" w:rsidRPr="004F79A5">
              <w:rPr>
                <w:rStyle w:val="Hipervnculo"/>
                <w:rFonts w:ascii="Gill Sans MT" w:hAnsi="Gill Sans MT"/>
                <w:b w:val="0"/>
                <w:sz w:val="14"/>
              </w:rPr>
              <w:t>gempleo@mites.gob.es</w:t>
            </w:r>
          </w:hyperlink>
        </w:p>
        <w:p w14:paraId="4973D7E8" w14:textId="77777777" w:rsidR="00B53841" w:rsidRPr="00B53841" w:rsidRDefault="00B53841" w:rsidP="00B53841">
          <w:pPr>
            <w:tabs>
              <w:tab w:val="left" w:pos="8080"/>
            </w:tabs>
            <w:rPr>
              <w:rFonts w:ascii="Gill Sans MT" w:hAnsi="Gill Sans MT"/>
              <w:b w:val="0"/>
              <w:sz w:val="14"/>
            </w:rPr>
          </w:pPr>
        </w:p>
        <w:p w14:paraId="7C2EAA5B" w14:textId="77777777" w:rsidR="00B53841" w:rsidRPr="00B53841" w:rsidRDefault="00B53841" w:rsidP="00B53841">
          <w:pPr>
            <w:tabs>
              <w:tab w:val="left" w:pos="8080"/>
            </w:tabs>
            <w:rPr>
              <w:rFonts w:ascii="Gill Sans MT" w:hAnsi="Gill Sans MT"/>
              <w:b w:val="0"/>
              <w:sz w:val="14"/>
            </w:rPr>
          </w:pPr>
        </w:p>
      </w:tc>
      <w:tc>
        <w:tcPr>
          <w:tcW w:w="1915" w:type="dxa"/>
        </w:tcPr>
        <w:p w14:paraId="254A656A" w14:textId="77777777" w:rsidR="00B53841" w:rsidRPr="00B53841" w:rsidRDefault="00B53841" w:rsidP="00B53841">
          <w:pPr>
            <w:tabs>
              <w:tab w:val="left" w:pos="1915"/>
              <w:tab w:val="left" w:pos="8080"/>
            </w:tabs>
            <w:ind w:right="-42"/>
            <w:rPr>
              <w:rFonts w:ascii="Gill Sans MT" w:hAnsi="Gill Sans MT"/>
              <w:b w:val="0"/>
              <w:sz w:val="14"/>
            </w:rPr>
          </w:pPr>
          <w:r w:rsidRPr="00B53841">
            <w:rPr>
              <w:rFonts w:ascii="Gill Sans MT" w:hAnsi="Gill Sans MT"/>
              <w:b w:val="0"/>
              <w:sz w:val="14"/>
            </w:rPr>
            <w:t>Pº de la Castellana, 63</w:t>
          </w:r>
        </w:p>
        <w:p w14:paraId="32214CD4" w14:textId="77777777" w:rsidR="00B53841" w:rsidRPr="00B53841" w:rsidRDefault="00B53841" w:rsidP="00B53841">
          <w:pPr>
            <w:tabs>
              <w:tab w:val="left" w:pos="1915"/>
              <w:tab w:val="left" w:pos="8080"/>
            </w:tabs>
            <w:ind w:right="-42"/>
            <w:rPr>
              <w:rFonts w:ascii="Gill Sans MT" w:hAnsi="Gill Sans MT"/>
              <w:b w:val="0"/>
              <w:sz w:val="14"/>
            </w:rPr>
          </w:pPr>
          <w:r w:rsidRPr="00B53841">
            <w:rPr>
              <w:rFonts w:ascii="Gill Sans MT" w:hAnsi="Gill Sans MT"/>
              <w:b w:val="0"/>
              <w:sz w:val="14"/>
            </w:rPr>
            <w:t>28071-Madrid</w:t>
          </w:r>
        </w:p>
        <w:p w14:paraId="428D3922" w14:textId="77777777" w:rsidR="00B53841" w:rsidRPr="00B53841" w:rsidRDefault="00B53841" w:rsidP="00B53841">
          <w:pPr>
            <w:tabs>
              <w:tab w:val="left" w:pos="1915"/>
              <w:tab w:val="left" w:pos="8080"/>
            </w:tabs>
            <w:ind w:right="-42"/>
            <w:rPr>
              <w:rFonts w:ascii="Gill Sans MT" w:hAnsi="Gill Sans MT"/>
              <w:b w:val="0"/>
              <w:sz w:val="14"/>
            </w:rPr>
          </w:pPr>
          <w:r w:rsidRPr="00B53841">
            <w:rPr>
              <w:rFonts w:ascii="Gill Sans MT" w:hAnsi="Gill Sans MT"/>
              <w:b w:val="0"/>
              <w:sz w:val="14"/>
            </w:rPr>
            <w:t>TEL:  91.363.00.93</w:t>
          </w:r>
        </w:p>
        <w:p w14:paraId="3ED59835" w14:textId="77777777" w:rsidR="00B53841" w:rsidRPr="00B53841" w:rsidRDefault="00A87B9F" w:rsidP="00A87B9F">
          <w:pPr>
            <w:tabs>
              <w:tab w:val="left" w:pos="1915"/>
              <w:tab w:val="left" w:pos="8080"/>
            </w:tabs>
            <w:ind w:right="-42"/>
            <w:rPr>
              <w:rFonts w:ascii="Gill Sans MT" w:hAnsi="Gill Sans MT"/>
              <w:b w:val="0"/>
              <w:sz w:val="14"/>
            </w:rPr>
          </w:pPr>
          <w:r w:rsidRPr="00A87B9F">
            <w:rPr>
              <w:rFonts w:ascii="Gill Sans MT" w:hAnsi="Gill Sans MT"/>
              <w:b w:val="0"/>
              <w:sz w:val="14"/>
            </w:rPr>
            <w:t>Código DIR3:</w:t>
          </w:r>
          <w:r>
            <w:rPr>
              <w:rFonts w:ascii="Gill Sans MT" w:hAnsi="Gill Sans MT"/>
              <w:b w:val="0"/>
              <w:sz w:val="14"/>
            </w:rPr>
            <w:t xml:space="preserve"> </w:t>
          </w:r>
          <w:r w:rsidRPr="00A87B9F">
            <w:rPr>
              <w:rFonts w:ascii="Gill Sans MT" w:hAnsi="Gill Sans MT"/>
              <w:b w:val="0"/>
              <w:sz w:val="14"/>
            </w:rPr>
            <w:t>E0</w:t>
          </w:r>
          <w:r w:rsidR="00DD64EE">
            <w:rPr>
              <w:rFonts w:ascii="Gill Sans MT" w:hAnsi="Gill Sans MT"/>
              <w:b w:val="0"/>
              <w:sz w:val="14"/>
            </w:rPr>
            <w:t>5066901</w:t>
          </w:r>
        </w:p>
      </w:tc>
    </w:tr>
  </w:tbl>
  <w:p w14:paraId="73904536" w14:textId="77777777" w:rsidR="00B53841" w:rsidRPr="00B53841" w:rsidRDefault="00B53841" w:rsidP="00B53841">
    <w:pPr>
      <w:tabs>
        <w:tab w:val="center" w:pos="4252"/>
        <w:tab w:val="right" w:pos="8504"/>
      </w:tabs>
      <w:rPr>
        <w:rFonts w:ascii="Times New Roman" w:hAnsi="Times New Roman" w:cs="Times New Roman"/>
        <w:b w:val="0"/>
        <w:sz w:val="20"/>
      </w:rPr>
    </w:pPr>
  </w:p>
  <w:p w14:paraId="00BC1F02" w14:textId="77777777" w:rsidR="00EB1666" w:rsidRPr="00B53841" w:rsidRDefault="00EB1666" w:rsidP="00B5384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E840D" w14:textId="77777777" w:rsidR="006D0FA0" w:rsidRPr="00E74968" w:rsidRDefault="005E0396" w:rsidP="00E74968">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2C0D6" w14:textId="77777777" w:rsidR="00B86120" w:rsidRDefault="005E0396" w:rsidP="00392EDA">
    <w:pPr>
      <w:pStyle w:val="CABECERAYPIE"/>
      <w:rPr>
        <w:lang w:val="es-ES_tradnl"/>
      </w:rPr>
    </w:pPr>
  </w:p>
  <w:p w14:paraId="363C9E05" w14:textId="77777777" w:rsidR="00B86120" w:rsidRDefault="005E0396" w:rsidP="00392EDA">
    <w:pPr>
      <w:pStyle w:val="CABECERAYPIE"/>
      <w:rPr>
        <w:lang w:val="es-ES_tradnl"/>
      </w:rPr>
    </w:pPr>
  </w:p>
  <w:tbl>
    <w:tblPr>
      <w:tblStyle w:val="Tablaconcuadrcula"/>
      <w:tblW w:w="118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850"/>
      <w:gridCol w:w="6451"/>
      <w:gridCol w:w="2410"/>
      <w:gridCol w:w="141"/>
      <w:gridCol w:w="1742"/>
      <w:gridCol w:w="283"/>
    </w:tblGrid>
    <w:tr w:rsidR="00483CAD" w14:paraId="0F34A077" w14:textId="77777777" w:rsidTr="006E5C51">
      <w:trPr>
        <w:trHeight w:val="397"/>
        <w:jc w:val="center"/>
      </w:trPr>
      <w:tc>
        <w:tcPr>
          <w:tcW w:w="850" w:type="dxa"/>
          <w:vMerge w:val="restart"/>
        </w:tcPr>
        <w:p w14:paraId="4E86FC35" w14:textId="77777777" w:rsidR="00483CAD" w:rsidRDefault="005E0396" w:rsidP="00B86120">
          <w:pPr>
            <w:pStyle w:val="CABECERAYPIE"/>
            <w:rPr>
              <w:lang w:val="es-ES_tradnl"/>
            </w:rPr>
          </w:pPr>
        </w:p>
      </w:tc>
      <w:tc>
        <w:tcPr>
          <w:tcW w:w="6451" w:type="dxa"/>
          <w:vMerge w:val="restart"/>
          <w:vAlign w:val="bottom"/>
        </w:tcPr>
        <w:p w14:paraId="2B8667A7" w14:textId="77777777" w:rsidR="00483CAD" w:rsidRDefault="00375CD5" w:rsidP="008C01FC">
          <w:pPr>
            <w:pStyle w:val="CABECERAYPIE"/>
            <w:rPr>
              <w:lang w:val="es-ES_tradnl"/>
            </w:rPr>
          </w:pPr>
          <w:r>
            <w:rPr>
              <w:noProof/>
            </w:rPr>
            <w:drawing>
              <wp:inline distT="0" distB="0" distL="0" distR="0" wp14:anchorId="537A8BFD" wp14:editId="1F59447A">
                <wp:extent cx="1315279" cy="360000"/>
                <wp:effectExtent l="0" t="0" r="0" b="2540"/>
                <wp:docPr id="8" name="Imagen 8" descr="C:\Users\pralf\Documents\ALFREDO\SEPE\LOGOS\TRABAJAMOS_PARA_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alf\Documents\ALFREDO\SEPE\LOGOS\TRABAJAMOS_PARA_TI.jpg"/>
                        <pic:cNvPicPr>
                          <a:picLocks noChangeAspect="1" noChangeArrowheads="1"/>
                        </pic:cNvPicPr>
                      </pic:nvPicPr>
                      <pic:blipFill rotWithShape="1">
                        <a:blip r:embed="rId1">
                          <a:extLst>
                            <a:ext uri="{28A0092B-C50C-407E-A947-70E740481C1C}">
                              <a14:useLocalDpi xmlns:a14="http://schemas.microsoft.com/office/drawing/2010/main" val="0"/>
                            </a:ext>
                          </a:extLst>
                        </a:blip>
                        <a:srcRect l="6481" t="18093" r="6173" b="11831"/>
                        <a:stretch/>
                      </pic:blipFill>
                      <pic:spPr bwMode="auto">
                        <a:xfrm>
                          <a:off x="0" y="0"/>
                          <a:ext cx="1315279" cy="36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10" w:type="dxa"/>
          <w:tcBorders>
            <w:bottom w:val="single" w:sz="4" w:space="0" w:color="auto"/>
          </w:tcBorders>
        </w:tcPr>
        <w:p w14:paraId="5E4348CF" w14:textId="77777777" w:rsidR="00483CAD" w:rsidRDefault="005E0396" w:rsidP="00B86120">
          <w:pPr>
            <w:pStyle w:val="CABECERAYPIE"/>
            <w:rPr>
              <w:lang w:val="es-ES_tradnl"/>
            </w:rPr>
          </w:pPr>
        </w:p>
      </w:tc>
      <w:tc>
        <w:tcPr>
          <w:tcW w:w="141" w:type="dxa"/>
          <w:tcBorders>
            <w:right w:val="single" w:sz="4" w:space="0" w:color="auto"/>
          </w:tcBorders>
        </w:tcPr>
        <w:p w14:paraId="564D108E" w14:textId="77777777" w:rsidR="00483CAD" w:rsidRPr="00A45C4E" w:rsidRDefault="005E0396" w:rsidP="00336508">
          <w:pPr>
            <w:pStyle w:val="CABECERAYPIE"/>
          </w:pPr>
        </w:p>
      </w:tc>
      <w:tc>
        <w:tcPr>
          <w:tcW w:w="1742" w:type="dxa"/>
          <w:vMerge w:val="restart"/>
          <w:tcBorders>
            <w:left w:val="single" w:sz="4" w:space="0" w:color="auto"/>
          </w:tcBorders>
          <w:vAlign w:val="center"/>
        </w:tcPr>
        <w:p w14:paraId="6580EBE1" w14:textId="77777777" w:rsidR="006E5C51" w:rsidRPr="00A45C4E" w:rsidRDefault="00375CD5" w:rsidP="006E5C51">
          <w:pPr>
            <w:pStyle w:val="CABECERAYPIE"/>
          </w:pPr>
          <w:r w:rsidRPr="00A45C4E">
            <w:t>CONDESA DE VENADITO, 9</w:t>
          </w:r>
        </w:p>
        <w:p w14:paraId="1DE5FDD8" w14:textId="77777777" w:rsidR="006E5C51" w:rsidRPr="00A45C4E" w:rsidRDefault="00375CD5" w:rsidP="006E5C51">
          <w:pPr>
            <w:pStyle w:val="CABECERAYPIE"/>
          </w:pPr>
          <w:r w:rsidRPr="00A45C4E">
            <w:t>28027 MADRID</w:t>
          </w:r>
        </w:p>
        <w:p w14:paraId="1B47F88D" w14:textId="77777777" w:rsidR="006E5C51" w:rsidRPr="00A45C4E" w:rsidRDefault="00375CD5" w:rsidP="006E5C51">
          <w:pPr>
            <w:pStyle w:val="CABECERAYPIE"/>
            <w:spacing w:before="40"/>
          </w:pPr>
          <w:r w:rsidRPr="00A45C4E">
            <w:t>T</w:t>
          </w:r>
          <w:r>
            <w:t>EL</w:t>
          </w:r>
          <w:r w:rsidRPr="00A45C4E">
            <w:t xml:space="preserve">: </w:t>
          </w:r>
          <w:r>
            <w:t xml:space="preserve"> </w:t>
          </w:r>
          <w:r w:rsidRPr="00A45C4E">
            <w:t xml:space="preserve">91 </w:t>
          </w:r>
          <w:r>
            <w:t>5859 756 / 651</w:t>
          </w:r>
        </w:p>
        <w:p w14:paraId="3316EBBA" w14:textId="77777777" w:rsidR="006E5C51" w:rsidRPr="00A45C4E" w:rsidRDefault="00375CD5" w:rsidP="006E5C51">
          <w:pPr>
            <w:pStyle w:val="CABECERAYPIE"/>
          </w:pPr>
          <w:r w:rsidRPr="00A45C4E">
            <w:t>F</w:t>
          </w:r>
          <w:r>
            <w:t>AX</w:t>
          </w:r>
          <w:r w:rsidRPr="00A45C4E">
            <w:t>:</w:t>
          </w:r>
          <w:r>
            <w:t xml:space="preserve"> </w:t>
          </w:r>
          <w:r w:rsidRPr="00A45C4E">
            <w:t xml:space="preserve">91 </w:t>
          </w:r>
          <w:r>
            <w:t>5859 809 / 819</w:t>
          </w:r>
        </w:p>
        <w:p w14:paraId="115E0262" w14:textId="77777777" w:rsidR="00483CAD" w:rsidRDefault="00375CD5" w:rsidP="00D717E3">
          <w:pPr>
            <w:pStyle w:val="CABECERAYPIE"/>
            <w:spacing w:before="40"/>
            <w:rPr>
              <w:lang w:val="es-ES_tradnl"/>
            </w:rPr>
          </w:pPr>
          <w:r>
            <w:t>CÓDIGO</w:t>
          </w:r>
          <w:r w:rsidRPr="00A45C4E">
            <w:t xml:space="preserve"> DIR3: </w:t>
          </w:r>
          <w:r w:rsidRPr="005E575B">
            <w:rPr>
              <w:caps/>
            </w:rPr>
            <w:t>EA00</w:t>
          </w:r>
          <w:r>
            <w:rPr>
              <w:caps/>
            </w:rPr>
            <w:t>41700</w:t>
          </w:r>
        </w:p>
      </w:tc>
      <w:tc>
        <w:tcPr>
          <w:tcW w:w="283" w:type="dxa"/>
          <w:vMerge w:val="restart"/>
        </w:tcPr>
        <w:p w14:paraId="5E8E2BD6" w14:textId="77777777" w:rsidR="00483CAD" w:rsidRDefault="005E0396" w:rsidP="00B86120">
          <w:pPr>
            <w:pStyle w:val="CABECERAYPIE"/>
            <w:rPr>
              <w:lang w:val="es-ES_tradnl"/>
            </w:rPr>
          </w:pPr>
        </w:p>
      </w:tc>
    </w:tr>
    <w:tr w:rsidR="00483CAD" w14:paraId="1C059B8C" w14:textId="77777777" w:rsidTr="006E5C51">
      <w:trPr>
        <w:jc w:val="center"/>
      </w:trPr>
      <w:tc>
        <w:tcPr>
          <w:tcW w:w="850" w:type="dxa"/>
          <w:vMerge/>
        </w:tcPr>
        <w:p w14:paraId="70FCA209" w14:textId="77777777" w:rsidR="00483CAD" w:rsidRDefault="005E0396" w:rsidP="00B86120">
          <w:pPr>
            <w:pStyle w:val="CABECERAYPIE"/>
            <w:rPr>
              <w:lang w:val="es-ES_tradnl"/>
            </w:rPr>
          </w:pPr>
        </w:p>
      </w:tc>
      <w:tc>
        <w:tcPr>
          <w:tcW w:w="6451" w:type="dxa"/>
          <w:vMerge/>
          <w:tcBorders>
            <w:right w:val="single" w:sz="4" w:space="0" w:color="auto"/>
          </w:tcBorders>
        </w:tcPr>
        <w:p w14:paraId="26E124F0" w14:textId="77777777" w:rsidR="00483CAD" w:rsidRDefault="005E0396" w:rsidP="00B86120">
          <w:pPr>
            <w:pStyle w:val="CABECERAYPIE"/>
            <w:rPr>
              <w:lang w:val="es-ES_tradnl"/>
            </w:rPr>
          </w:pPr>
        </w:p>
      </w:tc>
      <w:tc>
        <w:tcPr>
          <w:tcW w:w="2410" w:type="dxa"/>
          <w:tcBorders>
            <w:top w:val="single" w:sz="4" w:space="0" w:color="auto"/>
            <w:left w:val="single" w:sz="4" w:space="0" w:color="auto"/>
            <w:bottom w:val="single" w:sz="4" w:space="0" w:color="auto"/>
            <w:right w:val="single" w:sz="4" w:space="0" w:color="auto"/>
          </w:tcBorders>
        </w:tcPr>
        <w:p w14:paraId="2652D3CB" w14:textId="77777777" w:rsidR="00483CAD" w:rsidRDefault="00375CD5" w:rsidP="009775A2">
          <w:pPr>
            <w:pStyle w:val="CABECERAYPIE"/>
            <w:jc w:val="right"/>
            <w:rPr>
              <w:lang w:val="es-ES_tradnl"/>
            </w:rPr>
          </w:pPr>
          <w:r>
            <w:rPr>
              <w:lang w:val="es-ES_tradnl"/>
            </w:rPr>
            <w:t>CORREO ELECTRÓNICO:</w:t>
          </w:r>
        </w:p>
      </w:tc>
      <w:tc>
        <w:tcPr>
          <w:tcW w:w="141" w:type="dxa"/>
          <w:tcBorders>
            <w:left w:val="single" w:sz="4" w:space="0" w:color="auto"/>
            <w:right w:val="single" w:sz="4" w:space="0" w:color="auto"/>
          </w:tcBorders>
        </w:tcPr>
        <w:p w14:paraId="5293ECF5" w14:textId="77777777" w:rsidR="00483CAD" w:rsidRDefault="005E0396" w:rsidP="00B86120">
          <w:pPr>
            <w:pStyle w:val="CABECERAYPIE"/>
            <w:rPr>
              <w:lang w:val="es-ES_tradnl"/>
            </w:rPr>
          </w:pPr>
        </w:p>
      </w:tc>
      <w:tc>
        <w:tcPr>
          <w:tcW w:w="1742" w:type="dxa"/>
          <w:vMerge/>
          <w:tcBorders>
            <w:left w:val="single" w:sz="4" w:space="0" w:color="auto"/>
          </w:tcBorders>
        </w:tcPr>
        <w:p w14:paraId="0FF66785" w14:textId="77777777" w:rsidR="00483CAD" w:rsidRDefault="005E0396" w:rsidP="00B86120">
          <w:pPr>
            <w:pStyle w:val="CABECERAYPIE"/>
            <w:rPr>
              <w:lang w:val="es-ES_tradnl"/>
            </w:rPr>
          </w:pPr>
        </w:p>
      </w:tc>
      <w:tc>
        <w:tcPr>
          <w:tcW w:w="283" w:type="dxa"/>
          <w:vMerge/>
        </w:tcPr>
        <w:p w14:paraId="7AEE1E19" w14:textId="77777777" w:rsidR="00483CAD" w:rsidRDefault="005E0396" w:rsidP="00B86120">
          <w:pPr>
            <w:pStyle w:val="CABECERAYPIE"/>
            <w:rPr>
              <w:lang w:val="es-ES_tradnl"/>
            </w:rPr>
          </w:pPr>
        </w:p>
      </w:tc>
    </w:tr>
    <w:tr w:rsidR="00483CAD" w14:paraId="1707338C" w14:textId="77777777" w:rsidTr="006E5C51">
      <w:trPr>
        <w:trHeight w:val="227"/>
        <w:jc w:val="center"/>
      </w:trPr>
      <w:tc>
        <w:tcPr>
          <w:tcW w:w="850" w:type="dxa"/>
          <w:vMerge/>
        </w:tcPr>
        <w:p w14:paraId="1E2D0415" w14:textId="77777777" w:rsidR="00483CAD" w:rsidRDefault="005E0396" w:rsidP="00B86120">
          <w:pPr>
            <w:pStyle w:val="CABECERAYPIE"/>
            <w:rPr>
              <w:lang w:val="es-ES_tradnl"/>
            </w:rPr>
          </w:pPr>
        </w:p>
      </w:tc>
      <w:tc>
        <w:tcPr>
          <w:tcW w:w="6451" w:type="dxa"/>
          <w:vMerge/>
        </w:tcPr>
        <w:p w14:paraId="40025246" w14:textId="77777777" w:rsidR="00483CAD" w:rsidRDefault="005E0396" w:rsidP="00B86120">
          <w:pPr>
            <w:pStyle w:val="CABECERAYPIE"/>
            <w:rPr>
              <w:lang w:val="es-ES_tradnl"/>
            </w:rPr>
          </w:pPr>
        </w:p>
      </w:tc>
      <w:tc>
        <w:tcPr>
          <w:tcW w:w="2410" w:type="dxa"/>
          <w:tcBorders>
            <w:top w:val="single" w:sz="4" w:space="0" w:color="auto"/>
          </w:tcBorders>
        </w:tcPr>
        <w:p w14:paraId="341B2D8F" w14:textId="77777777" w:rsidR="00483CAD" w:rsidRDefault="00375CD5" w:rsidP="009775A2">
          <w:pPr>
            <w:pStyle w:val="CABECERAYPIE"/>
            <w:jc w:val="right"/>
            <w:rPr>
              <w:lang w:val="es-ES_tradnl"/>
            </w:rPr>
          </w:pPr>
          <w:r w:rsidRPr="00A45C4E">
            <w:t>subdireccion.institucionaljuridica@sepe.es</w:t>
          </w:r>
          <w:r>
            <w:t xml:space="preserve"> </w:t>
          </w:r>
        </w:p>
      </w:tc>
      <w:tc>
        <w:tcPr>
          <w:tcW w:w="141" w:type="dxa"/>
          <w:tcBorders>
            <w:right w:val="single" w:sz="4" w:space="0" w:color="auto"/>
          </w:tcBorders>
        </w:tcPr>
        <w:p w14:paraId="11AF9088" w14:textId="77777777" w:rsidR="00483CAD" w:rsidRDefault="005E0396" w:rsidP="00B86120">
          <w:pPr>
            <w:pStyle w:val="CABECERAYPIE"/>
            <w:rPr>
              <w:lang w:val="es-ES_tradnl"/>
            </w:rPr>
          </w:pPr>
        </w:p>
      </w:tc>
      <w:tc>
        <w:tcPr>
          <w:tcW w:w="1742" w:type="dxa"/>
          <w:vMerge/>
          <w:tcBorders>
            <w:left w:val="single" w:sz="4" w:space="0" w:color="auto"/>
          </w:tcBorders>
        </w:tcPr>
        <w:p w14:paraId="1748731F" w14:textId="77777777" w:rsidR="00483CAD" w:rsidRDefault="005E0396" w:rsidP="00B86120">
          <w:pPr>
            <w:pStyle w:val="CABECERAYPIE"/>
            <w:rPr>
              <w:lang w:val="es-ES_tradnl"/>
            </w:rPr>
          </w:pPr>
        </w:p>
      </w:tc>
      <w:tc>
        <w:tcPr>
          <w:tcW w:w="283" w:type="dxa"/>
          <w:vMerge/>
        </w:tcPr>
        <w:p w14:paraId="51752B33" w14:textId="77777777" w:rsidR="00483CAD" w:rsidRDefault="005E0396" w:rsidP="00B86120">
          <w:pPr>
            <w:pStyle w:val="CABECERAYPIE"/>
            <w:rPr>
              <w:lang w:val="es-ES_tradnl"/>
            </w:rPr>
          </w:pPr>
        </w:p>
      </w:tc>
    </w:tr>
  </w:tbl>
  <w:p w14:paraId="0A514A8B" w14:textId="77777777" w:rsidR="00B86120" w:rsidRDefault="005E0396" w:rsidP="00392EDA">
    <w:pPr>
      <w:pStyle w:val="CABECERAYPIE"/>
      <w:rPr>
        <w:lang w:val="es-ES_tradnl"/>
      </w:rPr>
    </w:pPr>
  </w:p>
  <w:p w14:paraId="6BA57150" w14:textId="77777777" w:rsidR="008C01FC" w:rsidRPr="00B86120" w:rsidRDefault="005E0396" w:rsidP="00392EDA">
    <w:pPr>
      <w:pStyle w:val="CABECERAYPIE"/>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9993A" w14:textId="77777777" w:rsidR="00CF2B17" w:rsidRDefault="00CF2B17">
      <w:r>
        <w:separator/>
      </w:r>
    </w:p>
  </w:footnote>
  <w:footnote w:type="continuationSeparator" w:id="0">
    <w:p w14:paraId="104EB5AF" w14:textId="77777777" w:rsidR="00CF2B17" w:rsidRDefault="00CF2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6B6DA" w14:textId="77777777" w:rsidR="00EB1666" w:rsidRDefault="00EB166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71A1FC" w14:textId="77777777" w:rsidR="00EB1666" w:rsidRDefault="00EB166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035C3" w14:textId="77777777" w:rsidR="00EB1666" w:rsidRDefault="000B7291">
    <w:pPr>
      <w:pStyle w:val="Encabezado"/>
      <w:tabs>
        <w:tab w:val="clear" w:pos="8504"/>
      </w:tabs>
      <w:ind w:right="-87"/>
      <w:jc w:val="right"/>
    </w:pPr>
    <w:r>
      <w:rPr>
        <w:noProof/>
        <w:lang w:val="es-ES"/>
      </w:rPr>
      <mc:AlternateContent>
        <mc:Choice Requires="wps">
          <w:drawing>
            <wp:anchor distT="0" distB="0" distL="114300" distR="114300" simplePos="0" relativeHeight="251657728" behindDoc="0" locked="0" layoutInCell="1" allowOverlap="1" wp14:anchorId="72A48955" wp14:editId="2D357425">
              <wp:simplePos x="0" y="0"/>
              <wp:positionH relativeFrom="column">
                <wp:posOffset>6041390</wp:posOffset>
              </wp:positionH>
              <wp:positionV relativeFrom="paragraph">
                <wp:posOffset>823595</wp:posOffset>
              </wp:positionV>
              <wp:extent cx="868680" cy="0"/>
              <wp:effectExtent l="0" t="0" r="0" b="0"/>
              <wp:wrapNone/>
              <wp:docPr id="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43D2077" id="Line 5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7pt,64.85pt" to="544.1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7PEQIAACgEAAAOAAAAZHJzL2Uyb0RvYy54bWysU8GO2jAQvVfqP1i+QxIaKESEVZVAL7SL&#10;tNsPMLZDrDq2ZRsCqvrvHRuC2PZSVU0kZ5yZeX4zb7x8OncSnbh1QqsSZ+MUI66oZkIdSvztdTOa&#10;Y+Q8UYxIrXiJL9zhp9X7d8veFHyiWy0ZtwhAlCt6U+LWe1MkiaMt74gba8MVOBttO+Jhaw8Js6QH&#10;9E4mkzSdJb22zFhNuXPwt7468SriNw2n/rlpHPdIlhi4+bjauO7DmqyWpDhYYlpBbzTIP7DoiFBw&#10;6B2qJp6goxV/QHWCWu1048dUd4luGkF5rAGqydLfqnlpieGxFmiOM/c2uf8HS7+edhYJBtphpEgH&#10;Em2F4mi6CK3pjSsgolI7G4qjZ/Vitpp+d0jpqiXqwCPF14uBvCxkJG9SwsYZOGDff9EMYsjR69in&#10;c2O7AAkdQOcox+UuBz97ROHnfAYviEYHV0KKIc9Y5z9z3aFglFgC54hLTlvnAw9SDCHhGKU3Qsoo&#10;tlSoL/FiOpnGBKelYMEZwpw97Ctp0YmEcYlPLAo8j2FWHxWLYC0nbH2zPRHyasPhUgU8qATo3Kzr&#10;PPxYpIv1fD3PR/lkth7laV2PPm2qfDTbZB+n9Ye6qursZ6CW5UUrGOMqsBtmM8v/TvvbLblO1X06&#10;721I3qLHfgHZ4RtJRymDetc52Gt22dlBYhjHGHy7OmHeH/dgP17w1S8AAAD//wMAUEsDBBQABgAI&#10;AAAAIQCL78/H3wAAAAwBAAAPAAAAZHJzL2Rvd25yZXYueG1sTI/BTsMwDIbvSLxDZCQu05aswOhK&#10;0wkBve3CAHH1GtNWNE7XZFvh6ckkJDja/6ffn/PVaDtxoMG3jjXMZwoEceVMy7WG15dymoLwAdlg&#10;55g0fJGHVXF+lmNm3JGf6bAJtYgl7DPU0ITQZ1L6qiGLfuZ64ph9uMFiiONQSzPgMZbbTiZKLaTF&#10;luOFBnt6aKj63OytBl++0a78nlQT9X5VO0p2j+sn1PryYry/AxFoDH8wnPSjOhTRaev2bLzoNCxv&#10;5tcRjUGyvAVxIlSaJiC2vytZ5PL/E8UPAAAA//8DAFBLAQItABQABgAIAAAAIQC2gziS/gAAAOEB&#10;AAATAAAAAAAAAAAAAAAAAAAAAABbQ29udGVudF9UeXBlc10ueG1sUEsBAi0AFAAGAAgAAAAhADj9&#10;If/WAAAAlAEAAAsAAAAAAAAAAAAAAAAALwEAAF9yZWxzLy5yZWxzUEsBAi0AFAAGAAgAAAAhAAIW&#10;js8RAgAAKAQAAA4AAAAAAAAAAAAAAAAALgIAAGRycy9lMm9Eb2MueG1sUEsBAi0AFAAGAAgAAAAh&#10;AIvvz8ffAAAADAEAAA8AAAAAAAAAAAAAAAAAawQAAGRycy9kb3ducmV2LnhtbFBLBQYAAAAABAAE&#10;APMAAAB3BQAAAAA=&#10;"/>
          </w:pict>
        </mc:Fallback>
      </mc:AlternateContent>
    </w:r>
    <w:r>
      <w:rPr>
        <w:noProof/>
        <w:lang w:val="es-ES"/>
      </w:rPr>
      <w:drawing>
        <wp:inline distT="0" distB="0" distL="0" distR="0" wp14:anchorId="76B5896D" wp14:editId="2D662092">
          <wp:extent cx="838200" cy="8858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858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52A3B" w14:textId="77777777" w:rsidR="00F92E3B" w:rsidRPr="001003C0" w:rsidRDefault="00F92E3B" w:rsidP="00F92E3B">
    <w:pPr>
      <w:tabs>
        <w:tab w:val="center" w:pos="4252"/>
        <w:tab w:val="left" w:pos="6237"/>
        <w:tab w:val="right" w:pos="8504"/>
      </w:tabs>
      <w:rPr>
        <w:rFonts w:ascii="Times New Roman" w:eastAsiaTheme="minorHAnsi" w:hAnsi="Times New Roman" w:cs="Times New Roman"/>
        <w:b w:val="0"/>
        <w:sz w:val="24"/>
        <w:szCs w:val="24"/>
        <w:lang w:val="es-ES"/>
      </w:rPr>
    </w:pPr>
    <w:r w:rsidRPr="001003C0">
      <w:rPr>
        <w:rFonts w:ascii="Gill Sans" w:eastAsiaTheme="minorHAnsi" w:hAnsi="Gill Sans" w:cs="Times New Roman"/>
        <w:b w:val="0"/>
        <w:noProof/>
        <w:sz w:val="24"/>
        <w:szCs w:val="24"/>
        <w:lang w:val="es-ES"/>
      </w:rPr>
      <mc:AlternateContent>
        <mc:Choice Requires="wps">
          <w:drawing>
            <wp:anchor distT="45720" distB="45720" distL="114300" distR="114300" simplePos="0" relativeHeight="251659776" behindDoc="0" locked="0" layoutInCell="1" allowOverlap="1" wp14:anchorId="41FC5230" wp14:editId="07E9CA6A">
              <wp:simplePos x="0" y="0"/>
              <wp:positionH relativeFrom="margin">
                <wp:posOffset>4686300</wp:posOffset>
              </wp:positionH>
              <wp:positionV relativeFrom="paragraph">
                <wp:posOffset>220980</wp:posOffset>
              </wp:positionV>
              <wp:extent cx="1933575" cy="1404620"/>
              <wp:effectExtent l="0" t="0" r="28575" b="10160"/>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404620"/>
                      </a:xfrm>
                      <a:prstGeom prst="rect">
                        <a:avLst/>
                      </a:prstGeom>
                      <a:solidFill>
                        <a:srgbClr val="FFFFFF"/>
                      </a:solidFill>
                      <a:ln w="9525">
                        <a:solidFill>
                          <a:sysClr val="windowText" lastClr="000000"/>
                        </a:solidFill>
                        <a:miter lim="800000"/>
                        <a:headEnd/>
                        <a:tailEnd/>
                      </a:ln>
                    </wps:spPr>
                    <wps:txbx>
                      <w:txbxContent>
                        <w:p w14:paraId="0FB3C3C2" w14:textId="77777777" w:rsidR="00F92E3B" w:rsidRPr="00770702" w:rsidRDefault="00F92E3B" w:rsidP="00F92E3B">
                          <w:pPr>
                            <w:contextualSpacing/>
                            <w:rPr>
                              <w:rFonts w:ascii="Gill Sans" w:hAnsi="Gill Sans"/>
                              <w:sz w:val="16"/>
                              <w:szCs w:val="16"/>
                            </w:rPr>
                          </w:pPr>
                          <w:r w:rsidRPr="00770702">
                            <w:rPr>
                              <w:rFonts w:ascii="Gill Sans" w:hAnsi="Gill Sans"/>
                              <w:sz w:val="16"/>
                              <w:szCs w:val="16"/>
                            </w:rPr>
                            <w:t>SECRETARÍA DE ESTADO DE EMPLEO</w:t>
                          </w:r>
                          <w:r>
                            <w:rPr>
                              <w:rFonts w:ascii="Gill Sans" w:hAnsi="Gill Sans"/>
                              <w:sz w:val="16"/>
                              <w:szCs w:val="16"/>
                            </w:rPr>
                            <w:t xml:space="preserve"> Y ECONOMÍA SOCIAL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FC5230" id="_x0000_t202" coordsize="21600,21600" o:spt="202" path="m,l,21600r21600,l21600,xe">
              <v:stroke joinstyle="miter"/>
              <v:path gradientshapeok="t" o:connecttype="rect"/>
            </v:shapetype>
            <v:shape id="Cuadro de texto 14" o:spid="_x0000_s1027" type="#_x0000_t202" style="position:absolute;margin-left:369pt;margin-top:17.4pt;width:152.25pt;height:110.6pt;z-index:251659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RBZOQIAAGIEAAAOAAAAZHJzL2Uyb0RvYy54bWysVNtuGjEQfa/Uf7D83iwQSMKKJUpJqSql&#10;FynpBwy2l7Xq9bi2YZd+fcdeQmnap6r7YNnM+PjMOTMsbvvWsL3yQaOt+PhixJmyAqW224p/fVq/&#10;ueEsRLASDFpV8YMK/Hb5+tWic6WaYINGKs8IxIaycxVvYnRlUQTRqBbCBTplKVijbyHS0W8L6aEj&#10;9NYUk9HoqujQS+dRqBDo1/shyJcZv66ViJ/rOqjITMWJW8yrz+smrcVyAeXWg2u0ONKAf2DRgrb0&#10;6AnqHiKwndd/QLVaeAxYxwuBbYF1rYXKNVA149GLah4bcCrXQuIEd5Ip/D9Y8Wn/xTMtybspZxZa&#10;8mi1A+mRScWi6iMyipBMnQslZT86yo/9W+zpSi45uAcU3wKzuGrAbtWd99g1CiTRHKebxdnVASck&#10;kE33ESU9B7uIGaivfZs0JFUYoZNdh5NFRISJ9OT88nJ2PeNMUGw8HU2vJtnEAsrn686H+F5hy9Km&#10;4p56IMPD/iHERAfK55T0WkCj5Vobkw9+u1kZz/ZA/bLOX67gRZqxrKv4fDaZDQr8BnEIJwRqVInd&#10;E5HnzECIFKCK8vc32FZHGgaj24rfnJKgTFq+szK3agRthj2VYexR3KTnoGzsN/3RrA3KA8nscWh6&#10;GlLaNOh/cNZRw1c8fN+BV8TsgyWr5uPpNE1IPkxn16Qr8+eRzXkErCCoilNhw3YV81RlEd0dWbrW&#10;Wezk/cDkyJUaOXtwHLo0KefnnPXrr2H5EwAA//8DAFBLAwQUAAYACAAAACEAQDJRk+MAAAALAQAA&#10;DwAAAGRycy9kb3ducmV2LnhtbEyPwU7DMBBE70j8g7VI3KjdpClViFMhBEhIPbSlajk68ZIY4nUU&#10;u234e9wTHFc7ejOvWI62YyccvHEkYToRwJBqpw01EnbvL3cLYD4o0qpzhBJ+0MOyvL4qVK7dmTZ4&#10;2oaGRQj5XEloQ+hzzn3dolV+4nqk+Pt0g1UhnkPD9aDOEW47nggx51YZig2t6vGpxfp7e7QS0pVd&#10;pdX+bfq6W2d7szGH54+vg5S3N+PjA7CAY/gLw2V+nA5l3FS5I2nPOgn36SK6hAibRYVLQMySDFgl&#10;IcnmAnhZ8P8O5S8AAAD//wMAUEsBAi0AFAAGAAgAAAAhALaDOJL+AAAA4QEAABMAAAAAAAAAAAAA&#10;AAAAAAAAAFtDb250ZW50X1R5cGVzXS54bWxQSwECLQAUAAYACAAAACEAOP0h/9YAAACUAQAACwAA&#10;AAAAAAAAAAAAAAAvAQAAX3JlbHMvLnJlbHNQSwECLQAUAAYACAAAACEAed0QWTkCAABiBAAADgAA&#10;AAAAAAAAAAAAAAAuAgAAZHJzL2Uyb0RvYy54bWxQSwECLQAUAAYACAAAACEAQDJRk+MAAAALAQAA&#10;DwAAAAAAAAAAAAAAAACTBAAAZHJzL2Rvd25yZXYueG1sUEsFBgAAAAAEAAQA8wAAAKMFAAAAAA==&#10;" strokecolor="windowText">
              <v:textbox style="mso-fit-shape-to-text:t">
                <w:txbxContent>
                  <w:p w14:paraId="0FB3C3C2" w14:textId="77777777" w:rsidR="00F92E3B" w:rsidRPr="00770702" w:rsidRDefault="00F92E3B" w:rsidP="00F92E3B">
                    <w:pPr>
                      <w:contextualSpacing/>
                      <w:rPr>
                        <w:rFonts w:ascii="Gill Sans" w:hAnsi="Gill Sans"/>
                        <w:sz w:val="16"/>
                        <w:szCs w:val="16"/>
                      </w:rPr>
                    </w:pPr>
                    <w:r w:rsidRPr="00770702">
                      <w:rPr>
                        <w:rFonts w:ascii="Gill Sans" w:hAnsi="Gill Sans"/>
                        <w:sz w:val="16"/>
                        <w:szCs w:val="16"/>
                      </w:rPr>
                      <w:t>SECRETARÍA DE ESTADO DE EMPLEO</w:t>
                    </w:r>
                    <w:r>
                      <w:rPr>
                        <w:rFonts w:ascii="Gill Sans" w:hAnsi="Gill Sans"/>
                        <w:sz w:val="16"/>
                        <w:szCs w:val="16"/>
                      </w:rPr>
                      <w:t xml:space="preserve"> Y ECONOMÍA SOCIAL</w:t>
                    </w:r>
                  </w:p>
                </w:txbxContent>
              </v:textbox>
              <w10:wrap type="square" anchorx="margin"/>
            </v:shape>
          </w:pict>
        </mc:Fallback>
      </mc:AlternateContent>
    </w:r>
    <w:r w:rsidRPr="001003C0">
      <w:rPr>
        <w:rFonts w:ascii="Gill Sans" w:eastAsiaTheme="minorHAnsi" w:hAnsi="Gill Sans" w:cs="Times New Roman"/>
        <w:b w:val="0"/>
        <w:noProof/>
        <w:sz w:val="24"/>
        <w:szCs w:val="24"/>
        <w:lang w:val="es-ES"/>
      </w:rPr>
      <mc:AlternateContent>
        <mc:Choice Requires="wps">
          <w:drawing>
            <wp:anchor distT="0" distB="0" distL="114300" distR="114300" simplePos="0" relativeHeight="251660800" behindDoc="0" locked="0" layoutInCell="1" allowOverlap="1" wp14:anchorId="2F070938" wp14:editId="3BF97279">
              <wp:simplePos x="0" y="0"/>
              <wp:positionH relativeFrom="column">
                <wp:posOffset>4610734</wp:posOffset>
              </wp:positionH>
              <wp:positionV relativeFrom="paragraph">
                <wp:posOffset>611505</wp:posOffset>
              </wp:positionV>
              <wp:extent cx="1628775" cy="257175"/>
              <wp:effectExtent l="0" t="0" r="9525" b="9525"/>
              <wp:wrapNone/>
              <wp:docPr id="3" name="Cuadro de texto 3"/>
              <wp:cNvGraphicFramePr/>
              <a:graphic xmlns:a="http://schemas.openxmlformats.org/drawingml/2006/main">
                <a:graphicData uri="http://schemas.microsoft.com/office/word/2010/wordprocessingShape">
                  <wps:wsp>
                    <wps:cNvSpPr txBox="1"/>
                    <wps:spPr>
                      <a:xfrm>
                        <a:off x="0" y="0"/>
                        <a:ext cx="1628775" cy="257175"/>
                      </a:xfrm>
                      <a:prstGeom prst="rect">
                        <a:avLst/>
                      </a:prstGeom>
                      <a:solidFill>
                        <a:sysClr val="window" lastClr="FFFFFF"/>
                      </a:solidFill>
                      <a:ln w="6350">
                        <a:noFill/>
                      </a:ln>
                      <a:effectLst/>
                    </wps:spPr>
                    <wps:txbx>
                      <w:txbxContent>
                        <w:p w14:paraId="32D4240A" w14:textId="77777777" w:rsidR="00F92E3B" w:rsidRDefault="00F92E3B" w:rsidP="00F92E3B">
                          <w:r>
                            <w:rPr>
                              <w:rFonts w:ascii="Gill Sans" w:hAnsi="Gill Sans"/>
                              <w:sz w:val="16"/>
                              <w:szCs w:val="16"/>
                            </w:rPr>
                            <w:t xml:space="preserve">  </w:t>
                          </w:r>
                          <w:r w:rsidRPr="004A55CB">
                            <w:rPr>
                              <w:rFonts w:ascii="Gill Sans" w:hAnsi="Gill Sans"/>
                              <w:sz w:val="16"/>
                              <w:szCs w:val="16"/>
                            </w:rPr>
                            <w:t>GABINETE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70938" id="Cuadro de texto 3" o:spid="_x0000_s1028" type="#_x0000_t202" style="position:absolute;margin-left:363.05pt;margin-top:48.15pt;width:128.2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lVgIAAKYEAAAOAAAAZHJzL2Uyb0RvYy54bWysVEuP2jAQvlfqf7B8L+HNNiKsKCuqSmh3&#10;Jbbas3FssOR4XNuQ0F/fsRNYuu2pKgczL894vvkm8/um0uQknFdgCjro9SkRhkOpzL6g31/Wn+4o&#10;8YGZkmkwoqBn4en94uOHeW1zMYQD6FI4gkmMz2tb0EMINs8yzw+iYr4HVhh0SnAVC6i6fVY6VmP2&#10;SmfDfn+a1eBK64AL79H60DrpIuWXUvDwJKUXgeiC4ttCOl06d/HMFnOW7x2zB8W7Z7B/eEXFlMGi&#10;11QPLDBydOqPVJXiDjzI0ONQZSCl4iL1gN0M+u+62R6YFakXBMfbK0z+/6Xlj6dnR1RZ0BElhlU4&#10;otWRlQ5IKUgQTQAyiiDV1ucYu7UYHZov0OCwL3aPxth7I10V/7Ergn6E+3yFGDMRHi9Nh3ez2YQS&#10;jr7hZDZAGdNnb7et8+GrgIpEoaAOR5iQZaeND23oJSQW86BVuVZaJ+XsV9qRE8NpI0lKqCnRzAc0&#10;FnSdfl21365pQ+qCTkeTfqpkIOZrS2kT84rEpK5+hKJtOUqh2TUJvyscOyjPiJKDlmze8rXCVjb4&#10;jmfmkF0IDG5MeMJDasDK0EmUHMD9/Js9xuPQ0UtJjWwtqP9xZE5ge98M0uHzYDyO9E7KeDIbouJu&#10;PbtbjzlWK0CIBriblicxxgd9EaWD6hUXaxmroosZjrULGi7iKrQ7hIvJxXKZgpDQloWN2VoeU0fc&#10;4qBemlfmbDfNyKhHuPCa5e+G2sbGmwaWxwBSpYlHnFtUkSlRwWVInOkWN27brZ6i3j4vi18AAAD/&#10;/wMAUEsDBBQABgAIAAAAIQA5CmAY4gAAAAoBAAAPAAAAZHJzL2Rvd25yZXYueG1sTI9RS8MwFIXf&#10;Bf9DuIJvLl0HsatNh4iiA8u0G/iaNde22tyUJlvrfv3ikz5ezsc5381Wk+nYEQfXWpIwn0XAkCqr&#10;W6ol7LZPNwkw5xVp1VlCCT/oYJVfXmQq1XakdzyWvmahhFyqJDTe9ynnrmrQKDezPVLIPu1glA/n&#10;UHM9qDGUm47HUSS4US2FhUb1+NBg9V0ejISPsXweNuv111v/Upw2p7J4xcdCyuur6f4OmMfJ/8Hw&#10;qx/UIQ9Oe3sg7Vgn4TYW84BKWIoFsAAsk1gA2wdyIRLgecb/v5CfAQAA//8DAFBLAQItABQABgAI&#10;AAAAIQC2gziS/gAAAOEBAAATAAAAAAAAAAAAAAAAAAAAAABbQ29udGVudF9UeXBlc10ueG1sUEsB&#10;Ai0AFAAGAAgAAAAhADj9If/WAAAAlAEAAAsAAAAAAAAAAAAAAAAALwEAAF9yZWxzLy5yZWxzUEsB&#10;Ai0AFAAGAAgAAAAhAH5Zs+VWAgAApgQAAA4AAAAAAAAAAAAAAAAALgIAAGRycy9lMm9Eb2MueG1s&#10;UEsBAi0AFAAGAAgAAAAhADkKYBjiAAAACgEAAA8AAAAAAAAAAAAAAAAAsAQAAGRycy9kb3ducmV2&#10;LnhtbFBLBQYAAAAABAAEAPMAAAC/BQAAAAA=&#10;" fillcolor="window" stroked="f" strokeweight=".5pt">
              <v:textbox>
                <w:txbxContent>
                  <w:p w14:paraId="32D4240A" w14:textId="77777777" w:rsidR="00F92E3B" w:rsidRDefault="00F92E3B" w:rsidP="00F92E3B">
                    <w:r>
                      <w:rPr>
                        <w:rFonts w:ascii="Gill Sans" w:hAnsi="Gill Sans"/>
                        <w:sz w:val="16"/>
                        <w:szCs w:val="16"/>
                      </w:rPr>
                      <w:t xml:space="preserve">  </w:t>
                    </w:r>
                    <w:r w:rsidRPr="004A55CB">
                      <w:rPr>
                        <w:rFonts w:ascii="Gill Sans" w:hAnsi="Gill Sans"/>
                        <w:sz w:val="16"/>
                        <w:szCs w:val="16"/>
                      </w:rPr>
                      <w:t>GABINETE</w:t>
                    </w:r>
                  </w:p>
                </w:txbxContent>
              </v:textbox>
            </v:shape>
          </w:pict>
        </mc:Fallback>
      </mc:AlternateContent>
    </w:r>
    <w:r w:rsidRPr="001003C0">
      <w:rPr>
        <w:rFonts w:ascii="Times New Roman" w:eastAsiaTheme="minorHAnsi" w:hAnsi="Times New Roman" w:cs="Times New Roman"/>
        <w:b w:val="0"/>
        <w:noProof/>
        <w:sz w:val="24"/>
        <w:szCs w:val="24"/>
        <w:lang w:val="es-ES"/>
      </w:rPr>
      <w:drawing>
        <wp:inline distT="0" distB="0" distL="0" distR="0" wp14:anchorId="6BA97095" wp14:editId="5E510228">
          <wp:extent cx="847725" cy="756285"/>
          <wp:effectExtent l="0" t="0" r="9525"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56285"/>
                  </a:xfrm>
                  <a:prstGeom prst="rect">
                    <a:avLst/>
                  </a:prstGeom>
                  <a:noFill/>
                </pic:spPr>
              </pic:pic>
            </a:graphicData>
          </a:graphic>
        </wp:inline>
      </w:drawing>
    </w:r>
    <w:r w:rsidRPr="001003C0">
      <w:rPr>
        <w:rFonts w:ascii="Times New Roman" w:eastAsiaTheme="minorHAnsi" w:hAnsi="Times New Roman" w:cs="Times New Roman"/>
        <w:b w:val="0"/>
        <w:noProof/>
        <w:sz w:val="24"/>
        <w:szCs w:val="24"/>
        <w:lang w:val="es-ES"/>
      </w:rPr>
      <mc:AlternateContent>
        <mc:Choice Requires="wps">
          <w:drawing>
            <wp:inline distT="0" distB="0" distL="0" distR="0" wp14:anchorId="64CCA673" wp14:editId="1A1A7587">
              <wp:extent cx="1571625" cy="533400"/>
              <wp:effectExtent l="0" t="0" r="9525" b="0"/>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3E90A0A" w14:textId="77777777" w:rsidR="00F92E3B" w:rsidRPr="00CE6432" w:rsidRDefault="00F92E3B" w:rsidP="00F92E3B">
                          <w:pPr>
                            <w:rPr>
                              <w:rFonts w:ascii="Gill Sans MT" w:hAnsi="Gill Sans MT"/>
                              <w:sz w:val="18"/>
                              <w:szCs w:val="18"/>
                            </w:rPr>
                          </w:pPr>
                          <w:r w:rsidRPr="00CE6432">
                            <w:rPr>
                              <w:rFonts w:ascii="Gill Sans MT" w:hAnsi="Gill Sans MT"/>
                              <w:sz w:val="18"/>
                              <w:szCs w:val="18"/>
                            </w:rPr>
                            <w:t>MINISTERIO</w:t>
                          </w:r>
                          <w:r>
                            <w:rPr>
                              <w:rFonts w:ascii="Gill Sans MT" w:hAnsi="Gill Sans MT"/>
                              <w:sz w:val="18"/>
                              <w:szCs w:val="18"/>
                            </w:rPr>
                            <w:t xml:space="preserve"> </w:t>
                          </w:r>
                          <w:r w:rsidRPr="00CE6432">
                            <w:rPr>
                              <w:rFonts w:ascii="Gill Sans MT" w:hAnsi="Gill Sans MT"/>
                              <w:sz w:val="18"/>
                              <w:szCs w:val="18"/>
                            </w:rPr>
                            <w:t>DE TRABAJO</w:t>
                          </w:r>
                        </w:p>
                        <w:p w14:paraId="4E331BB1" w14:textId="77777777" w:rsidR="00F92E3B" w:rsidRPr="00CE6432" w:rsidRDefault="00F92E3B" w:rsidP="00F92E3B">
                          <w:pPr>
                            <w:rPr>
                              <w:rFonts w:ascii="Gill Sans MT" w:hAnsi="Gill Sans MT"/>
                              <w:sz w:val="18"/>
                              <w:szCs w:val="18"/>
                            </w:rPr>
                          </w:pPr>
                          <w:r w:rsidRPr="00CE6432">
                            <w:rPr>
                              <w:rFonts w:ascii="Gill Sans MT" w:hAnsi="Gill Sans MT"/>
                              <w:sz w:val="18"/>
                              <w:szCs w:val="18"/>
                            </w:rPr>
                            <w:t xml:space="preserve">Y </w:t>
                          </w:r>
                          <w:r>
                            <w:rPr>
                              <w:rFonts w:ascii="Gill Sans MT" w:hAnsi="Gill Sans MT"/>
                              <w:sz w:val="18"/>
                              <w:szCs w:val="18"/>
                            </w:rPr>
                            <w:t>ECONOMÍA</w:t>
                          </w:r>
                          <w:r w:rsidRPr="00CE6432">
                            <w:rPr>
                              <w:rFonts w:ascii="Gill Sans MT" w:hAnsi="Gill Sans MT"/>
                              <w:sz w:val="18"/>
                              <w:szCs w:val="18"/>
                            </w:rPr>
                            <w:t xml:space="preserve"> SOCIAL</w:t>
                          </w:r>
                        </w:p>
                      </w:txbxContent>
                    </wps:txbx>
                    <wps:bodyPr rot="0" vert="horz" wrap="square" lIns="0" tIns="0" rIns="0" bIns="0" anchor="t" anchorCtr="0" upright="1">
                      <a:noAutofit/>
                    </wps:bodyPr>
                  </wps:wsp>
                </a:graphicData>
              </a:graphic>
            </wp:inline>
          </w:drawing>
        </mc:Choice>
        <mc:Fallback>
          <w:pict>
            <v:shape w14:anchorId="64CCA673" id="Cuadro de texto 4" o:spid="_x0000_s1029" type="#_x0000_t202" style="width:123.7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R40tQIAALcFAAAOAAAAZHJzL2Uyb0RvYy54bWysVNuOmzAQfa/Uf7D8zgJZcgEtWe1CqCpt&#10;L9K2H+BgE6yCTW0nsK367x2bkGy2L6u2PFiDL2fOzJyZm9uhbdCBKc2lSHF4FWDERCkpF7sUf/1S&#10;eCuMtCGCkkYKluInpvHt+u2bm75L2EzWsqFMIQAROum7FNfGdInv67JmLdFXsmMCDiupWmLgV+18&#10;qkgP6G3jz4Jg4fdS0U7JkmkNu/l4iNcOv6pYaT5VlWYGNSkGbsatyq1bu/rrG5LsFOlqXh5pkL9g&#10;0RIuwOkJKieGoL3if0C1vFRSy8pclbL1ZVXxkrkYIJoweBHNY0065mKB5OjulCb9/2DLj4fPCnGa&#10;4ggjQVooUbYnVElEGTJsMBJFNkl9pxO4+9jBbTPcywGK7QLW3YMsv2kkZFYTsWN3Ssm+ZoQCydC+&#10;9J89HXG0Bdn2HyQFb2RvpAMaKtXaDEJOEKBDsZ5OBQIeqLQu58twMZtjVMLZ/Po6ClwFfZJMrzul&#10;zTsmW2SNFCsQgEMnhwdtLBuSTFesMyEL3jROBI242ICL4w74hqf2zLJwNf0ZB/FmtVlFXjRbbLwo&#10;yHPvrsgib1GEy3l+nWdZHv6yfsMoqTmlTFg3k77C6HX1Oyp9VMZJYVo2nFo4S0mr3TZrFDoQ0Hfh&#10;PpdzODlf8y9puCRALC9CCmdRcD+LvWKxWnpREc29eBmsvCCM7+NFEMVRXlyG9MAF+/eQUJ/ieA41&#10;deGcSb8yNpK03MAEaXib4lVgv7GnrQQ3grrSGsKb0X6WCkv/nAoo91RoJ1ir0VGtZtgOrkFmUx9s&#10;JX0CBSsJAgOZwvQDo5bqB0Y9TJIU6+97ohhGzXsBXWDHzmSoydhOBhElPE2xwWg0MzOOp32n+K4G&#10;5LHPhLyDTqm4E7FtqZHFsb9gOrhYjpPMjp/n/+7Wed6ufwMAAP//AwBQSwMEFAAGAAgAAAAhAPu6&#10;FFrcAAAABAEAAA8AAABkcnMvZG93bnJldi54bWxMj0FPwkAQhe8m/ofNmHCTLQQFa7fEkHgBEwE5&#10;cJx2x7a6O1u7W6j/3tULXiZ5eS/vfZMtB2vEiTrfOFYwGScgiEunG64UHN6ebxcgfEDWaByTgm/y&#10;sMyvrzJMtTvzjk77UIlYwj5FBXUIbSqlL2uy6MeuJY7eu+sshii7SuoOz7HcGjlNkntpseG4UGNL&#10;q5rKz31vFRT96+6I62bzsF6Z7dfkw5QvrVFqdDM8PYIINIRLGH7xIzrkkalwPWsvjIL4SPi70ZvO&#10;5ncgCgWLWQIyz+R/+PwHAAD//wMAUEsBAi0AFAAGAAgAAAAhALaDOJL+AAAA4QEAABMAAAAAAAAA&#10;AAAAAAAAAAAAAFtDb250ZW50X1R5cGVzXS54bWxQSwECLQAUAAYACAAAACEAOP0h/9YAAACUAQAA&#10;CwAAAAAAAAAAAAAAAAAvAQAAX3JlbHMvLnJlbHNQSwECLQAUAAYACAAAACEAPSkeNLUCAAC3BQAA&#10;DgAAAAAAAAAAAAAAAAAuAgAAZHJzL2Uyb0RvYy54bWxQSwECLQAUAAYACAAAACEA+7oUWtwAAAAE&#10;AQAADwAAAAAAAAAAAAAAAAAPBQAAZHJzL2Rvd25yZXYueG1sUEsFBgAAAAAEAAQA8wAAABgGAAAA&#10;AA==&#10;" filled="f" stroked="f" strokecolor="white">
              <v:textbox inset="0,0,0,0">
                <w:txbxContent>
                  <w:p w14:paraId="73E90A0A" w14:textId="77777777" w:rsidR="00F92E3B" w:rsidRPr="00CE6432" w:rsidRDefault="00F92E3B" w:rsidP="00F92E3B">
                    <w:pPr>
                      <w:rPr>
                        <w:rFonts w:ascii="Gill Sans MT" w:hAnsi="Gill Sans MT"/>
                        <w:sz w:val="18"/>
                        <w:szCs w:val="18"/>
                      </w:rPr>
                    </w:pPr>
                    <w:r w:rsidRPr="00CE6432">
                      <w:rPr>
                        <w:rFonts w:ascii="Gill Sans MT" w:hAnsi="Gill Sans MT"/>
                        <w:sz w:val="18"/>
                        <w:szCs w:val="18"/>
                      </w:rPr>
                      <w:t>MINISTERIO</w:t>
                    </w:r>
                    <w:r>
                      <w:rPr>
                        <w:rFonts w:ascii="Gill Sans MT" w:hAnsi="Gill Sans MT"/>
                        <w:sz w:val="18"/>
                        <w:szCs w:val="18"/>
                      </w:rPr>
                      <w:t xml:space="preserve"> </w:t>
                    </w:r>
                    <w:r w:rsidRPr="00CE6432">
                      <w:rPr>
                        <w:rFonts w:ascii="Gill Sans MT" w:hAnsi="Gill Sans MT"/>
                        <w:sz w:val="18"/>
                        <w:szCs w:val="18"/>
                      </w:rPr>
                      <w:t>DE TRABAJO</w:t>
                    </w:r>
                  </w:p>
                  <w:p w14:paraId="4E331BB1" w14:textId="77777777" w:rsidR="00F92E3B" w:rsidRPr="00CE6432" w:rsidRDefault="00F92E3B" w:rsidP="00F92E3B">
                    <w:pPr>
                      <w:rPr>
                        <w:rFonts w:ascii="Gill Sans MT" w:hAnsi="Gill Sans MT"/>
                        <w:sz w:val="18"/>
                        <w:szCs w:val="18"/>
                      </w:rPr>
                    </w:pPr>
                    <w:r w:rsidRPr="00CE6432">
                      <w:rPr>
                        <w:rFonts w:ascii="Gill Sans MT" w:hAnsi="Gill Sans MT"/>
                        <w:sz w:val="18"/>
                        <w:szCs w:val="18"/>
                      </w:rPr>
                      <w:t xml:space="preserve">Y </w:t>
                    </w:r>
                    <w:r>
                      <w:rPr>
                        <w:rFonts w:ascii="Gill Sans MT" w:hAnsi="Gill Sans MT"/>
                        <w:sz w:val="18"/>
                        <w:szCs w:val="18"/>
                      </w:rPr>
                      <w:t>ECONOMÍA</w:t>
                    </w:r>
                    <w:r w:rsidRPr="00CE6432">
                      <w:rPr>
                        <w:rFonts w:ascii="Gill Sans MT" w:hAnsi="Gill Sans MT"/>
                        <w:sz w:val="18"/>
                        <w:szCs w:val="18"/>
                      </w:rPr>
                      <w:t xml:space="preserve"> SOCIAL</w:t>
                    </w:r>
                  </w:p>
                </w:txbxContent>
              </v:textbox>
              <w10:anchorlock/>
            </v:shape>
          </w:pict>
        </mc:Fallback>
      </mc:AlternateContent>
    </w:r>
    <w:r w:rsidRPr="001003C0">
      <w:rPr>
        <w:rFonts w:ascii="Times New Roman" w:eastAsiaTheme="minorHAnsi" w:hAnsi="Times New Roman" w:cs="Times New Roman"/>
        <w:b w:val="0"/>
        <w:sz w:val="24"/>
        <w:szCs w:val="24"/>
        <w:lang w:val="es-ES"/>
      </w:rPr>
      <w:tab/>
    </w:r>
    <w:r>
      <w:rPr>
        <w:rFonts w:ascii="Times New Roman" w:eastAsiaTheme="minorHAnsi" w:hAnsi="Times New Roman" w:cs="Times New Roman"/>
        <w:b w:val="0"/>
        <w:sz w:val="24"/>
        <w:szCs w:val="24"/>
        <w:lang w:val="es-ES"/>
      </w:rPr>
      <w:t xml:space="preserve"> </w:t>
    </w:r>
    <w:r w:rsidRPr="001003C0">
      <w:rPr>
        <w:rFonts w:ascii="Times New Roman" w:eastAsiaTheme="minorHAnsi" w:hAnsi="Times New Roman" w:cs="Times New Roman"/>
        <w:b w:val="0"/>
        <w:sz w:val="24"/>
        <w:szCs w:val="24"/>
        <w:lang w:val="es-ES"/>
      </w:rPr>
      <w:tab/>
    </w:r>
  </w:p>
  <w:p w14:paraId="70E2034E" w14:textId="77777777" w:rsidR="00EB1666" w:rsidRDefault="00EB1666">
    <w:pPr>
      <w:ind w:right="-18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1905" w:type="dxa"/>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61"/>
      <w:gridCol w:w="1644"/>
    </w:tblGrid>
    <w:tr w:rsidR="006D0FA0" w14:paraId="3F07B72B" w14:textId="77777777" w:rsidTr="004D7E50">
      <w:trPr>
        <w:trHeight w:val="283"/>
      </w:trPr>
      <w:tc>
        <w:tcPr>
          <w:tcW w:w="10261" w:type="dxa"/>
        </w:tcPr>
        <w:p w14:paraId="74597414" w14:textId="77777777" w:rsidR="00BE1219" w:rsidRDefault="005E0396" w:rsidP="00BE1219">
          <w:pPr>
            <w:pStyle w:val="CABECERAYPIE"/>
          </w:pPr>
        </w:p>
      </w:tc>
      <w:tc>
        <w:tcPr>
          <w:tcW w:w="1644" w:type="dxa"/>
        </w:tcPr>
        <w:p w14:paraId="26C7189B" w14:textId="77777777" w:rsidR="00BE1219" w:rsidRDefault="005E0396" w:rsidP="00BE1219">
          <w:pPr>
            <w:pStyle w:val="CABECERAYPIE"/>
          </w:pPr>
        </w:p>
      </w:tc>
    </w:tr>
    <w:tr w:rsidR="006D0FA0" w14:paraId="18AC2F92" w14:textId="77777777" w:rsidTr="004D7E50">
      <w:trPr>
        <w:trHeight w:val="1077"/>
      </w:trPr>
      <w:tc>
        <w:tcPr>
          <w:tcW w:w="10261" w:type="dxa"/>
        </w:tcPr>
        <w:p w14:paraId="260AC3B1" w14:textId="77777777" w:rsidR="00BE1219" w:rsidRDefault="005E0396" w:rsidP="00BE1219">
          <w:pPr>
            <w:pStyle w:val="CABECERAYPIE"/>
          </w:pPr>
        </w:p>
      </w:tc>
      <w:tc>
        <w:tcPr>
          <w:tcW w:w="1644" w:type="dxa"/>
          <w:tcBorders>
            <w:bottom w:val="single" w:sz="4" w:space="0" w:color="auto"/>
          </w:tcBorders>
        </w:tcPr>
        <w:p w14:paraId="06021354" w14:textId="77777777" w:rsidR="00BE1219" w:rsidRDefault="00375CD5" w:rsidP="00BE1219">
          <w:pPr>
            <w:pStyle w:val="CABECERAYPIE"/>
          </w:pPr>
          <w:r>
            <w:rPr>
              <w:noProof/>
            </w:rPr>
            <w:drawing>
              <wp:inline distT="0" distB="0" distL="0" distR="0" wp14:anchorId="041B772A" wp14:editId="2CB745CC">
                <wp:extent cx="522000" cy="558000"/>
                <wp:effectExtent l="0" t="0" r="0"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España Trazo grueso  NEGRO sobre fondo Transparen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2000" cy="558000"/>
                        </a:xfrm>
                        <a:prstGeom prst="rect">
                          <a:avLst/>
                        </a:prstGeom>
                      </pic:spPr>
                    </pic:pic>
                  </a:graphicData>
                </a:graphic>
              </wp:inline>
            </w:drawing>
          </w:r>
        </w:p>
      </w:tc>
    </w:tr>
  </w:tbl>
  <w:p w14:paraId="20A9B468" w14:textId="77777777" w:rsidR="00433F16" w:rsidRPr="008C01FC" w:rsidRDefault="005E0396" w:rsidP="008C01FC">
    <w:pPr>
      <w:pStyle w:val="CABECERAYPIE"/>
      <w:rPr>
        <w:lang w:val="es-ES_tradnl"/>
      </w:rPr>
    </w:pPr>
  </w:p>
  <w:p w14:paraId="297AAE62" w14:textId="77777777" w:rsidR="008C01FC" w:rsidRPr="008C01FC" w:rsidRDefault="005E0396" w:rsidP="008C01FC">
    <w:pPr>
      <w:pStyle w:val="CABECERAYPIE"/>
      <w:rPr>
        <w:lang w:val="es-ES_tradn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DEE31" w14:textId="77777777" w:rsidR="00BE1219" w:rsidRPr="008C01FC" w:rsidRDefault="005E0396" w:rsidP="008C01FC">
    <w:pPr>
      <w:pStyle w:val="CABECERAYPIE"/>
      <w:rPr>
        <w:lang w:val="es-ES_tradnl"/>
      </w:rPr>
    </w:pPr>
  </w:p>
  <w:p w14:paraId="1E079E93" w14:textId="77777777" w:rsidR="00574306" w:rsidRPr="008C01FC" w:rsidRDefault="005E0396" w:rsidP="008C01FC">
    <w:pPr>
      <w:pStyle w:val="CABECERAYPIE"/>
      <w:rPr>
        <w:lang w:val="es-ES_tradnl"/>
      </w:rPr>
    </w:pPr>
  </w:p>
  <w:p w14:paraId="255B3FE6" w14:textId="77777777" w:rsidR="00574306" w:rsidRPr="008C01FC" w:rsidRDefault="005E0396" w:rsidP="008C01FC">
    <w:pPr>
      <w:pStyle w:val="CABECERAYPIE"/>
      <w:rPr>
        <w:lang w:val="es-ES_tradnl"/>
      </w:rPr>
    </w:pPr>
  </w:p>
  <w:tbl>
    <w:tblPr>
      <w:tblStyle w:val="Tablaconcuadrcula"/>
      <w:tblW w:w="11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
      <w:gridCol w:w="1362"/>
      <w:gridCol w:w="7029"/>
      <w:gridCol w:w="2381"/>
      <w:gridCol w:w="283"/>
    </w:tblGrid>
    <w:tr w:rsidR="00BA5210" w:rsidRPr="00574306" w14:paraId="1E491141" w14:textId="77777777" w:rsidTr="004A56B7">
      <w:trPr>
        <w:trHeight w:val="482"/>
        <w:jc w:val="center"/>
      </w:trPr>
      <w:tc>
        <w:tcPr>
          <w:tcW w:w="850" w:type="dxa"/>
          <w:vMerge w:val="restart"/>
          <w:noWrap/>
        </w:tcPr>
        <w:p w14:paraId="38AF33DF" w14:textId="77777777" w:rsidR="00BA5210" w:rsidRPr="00574306" w:rsidRDefault="005E0396" w:rsidP="00574306">
          <w:pPr>
            <w:pStyle w:val="Encabezado"/>
            <w:tabs>
              <w:tab w:val="clear" w:pos="4252"/>
              <w:tab w:val="clear" w:pos="8504"/>
              <w:tab w:val="left" w:pos="2940"/>
            </w:tabs>
          </w:pPr>
        </w:p>
      </w:tc>
      <w:tc>
        <w:tcPr>
          <w:tcW w:w="1362" w:type="dxa"/>
          <w:vMerge w:val="restart"/>
          <w:noWrap/>
        </w:tcPr>
        <w:p w14:paraId="3465B945" w14:textId="77777777" w:rsidR="00BA5210" w:rsidRPr="00574306" w:rsidRDefault="00375CD5" w:rsidP="00574306">
          <w:pPr>
            <w:pStyle w:val="Encabezado"/>
            <w:tabs>
              <w:tab w:val="clear" w:pos="4252"/>
              <w:tab w:val="clear" w:pos="8504"/>
              <w:tab w:val="left" w:pos="2940"/>
            </w:tabs>
          </w:pPr>
          <w:r>
            <w:rPr>
              <w:noProof/>
              <w:lang w:val="es-ES"/>
            </w:rPr>
            <w:drawing>
              <wp:inline distT="0" distB="0" distL="0" distR="0" wp14:anchorId="0DFD7E27" wp14:editId="50DD45E1">
                <wp:extent cx="680400" cy="720000"/>
                <wp:effectExtent l="0" t="0" r="5715" b="4445"/>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_NEGRO.jpg"/>
                        <pic:cNvPicPr/>
                      </pic:nvPicPr>
                      <pic:blipFill>
                        <a:blip r:embed="rId1">
                          <a:extLst>
                            <a:ext uri="{28A0092B-C50C-407E-A947-70E740481C1C}">
                              <a14:useLocalDpi xmlns:a14="http://schemas.microsoft.com/office/drawing/2010/main" val="0"/>
                            </a:ext>
                          </a:extLst>
                        </a:blip>
                        <a:stretch>
                          <a:fillRect/>
                        </a:stretch>
                      </pic:blipFill>
                      <pic:spPr>
                        <a:xfrm>
                          <a:off x="0" y="0"/>
                          <a:ext cx="680400" cy="720000"/>
                        </a:xfrm>
                        <a:prstGeom prst="rect">
                          <a:avLst/>
                        </a:prstGeom>
                      </pic:spPr>
                    </pic:pic>
                  </a:graphicData>
                </a:graphic>
              </wp:inline>
            </w:drawing>
          </w:r>
        </w:p>
      </w:tc>
      <w:tc>
        <w:tcPr>
          <w:tcW w:w="7029" w:type="dxa"/>
          <w:vMerge w:val="restart"/>
          <w:vAlign w:val="center"/>
        </w:tcPr>
        <w:p w14:paraId="3D815BF1" w14:textId="77777777" w:rsidR="002C63D5" w:rsidRDefault="005E0396" w:rsidP="002C63D5">
          <w:pPr>
            <w:pStyle w:val="Encabezado"/>
            <w:tabs>
              <w:tab w:val="left" w:pos="2940"/>
            </w:tabs>
            <w:spacing w:line="220" w:lineRule="exact"/>
            <w:rPr>
              <w:rFonts w:ascii="Gill Sans" w:hAnsi="Gill Sans"/>
              <w:sz w:val="10"/>
              <w:szCs w:val="10"/>
            </w:rPr>
          </w:pPr>
        </w:p>
        <w:p w14:paraId="26B0F828" w14:textId="77777777" w:rsidR="002C63D5" w:rsidRDefault="00375CD5" w:rsidP="002C63D5">
          <w:pPr>
            <w:pStyle w:val="Encabezado"/>
            <w:tabs>
              <w:tab w:val="left" w:pos="2940"/>
            </w:tabs>
            <w:spacing w:line="220" w:lineRule="exact"/>
            <w:rPr>
              <w:rFonts w:ascii="Gill Sans" w:hAnsi="Gill Sans"/>
              <w:sz w:val="20"/>
            </w:rPr>
          </w:pPr>
          <w:r>
            <w:rPr>
              <w:rFonts w:ascii="Gill Sans" w:hAnsi="Gill Sans"/>
              <w:sz w:val="20"/>
            </w:rPr>
            <w:t>MINISTERIO</w:t>
          </w:r>
        </w:p>
        <w:p w14:paraId="6E2CD492" w14:textId="77777777" w:rsidR="002C63D5" w:rsidRDefault="00375CD5" w:rsidP="002C63D5">
          <w:pPr>
            <w:pStyle w:val="Encabezado"/>
            <w:tabs>
              <w:tab w:val="left" w:pos="2940"/>
            </w:tabs>
            <w:spacing w:line="220" w:lineRule="exact"/>
            <w:rPr>
              <w:rFonts w:ascii="Gill Sans" w:hAnsi="Gill Sans"/>
              <w:sz w:val="20"/>
            </w:rPr>
          </w:pPr>
          <w:r>
            <w:rPr>
              <w:rFonts w:ascii="Gill Sans" w:hAnsi="Gill Sans"/>
              <w:sz w:val="20"/>
            </w:rPr>
            <w:t>DE TRABAJO</w:t>
          </w:r>
        </w:p>
        <w:p w14:paraId="48E3CE2A" w14:textId="77777777" w:rsidR="00D777D3" w:rsidRPr="00BA5210" w:rsidRDefault="00375CD5" w:rsidP="002C63D5">
          <w:pPr>
            <w:pStyle w:val="Encabezado"/>
            <w:tabs>
              <w:tab w:val="clear" w:pos="4252"/>
              <w:tab w:val="clear" w:pos="8504"/>
              <w:tab w:val="left" w:pos="2940"/>
            </w:tabs>
            <w:spacing w:line="220" w:lineRule="exact"/>
            <w:rPr>
              <w:sz w:val="14"/>
              <w:szCs w:val="14"/>
            </w:rPr>
          </w:pPr>
          <w:r>
            <w:rPr>
              <w:rFonts w:ascii="Gill Sans" w:hAnsi="Gill Sans"/>
              <w:sz w:val="20"/>
            </w:rPr>
            <w:t>Y ECONOMÍA SOCIAL</w:t>
          </w:r>
        </w:p>
      </w:tc>
      <w:tc>
        <w:tcPr>
          <w:tcW w:w="2381" w:type="dxa"/>
          <w:noWrap/>
        </w:tcPr>
        <w:p w14:paraId="6668F51A" w14:textId="77777777" w:rsidR="00BA5210" w:rsidRPr="00574306" w:rsidRDefault="00375CD5" w:rsidP="00574306">
          <w:pPr>
            <w:pStyle w:val="Encabezado"/>
            <w:tabs>
              <w:tab w:val="clear" w:pos="4252"/>
              <w:tab w:val="clear" w:pos="8504"/>
              <w:tab w:val="left" w:pos="2940"/>
            </w:tabs>
          </w:pPr>
          <w:r>
            <w:rPr>
              <w:noProof/>
              <w:lang w:val="es-ES"/>
            </w:rPr>
            <w:drawing>
              <wp:inline distT="0" distB="0" distL="0" distR="0" wp14:anchorId="53CEACEB" wp14:editId="3ACC8797">
                <wp:extent cx="1511935" cy="310515"/>
                <wp:effectExtent l="0" t="0" r="0" b="0"/>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E_COMPLEJO_FONDO_GRIS_TEXTO_NEGRO.jpg"/>
                        <pic:cNvPicPr/>
                      </pic:nvPicPr>
                      <pic:blipFill>
                        <a:blip r:embed="rId2">
                          <a:extLst>
                            <a:ext uri="{28A0092B-C50C-407E-A947-70E740481C1C}">
                              <a14:useLocalDpi xmlns:a14="http://schemas.microsoft.com/office/drawing/2010/main" val="0"/>
                            </a:ext>
                          </a:extLst>
                        </a:blip>
                        <a:stretch>
                          <a:fillRect/>
                        </a:stretch>
                      </pic:blipFill>
                      <pic:spPr>
                        <a:xfrm>
                          <a:off x="0" y="0"/>
                          <a:ext cx="1511935" cy="310515"/>
                        </a:xfrm>
                        <a:prstGeom prst="rect">
                          <a:avLst/>
                        </a:prstGeom>
                      </pic:spPr>
                    </pic:pic>
                  </a:graphicData>
                </a:graphic>
              </wp:inline>
            </w:drawing>
          </w:r>
        </w:p>
      </w:tc>
      <w:tc>
        <w:tcPr>
          <w:tcW w:w="283" w:type="dxa"/>
          <w:noWrap/>
        </w:tcPr>
        <w:p w14:paraId="638FCA19" w14:textId="77777777" w:rsidR="00BA5210" w:rsidRPr="00574306" w:rsidRDefault="005E0396" w:rsidP="00574306">
          <w:pPr>
            <w:pStyle w:val="Encabezado"/>
            <w:tabs>
              <w:tab w:val="clear" w:pos="4252"/>
              <w:tab w:val="clear" w:pos="8504"/>
              <w:tab w:val="left" w:pos="2940"/>
            </w:tabs>
          </w:pPr>
        </w:p>
      </w:tc>
    </w:tr>
    <w:tr w:rsidR="00BA5210" w:rsidRPr="00574306" w14:paraId="043BB939" w14:textId="77777777" w:rsidTr="004A56B7">
      <w:trPr>
        <w:trHeight w:val="850"/>
        <w:jc w:val="center"/>
      </w:trPr>
      <w:tc>
        <w:tcPr>
          <w:tcW w:w="850" w:type="dxa"/>
          <w:vMerge/>
          <w:noWrap/>
        </w:tcPr>
        <w:p w14:paraId="74279ADD" w14:textId="77777777" w:rsidR="00BA5210" w:rsidRPr="00574306" w:rsidRDefault="005E0396" w:rsidP="00574306">
          <w:pPr>
            <w:pStyle w:val="Encabezado"/>
            <w:tabs>
              <w:tab w:val="clear" w:pos="4252"/>
              <w:tab w:val="clear" w:pos="8504"/>
              <w:tab w:val="left" w:pos="2940"/>
            </w:tabs>
          </w:pPr>
        </w:p>
      </w:tc>
      <w:tc>
        <w:tcPr>
          <w:tcW w:w="1362" w:type="dxa"/>
          <w:vMerge/>
          <w:noWrap/>
        </w:tcPr>
        <w:p w14:paraId="2E6D0F97" w14:textId="77777777" w:rsidR="00BA5210" w:rsidRPr="00574306" w:rsidRDefault="005E0396" w:rsidP="00574306">
          <w:pPr>
            <w:pStyle w:val="Encabezado"/>
            <w:tabs>
              <w:tab w:val="clear" w:pos="4252"/>
              <w:tab w:val="clear" w:pos="8504"/>
              <w:tab w:val="left" w:pos="2940"/>
            </w:tabs>
          </w:pPr>
        </w:p>
      </w:tc>
      <w:tc>
        <w:tcPr>
          <w:tcW w:w="7029" w:type="dxa"/>
          <w:vMerge/>
        </w:tcPr>
        <w:p w14:paraId="28FBDEB6" w14:textId="77777777" w:rsidR="00BA5210" w:rsidRPr="00574306" w:rsidRDefault="005E0396" w:rsidP="00574306">
          <w:pPr>
            <w:pStyle w:val="Encabezado"/>
            <w:tabs>
              <w:tab w:val="clear" w:pos="4252"/>
              <w:tab w:val="clear" w:pos="8504"/>
              <w:tab w:val="left" w:pos="2940"/>
            </w:tabs>
          </w:pPr>
        </w:p>
      </w:tc>
      <w:tc>
        <w:tcPr>
          <w:tcW w:w="2381" w:type="dxa"/>
          <w:noWrap/>
        </w:tcPr>
        <w:p w14:paraId="619BB133" w14:textId="77777777" w:rsidR="00BA5210" w:rsidRPr="000D7CA4" w:rsidRDefault="005E0396" w:rsidP="005A4142">
          <w:pPr>
            <w:pStyle w:val="CABECERAYPIE"/>
            <w:spacing w:before="20" w:after="20"/>
            <w:rPr>
              <w:sz w:val="14"/>
              <w:szCs w:val="14"/>
            </w:rPr>
          </w:pPr>
        </w:p>
        <w:p w14:paraId="2CE9DD80" w14:textId="77777777" w:rsidR="00BA5210" w:rsidRPr="000D7CA4" w:rsidRDefault="005E0396" w:rsidP="005A4142">
          <w:pPr>
            <w:pStyle w:val="CABECERAYPIE"/>
            <w:spacing w:after="20"/>
            <w:rPr>
              <w:spacing w:val="-6"/>
              <w:sz w:val="14"/>
              <w:szCs w:val="14"/>
            </w:rPr>
          </w:pPr>
        </w:p>
      </w:tc>
      <w:tc>
        <w:tcPr>
          <w:tcW w:w="283" w:type="dxa"/>
          <w:noWrap/>
        </w:tcPr>
        <w:p w14:paraId="22E34787" w14:textId="77777777" w:rsidR="00BA5210" w:rsidRPr="00574306" w:rsidRDefault="005E0396" w:rsidP="00574306">
          <w:pPr>
            <w:pStyle w:val="Encabezado"/>
            <w:tabs>
              <w:tab w:val="clear" w:pos="4252"/>
              <w:tab w:val="clear" w:pos="8504"/>
              <w:tab w:val="left" w:pos="2940"/>
            </w:tabs>
          </w:pPr>
        </w:p>
      </w:tc>
    </w:tr>
  </w:tbl>
  <w:p w14:paraId="023D7582" w14:textId="77777777" w:rsidR="00574306" w:rsidRPr="008C01FC" w:rsidRDefault="005E0396" w:rsidP="008C01FC">
    <w:pPr>
      <w:pStyle w:val="CABECERAYPIE"/>
      <w:rPr>
        <w:lang w:val="es-ES_tradnl"/>
      </w:rPr>
    </w:pPr>
  </w:p>
  <w:p w14:paraId="0AD1BFBE" w14:textId="77777777" w:rsidR="00574306" w:rsidRDefault="005E0396" w:rsidP="008C01FC">
    <w:pPr>
      <w:pStyle w:val="CABECERAYPIE"/>
      <w:rPr>
        <w:lang w:val="es-ES_tradnl"/>
      </w:rPr>
    </w:pPr>
  </w:p>
  <w:p w14:paraId="2BB58264" w14:textId="77777777" w:rsidR="008C01FC" w:rsidRPr="008C01FC" w:rsidRDefault="005E0396" w:rsidP="008C01FC">
    <w:pPr>
      <w:pStyle w:val="CABECERAYPIE"/>
      <w:rPr>
        <w:lang w:val="es-ES_tradnl"/>
      </w:rPr>
    </w:pPr>
  </w:p>
  <w:p w14:paraId="6D5800CC" w14:textId="77777777" w:rsidR="00574306" w:rsidRPr="008C01FC" w:rsidRDefault="005E0396" w:rsidP="008C01FC">
    <w:pPr>
      <w:pStyle w:val="CABECERAYPIE"/>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311DB"/>
    <w:multiLevelType w:val="hybridMultilevel"/>
    <w:tmpl w:val="E3A8523C"/>
    <w:lvl w:ilvl="0" w:tplc="B12EA58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0D4AF4"/>
    <w:multiLevelType w:val="hybridMultilevel"/>
    <w:tmpl w:val="51468224"/>
    <w:lvl w:ilvl="0" w:tplc="3082303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B6469C"/>
    <w:multiLevelType w:val="hybridMultilevel"/>
    <w:tmpl w:val="0B46FDC8"/>
    <w:lvl w:ilvl="0" w:tplc="195C4C2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B21543D"/>
    <w:multiLevelType w:val="hybridMultilevel"/>
    <w:tmpl w:val="6054DCF8"/>
    <w:lvl w:ilvl="0" w:tplc="EEF0208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37630452"/>
    <w:multiLevelType w:val="hybridMultilevel"/>
    <w:tmpl w:val="7D3CF2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B4E4518"/>
    <w:multiLevelType w:val="hybridMultilevel"/>
    <w:tmpl w:val="7D3CF2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0"/>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841"/>
    <w:rsid w:val="0000102E"/>
    <w:rsid w:val="00010455"/>
    <w:rsid w:val="00030E5B"/>
    <w:rsid w:val="00037F3B"/>
    <w:rsid w:val="00041ABD"/>
    <w:rsid w:val="00044607"/>
    <w:rsid w:val="00054C8F"/>
    <w:rsid w:val="00091885"/>
    <w:rsid w:val="00092319"/>
    <w:rsid w:val="000A0A89"/>
    <w:rsid w:val="000B7291"/>
    <w:rsid w:val="000B7526"/>
    <w:rsid w:val="000C67AF"/>
    <w:rsid w:val="001317CD"/>
    <w:rsid w:val="00165D77"/>
    <w:rsid w:val="0018784D"/>
    <w:rsid w:val="00193D2B"/>
    <w:rsid w:val="00197D43"/>
    <w:rsid w:val="001D6B82"/>
    <w:rsid w:val="001F2792"/>
    <w:rsid w:val="001F2B3D"/>
    <w:rsid w:val="00260C89"/>
    <w:rsid w:val="00277750"/>
    <w:rsid w:val="002962CA"/>
    <w:rsid w:val="002A15F0"/>
    <w:rsid w:val="002A4AAC"/>
    <w:rsid w:val="002B61C8"/>
    <w:rsid w:val="002C218F"/>
    <w:rsid w:val="002E154B"/>
    <w:rsid w:val="002F14E2"/>
    <w:rsid w:val="002F4439"/>
    <w:rsid w:val="002F7431"/>
    <w:rsid w:val="00315F9D"/>
    <w:rsid w:val="003161D8"/>
    <w:rsid w:val="00321211"/>
    <w:rsid w:val="00321783"/>
    <w:rsid w:val="00351D9D"/>
    <w:rsid w:val="0037248A"/>
    <w:rsid w:val="00375CD5"/>
    <w:rsid w:val="003C2756"/>
    <w:rsid w:val="003D3BF1"/>
    <w:rsid w:val="003D4E09"/>
    <w:rsid w:val="003D56C0"/>
    <w:rsid w:val="003E41C9"/>
    <w:rsid w:val="003F0DB1"/>
    <w:rsid w:val="004028F1"/>
    <w:rsid w:val="0040338E"/>
    <w:rsid w:val="004234A6"/>
    <w:rsid w:val="004320EF"/>
    <w:rsid w:val="004356CB"/>
    <w:rsid w:val="00461D88"/>
    <w:rsid w:val="00484256"/>
    <w:rsid w:val="004C0E1B"/>
    <w:rsid w:val="004D67EA"/>
    <w:rsid w:val="004E3B40"/>
    <w:rsid w:val="00554127"/>
    <w:rsid w:val="00557B4D"/>
    <w:rsid w:val="00595F8F"/>
    <w:rsid w:val="005B0995"/>
    <w:rsid w:val="005C6590"/>
    <w:rsid w:val="005D0B44"/>
    <w:rsid w:val="005E0396"/>
    <w:rsid w:val="005E6F51"/>
    <w:rsid w:val="00605189"/>
    <w:rsid w:val="0064380F"/>
    <w:rsid w:val="006620FE"/>
    <w:rsid w:val="00682C80"/>
    <w:rsid w:val="006A2602"/>
    <w:rsid w:val="006A4489"/>
    <w:rsid w:val="006C0D5F"/>
    <w:rsid w:val="0070019C"/>
    <w:rsid w:val="00717411"/>
    <w:rsid w:val="00722D02"/>
    <w:rsid w:val="00723906"/>
    <w:rsid w:val="00751B4F"/>
    <w:rsid w:val="00766113"/>
    <w:rsid w:val="007911A9"/>
    <w:rsid w:val="007912D9"/>
    <w:rsid w:val="0079192C"/>
    <w:rsid w:val="007C79C2"/>
    <w:rsid w:val="007D0260"/>
    <w:rsid w:val="007F19FE"/>
    <w:rsid w:val="00842AB4"/>
    <w:rsid w:val="00856CA2"/>
    <w:rsid w:val="00866837"/>
    <w:rsid w:val="00873C64"/>
    <w:rsid w:val="008A0935"/>
    <w:rsid w:val="008B0D80"/>
    <w:rsid w:val="008C6D41"/>
    <w:rsid w:val="008D680E"/>
    <w:rsid w:val="008E5649"/>
    <w:rsid w:val="009074B7"/>
    <w:rsid w:val="0092600F"/>
    <w:rsid w:val="00940EFC"/>
    <w:rsid w:val="0098674C"/>
    <w:rsid w:val="009C32B1"/>
    <w:rsid w:val="009C6B93"/>
    <w:rsid w:val="009E1FAC"/>
    <w:rsid w:val="009F4F1C"/>
    <w:rsid w:val="00A00FD2"/>
    <w:rsid w:val="00A06DD4"/>
    <w:rsid w:val="00A13979"/>
    <w:rsid w:val="00A2041E"/>
    <w:rsid w:val="00A4508A"/>
    <w:rsid w:val="00A82803"/>
    <w:rsid w:val="00A87B9F"/>
    <w:rsid w:val="00AA2598"/>
    <w:rsid w:val="00AA7839"/>
    <w:rsid w:val="00AB1CF5"/>
    <w:rsid w:val="00AD1873"/>
    <w:rsid w:val="00AE439A"/>
    <w:rsid w:val="00B20B9C"/>
    <w:rsid w:val="00B27CBF"/>
    <w:rsid w:val="00B53841"/>
    <w:rsid w:val="00B57236"/>
    <w:rsid w:val="00B90896"/>
    <w:rsid w:val="00B95E00"/>
    <w:rsid w:val="00BA5D3D"/>
    <w:rsid w:val="00BA7EF1"/>
    <w:rsid w:val="00C13111"/>
    <w:rsid w:val="00C14E18"/>
    <w:rsid w:val="00C36918"/>
    <w:rsid w:val="00C37583"/>
    <w:rsid w:val="00C50EC7"/>
    <w:rsid w:val="00C77E94"/>
    <w:rsid w:val="00C8004B"/>
    <w:rsid w:val="00C92E72"/>
    <w:rsid w:val="00CC3153"/>
    <w:rsid w:val="00CF2B17"/>
    <w:rsid w:val="00CF45A7"/>
    <w:rsid w:val="00D03E0E"/>
    <w:rsid w:val="00D46739"/>
    <w:rsid w:val="00D500D5"/>
    <w:rsid w:val="00D61671"/>
    <w:rsid w:val="00D62E0E"/>
    <w:rsid w:val="00D637D1"/>
    <w:rsid w:val="00D720F1"/>
    <w:rsid w:val="00D90FDD"/>
    <w:rsid w:val="00DC7DAB"/>
    <w:rsid w:val="00DD64EE"/>
    <w:rsid w:val="00DD7BBA"/>
    <w:rsid w:val="00E116B2"/>
    <w:rsid w:val="00E43E6A"/>
    <w:rsid w:val="00E45753"/>
    <w:rsid w:val="00E74968"/>
    <w:rsid w:val="00E85708"/>
    <w:rsid w:val="00EA04F5"/>
    <w:rsid w:val="00EB1666"/>
    <w:rsid w:val="00EF2146"/>
    <w:rsid w:val="00F12FB0"/>
    <w:rsid w:val="00F1623D"/>
    <w:rsid w:val="00F35F54"/>
    <w:rsid w:val="00F42B34"/>
    <w:rsid w:val="00F61867"/>
    <w:rsid w:val="00F83C28"/>
    <w:rsid w:val="00F92E3B"/>
    <w:rsid w:val="00FA3246"/>
    <w:rsid w:val="00FB1ABD"/>
    <w:rsid w:val="00FB4BF5"/>
    <w:rsid w:val="00FC3FD7"/>
    <w:rsid w:val="00FD37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375C5B"/>
  <w15:chartTrackingRefBased/>
  <w15:docId w15:val="{84260F6A-1876-458E-8C00-3AB98F8F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b/>
      <w:sz w:val="28"/>
      <w:lang w:val="es-ES_tradnl"/>
    </w:rPr>
  </w:style>
  <w:style w:type="paragraph" w:styleId="Ttulo1">
    <w:name w:val="heading 1"/>
    <w:basedOn w:val="Normal"/>
    <w:next w:val="Normal"/>
    <w:qFormat/>
    <w:pPr>
      <w:keepNext/>
      <w:pBdr>
        <w:bottom w:val="single" w:sz="4" w:space="1" w:color="auto"/>
      </w:pBdr>
      <w:jc w:val="both"/>
      <w:outlineLvl w:val="0"/>
    </w:pPr>
    <w:rPr>
      <w:b w:val="0"/>
      <w:sz w:val="24"/>
    </w:rPr>
  </w:style>
  <w:style w:type="paragraph" w:styleId="Ttulo2">
    <w:name w:val="heading 2"/>
    <w:basedOn w:val="Normal"/>
    <w:next w:val="Normal"/>
    <w:qFormat/>
    <w:pPr>
      <w:keepNext/>
      <w:widowControl w:val="0"/>
      <w:ind w:left="426"/>
      <w:jc w:val="both"/>
      <w:outlineLvl w:val="1"/>
    </w:pPr>
    <w:rPr>
      <w:b w:val="0"/>
      <w:sz w:val="24"/>
    </w:rPr>
  </w:style>
  <w:style w:type="paragraph" w:styleId="Ttulo3">
    <w:name w:val="heading 3"/>
    <w:basedOn w:val="Normal"/>
    <w:next w:val="Normal"/>
    <w:qFormat/>
    <w:pPr>
      <w:keepNext/>
      <w:outlineLvl w:val="2"/>
    </w:pPr>
    <w:rPr>
      <w:rFonts w:ascii="Gill Sans MT" w:hAnsi="Gill Sans MT"/>
      <w:b w:val="0"/>
      <w:snapToGrid w:val="0"/>
      <w:color w:val="000000"/>
      <w:sz w:val="18"/>
    </w:rPr>
  </w:style>
  <w:style w:type="paragraph" w:styleId="Ttulo4">
    <w:name w:val="heading 4"/>
    <w:basedOn w:val="Normal"/>
    <w:next w:val="Normal"/>
    <w:link w:val="Ttulo4Car"/>
    <w:semiHidden/>
    <w:unhideWhenUsed/>
    <w:qFormat/>
    <w:rsid w:val="00044607"/>
    <w:pPr>
      <w:keepNext/>
      <w:spacing w:before="240" w:after="60"/>
      <w:outlineLvl w:val="3"/>
    </w:pPr>
    <w:rPr>
      <w:rFonts w:ascii="Calibri" w:hAnsi="Calibri" w:cs="Times New Roman"/>
      <w:bCs/>
      <w:szCs w:val="28"/>
    </w:rPr>
  </w:style>
  <w:style w:type="paragraph" w:styleId="Ttulo5">
    <w:name w:val="heading 5"/>
    <w:basedOn w:val="Normal"/>
    <w:next w:val="Normal"/>
    <w:link w:val="Ttulo5Car"/>
    <w:semiHidden/>
    <w:unhideWhenUsed/>
    <w:qFormat/>
    <w:rsid w:val="00C8004B"/>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widowControl w:val="0"/>
      <w:jc w:val="center"/>
    </w:pPr>
    <w:rPr>
      <w:b w:val="0"/>
    </w:rPr>
  </w:style>
  <w:style w:type="paragraph" w:styleId="Textoindependiente">
    <w:name w:val="Body Text"/>
    <w:basedOn w:val="Normal"/>
    <w:pPr>
      <w:jc w:val="center"/>
    </w:pPr>
    <w:rPr>
      <w:b w:val="0"/>
    </w:rPr>
  </w:style>
  <w:style w:type="paragraph" w:styleId="Sangradetextonormal">
    <w:name w:val="Body Text Indent"/>
    <w:basedOn w:val="Normal"/>
    <w:pPr>
      <w:widowControl w:val="0"/>
      <w:ind w:left="426"/>
      <w:jc w:val="both"/>
    </w:pPr>
    <w:rPr>
      <w:b w:val="0"/>
      <w:sz w:val="24"/>
    </w:rPr>
  </w:style>
  <w:style w:type="paragraph" w:styleId="Textoindependiente2">
    <w:name w:val="Body Text 2"/>
    <w:basedOn w:val="Normal"/>
    <w:pPr>
      <w:jc w:val="both"/>
    </w:pPr>
  </w:style>
  <w:style w:type="paragraph" w:styleId="Textoindependiente3">
    <w:name w:val="Body Text 3"/>
    <w:basedOn w:val="Normal"/>
    <w:pPr>
      <w:spacing w:line="312" w:lineRule="auto"/>
      <w:jc w:val="both"/>
    </w:pPr>
    <w:rPr>
      <w:b w:val="0"/>
      <w:sz w:val="24"/>
    </w:rPr>
  </w:style>
  <w:style w:type="character" w:styleId="Hipervnculo">
    <w:name w:val="Hyperlink"/>
    <w:rPr>
      <w:color w:val="0000FF"/>
      <w:u w:val="single"/>
    </w:rPr>
  </w:style>
  <w:style w:type="paragraph" w:styleId="Textodebloque">
    <w:name w:val="Block Text"/>
    <w:basedOn w:val="Normal"/>
    <w:pPr>
      <w:ind w:left="284" w:right="566"/>
      <w:jc w:val="center"/>
    </w:pPr>
    <w:rPr>
      <w:b w:val="0"/>
      <w:sz w:val="32"/>
      <w:u w:val="single"/>
    </w:rPr>
  </w:style>
  <w:style w:type="paragraph" w:styleId="Sangra2detindependiente">
    <w:name w:val="Body Text Indent 2"/>
    <w:basedOn w:val="Normal"/>
    <w:pPr>
      <w:ind w:left="851"/>
      <w:jc w:val="both"/>
    </w:pPr>
    <w:rPr>
      <w:b w:val="0"/>
      <w:sz w:val="24"/>
    </w:rPr>
  </w:style>
  <w:style w:type="paragraph" w:styleId="Sangra3detindependiente">
    <w:name w:val="Body Text Indent 3"/>
    <w:basedOn w:val="Normal"/>
    <w:pPr>
      <w:ind w:left="284"/>
      <w:jc w:val="both"/>
    </w:pPr>
    <w:rPr>
      <w:sz w:val="24"/>
    </w:rPr>
  </w:style>
  <w:style w:type="character" w:styleId="Nmerodepgina">
    <w:name w:val="page number"/>
    <w:basedOn w:val="Fuentedeprrafopredete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cs="Tahoma"/>
    </w:rPr>
  </w:style>
  <w:style w:type="character" w:customStyle="1" w:styleId="Ttulo4Car">
    <w:name w:val="Título 4 Car"/>
    <w:link w:val="Ttulo4"/>
    <w:semiHidden/>
    <w:rsid w:val="00044607"/>
    <w:rPr>
      <w:rFonts w:ascii="Calibri" w:eastAsia="Times New Roman" w:hAnsi="Calibri" w:cs="Times New Roman"/>
      <w:b/>
      <w:bCs/>
      <w:sz w:val="28"/>
      <w:szCs w:val="28"/>
      <w:lang w:val="es-ES_tradnl"/>
    </w:rPr>
  </w:style>
  <w:style w:type="character" w:customStyle="1" w:styleId="Mencinsinresolver1">
    <w:name w:val="Mención sin resolver1"/>
    <w:basedOn w:val="Fuentedeprrafopredeter"/>
    <w:uiPriority w:val="99"/>
    <w:semiHidden/>
    <w:unhideWhenUsed/>
    <w:rsid w:val="00DD64EE"/>
    <w:rPr>
      <w:color w:val="605E5C"/>
      <w:shd w:val="clear" w:color="auto" w:fill="E1DFDD"/>
    </w:rPr>
  </w:style>
  <w:style w:type="paragraph" w:styleId="Textodeglobo">
    <w:name w:val="Balloon Text"/>
    <w:basedOn w:val="Normal"/>
    <w:link w:val="TextodegloboCar"/>
    <w:rsid w:val="0037248A"/>
    <w:rPr>
      <w:rFonts w:ascii="Segoe UI" w:hAnsi="Segoe UI" w:cs="Segoe UI"/>
      <w:sz w:val="18"/>
      <w:szCs w:val="18"/>
    </w:rPr>
  </w:style>
  <w:style w:type="character" w:customStyle="1" w:styleId="TextodegloboCar">
    <w:name w:val="Texto de globo Car"/>
    <w:basedOn w:val="Fuentedeprrafopredeter"/>
    <w:link w:val="Textodeglobo"/>
    <w:rsid w:val="0037248A"/>
    <w:rPr>
      <w:rFonts w:ascii="Segoe UI" w:hAnsi="Segoe UI" w:cs="Segoe UI"/>
      <w:b/>
      <w:sz w:val="18"/>
      <w:szCs w:val="18"/>
      <w:lang w:val="es-ES_tradnl"/>
    </w:rPr>
  </w:style>
  <w:style w:type="paragraph" w:styleId="Prrafodelista">
    <w:name w:val="List Paragraph"/>
    <w:basedOn w:val="Normal"/>
    <w:uiPriority w:val="34"/>
    <w:qFormat/>
    <w:rsid w:val="00F35F54"/>
    <w:pPr>
      <w:ind w:left="720"/>
      <w:contextualSpacing/>
    </w:pPr>
  </w:style>
  <w:style w:type="character" w:customStyle="1" w:styleId="EncabezadoCar">
    <w:name w:val="Encabezado Car"/>
    <w:basedOn w:val="Fuentedeprrafopredeter"/>
    <w:link w:val="Encabezado"/>
    <w:uiPriority w:val="99"/>
    <w:rsid w:val="00E74968"/>
    <w:rPr>
      <w:rFonts w:ascii="Arial" w:hAnsi="Arial" w:cs="Arial"/>
      <w:b/>
      <w:sz w:val="28"/>
      <w:lang w:val="es-ES_tradnl"/>
    </w:rPr>
  </w:style>
  <w:style w:type="character" w:customStyle="1" w:styleId="PiedepginaCar">
    <w:name w:val="Pie de página Car"/>
    <w:basedOn w:val="Fuentedeprrafopredeter"/>
    <w:link w:val="Piedepgina"/>
    <w:uiPriority w:val="99"/>
    <w:rsid w:val="00E74968"/>
    <w:rPr>
      <w:rFonts w:ascii="Arial" w:hAnsi="Arial" w:cs="Arial"/>
      <w:b/>
      <w:sz w:val="28"/>
      <w:lang w:val="es-ES_tradnl"/>
    </w:rPr>
  </w:style>
  <w:style w:type="table" w:styleId="Tablaconcuadrcula">
    <w:name w:val="Table Grid"/>
    <w:basedOn w:val="Tablanormal"/>
    <w:uiPriority w:val="59"/>
    <w:rsid w:val="00E7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link w:val="NormalCar"/>
    <w:qFormat/>
    <w:rsid w:val="00E74968"/>
    <w:pPr>
      <w:jc w:val="both"/>
    </w:pPr>
    <w:rPr>
      <w:rFonts w:ascii="Arial" w:hAnsi="Arial" w:cs="Arial"/>
      <w:spacing w:val="-4"/>
      <w:sz w:val="22"/>
      <w:szCs w:val="13"/>
    </w:rPr>
  </w:style>
  <w:style w:type="character" w:customStyle="1" w:styleId="NormalCar">
    <w:name w:val="Normal Car"/>
    <w:basedOn w:val="Fuentedeprrafopredeter"/>
    <w:link w:val="Normal1"/>
    <w:rsid w:val="00E74968"/>
    <w:rPr>
      <w:rFonts w:ascii="Arial" w:hAnsi="Arial" w:cs="Arial"/>
      <w:spacing w:val="-4"/>
      <w:sz w:val="22"/>
      <w:szCs w:val="13"/>
    </w:rPr>
  </w:style>
  <w:style w:type="paragraph" w:customStyle="1" w:styleId="CABECERAYPIE">
    <w:name w:val="CABECERA Y PIE"/>
    <w:qFormat/>
    <w:rsid w:val="00E74968"/>
    <w:rPr>
      <w:rFonts w:ascii="Arial" w:hAnsi="Arial" w:cs="Arial"/>
      <w:spacing w:val="-4"/>
      <w:sz w:val="13"/>
      <w:szCs w:val="13"/>
    </w:rPr>
  </w:style>
  <w:style w:type="character" w:customStyle="1" w:styleId="Ttulo5Car">
    <w:name w:val="Título 5 Car"/>
    <w:basedOn w:val="Fuentedeprrafopredeter"/>
    <w:link w:val="Ttulo5"/>
    <w:semiHidden/>
    <w:rsid w:val="00C8004B"/>
    <w:rPr>
      <w:rFonts w:asciiTheme="majorHAnsi" w:eastAsiaTheme="majorEastAsia" w:hAnsiTheme="majorHAnsi" w:cstheme="majorBidi"/>
      <w:b/>
      <w:color w:val="2E74B5" w:themeColor="accent1" w:themeShade="BF"/>
      <w:sz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29974">
      <w:bodyDiv w:val="1"/>
      <w:marLeft w:val="0"/>
      <w:marRight w:val="0"/>
      <w:marTop w:val="0"/>
      <w:marBottom w:val="0"/>
      <w:divBdr>
        <w:top w:val="none" w:sz="0" w:space="0" w:color="auto"/>
        <w:left w:val="none" w:sz="0" w:space="0" w:color="auto"/>
        <w:bottom w:val="none" w:sz="0" w:space="0" w:color="auto"/>
        <w:right w:val="none" w:sz="0" w:space="0" w:color="auto"/>
      </w:divBdr>
    </w:div>
    <w:div w:id="136261470">
      <w:bodyDiv w:val="1"/>
      <w:marLeft w:val="0"/>
      <w:marRight w:val="0"/>
      <w:marTop w:val="0"/>
      <w:marBottom w:val="0"/>
      <w:divBdr>
        <w:top w:val="none" w:sz="0" w:space="0" w:color="auto"/>
        <w:left w:val="none" w:sz="0" w:space="0" w:color="auto"/>
        <w:bottom w:val="none" w:sz="0" w:space="0" w:color="auto"/>
        <w:right w:val="none" w:sz="0" w:space="0" w:color="auto"/>
      </w:divBdr>
    </w:div>
    <w:div w:id="180513525">
      <w:bodyDiv w:val="1"/>
      <w:marLeft w:val="0"/>
      <w:marRight w:val="0"/>
      <w:marTop w:val="0"/>
      <w:marBottom w:val="0"/>
      <w:divBdr>
        <w:top w:val="none" w:sz="0" w:space="0" w:color="auto"/>
        <w:left w:val="none" w:sz="0" w:space="0" w:color="auto"/>
        <w:bottom w:val="none" w:sz="0" w:space="0" w:color="auto"/>
        <w:right w:val="none" w:sz="0" w:space="0" w:color="auto"/>
      </w:divBdr>
    </w:div>
    <w:div w:id="182600124">
      <w:bodyDiv w:val="1"/>
      <w:marLeft w:val="0"/>
      <w:marRight w:val="0"/>
      <w:marTop w:val="0"/>
      <w:marBottom w:val="0"/>
      <w:divBdr>
        <w:top w:val="none" w:sz="0" w:space="0" w:color="auto"/>
        <w:left w:val="none" w:sz="0" w:space="0" w:color="auto"/>
        <w:bottom w:val="none" w:sz="0" w:space="0" w:color="auto"/>
        <w:right w:val="none" w:sz="0" w:space="0" w:color="auto"/>
      </w:divBdr>
    </w:div>
    <w:div w:id="332729696">
      <w:bodyDiv w:val="1"/>
      <w:marLeft w:val="0"/>
      <w:marRight w:val="0"/>
      <w:marTop w:val="0"/>
      <w:marBottom w:val="0"/>
      <w:divBdr>
        <w:top w:val="none" w:sz="0" w:space="0" w:color="auto"/>
        <w:left w:val="none" w:sz="0" w:space="0" w:color="auto"/>
        <w:bottom w:val="none" w:sz="0" w:space="0" w:color="auto"/>
        <w:right w:val="none" w:sz="0" w:space="0" w:color="auto"/>
      </w:divBdr>
    </w:div>
    <w:div w:id="999041098">
      <w:bodyDiv w:val="1"/>
      <w:marLeft w:val="0"/>
      <w:marRight w:val="0"/>
      <w:marTop w:val="0"/>
      <w:marBottom w:val="0"/>
      <w:divBdr>
        <w:top w:val="none" w:sz="0" w:space="0" w:color="auto"/>
        <w:left w:val="none" w:sz="0" w:space="0" w:color="auto"/>
        <w:bottom w:val="none" w:sz="0" w:space="0" w:color="auto"/>
        <w:right w:val="none" w:sz="0" w:space="0" w:color="auto"/>
      </w:divBdr>
    </w:div>
    <w:div w:id="1042054938">
      <w:bodyDiv w:val="1"/>
      <w:marLeft w:val="0"/>
      <w:marRight w:val="0"/>
      <w:marTop w:val="0"/>
      <w:marBottom w:val="0"/>
      <w:divBdr>
        <w:top w:val="none" w:sz="0" w:space="0" w:color="auto"/>
        <w:left w:val="none" w:sz="0" w:space="0" w:color="auto"/>
        <w:bottom w:val="none" w:sz="0" w:space="0" w:color="auto"/>
        <w:right w:val="none" w:sz="0" w:space="0" w:color="auto"/>
      </w:divBdr>
    </w:div>
    <w:div w:id="1187134958">
      <w:bodyDiv w:val="1"/>
      <w:marLeft w:val="0"/>
      <w:marRight w:val="0"/>
      <w:marTop w:val="0"/>
      <w:marBottom w:val="0"/>
      <w:divBdr>
        <w:top w:val="none" w:sz="0" w:space="0" w:color="auto"/>
        <w:left w:val="none" w:sz="0" w:space="0" w:color="auto"/>
        <w:bottom w:val="none" w:sz="0" w:space="0" w:color="auto"/>
        <w:right w:val="none" w:sz="0" w:space="0" w:color="auto"/>
      </w:divBdr>
    </w:div>
    <w:div w:id="1208377876">
      <w:bodyDiv w:val="1"/>
      <w:marLeft w:val="0"/>
      <w:marRight w:val="0"/>
      <w:marTop w:val="0"/>
      <w:marBottom w:val="0"/>
      <w:divBdr>
        <w:top w:val="none" w:sz="0" w:space="0" w:color="auto"/>
        <w:left w:val="none" w:sz="0" w:space="0" w:color="auto"/>
        <w:bottom w:val="none" w:sz="0" w:space="0" w:color="auto"/>
        <w:right w:val="none" w:sz="0" w:space="0" w:color="auto"/>
      </w:divBdr>
    </w:div>
    <w:div w:id="1309626076">
      <w:bodyDiv w:val="1"/>
      <w:marLeft w:val="0"/>
      <w:marRight w:val="0"/>
      <w:marTop w:val="0"/>
      <w:marBottom w:val="0"/>
      <w:divBdr>
        <w:top w:val="none" w:sz="0" w:space="0" w:color="auto"/>
        <w:left w:val="none" w:sz="0" w:space="0" w:color="auto"/>
        <w:bottom w:val="none" w:sz="0" w:space="0" w:color="auto"/>
        <w:right w:val="none" w:sz="0" w:space="0" w:color="auto"/>
      </w:divBdr>
    </w:div>
    <w:div w:id="1619216028">
      <w:bodyDiv w:val="1"/>
      <w:marLeft w:val="0"/>
      <w:marRight w:val="0"/>
      <w:marTop w:val="0"/>
      <w:marBottom w:val="0"/>
      <w:divBdr>
        <w:top w:val="none" w:sz="0" w:space="0" w:color="auto"/>
        <w:left w:val="none" w:sz="0" w:space="0" w:color="auto"/>
        <w:bottom w:val="none" w:sz="0" w:space="0" w:color="auto"/>
        <w:right w:val="none" w:sz="0" w:space="0" w:color="auto"/>
      </w:divBdr>
    </w:div>
    <w:div w:id="1742436688">
      <w:bodyDiv w:val="1"/>
      <w:marLeft w:val="0"/>
      <w:marRight w:val="0"/>
      <w:marTop w:val="0"/>
      <w:marBottom w:val="0"/>
      <w:divBdr>
        <w:top w:val="none" w:sz="0" w:space="0" w:color="auto"/>
        <w:left w:val="none" w:sz="0" w:space="0" w:color="auto"/>
        <w:bottom w:val="none" w:sz="0" w:space="0" w:color="auto"/>
        <w:right w:val="none" w:sz="0" w:space="0" w:color="auto"/>
      </w:divBdr>
    </w:div>
    <w:div w:id="20604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mailto:gempleo@mites.gob.es"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60BBC-8D88-4424-9E17-A8E02F593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720</Words>
  <Characters>3862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Documento</vt:lpstr>
    </vt:vector>
  </TitlesOfParts>
  <Company>IGSAP</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dc:title>
  <dc:subject/>
  <dc:creator>MENESES  JIMENEZ, FERNANDO</dc:creator>
  <cp:keywords/>
  <cp:lastModifiedBy>DE LA HABA DE LOS RIOS, ALBERTO</cp:lastModifiedBy>
  <cp:revision>20</cp:revision>
  <cp:lastPrinted>2006-06-22T09:00:00Z</cp:lastPrinted>
  <dcterms:created xsi:type="dcterms:W3CDTF">2022-05-27T09:24:00Z</dcterms:created>
  <dcterms:modified xsi:type="dcterms:W3CDTF">2024-02-21T11:19:00Z</dcterms:modified>
</cp:coreProperties>
</file>